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71CDE" w:rsidRPr="00F71CDE" w:rsidRDefault="00F71CDE" w:rsidP="00F71CDE">
      <w:pPr>
        <w:ind w:right="-694"/>
        <w:jc w:val="center"/>
        <w:rPr>
          <w:b/>
          <w:sz w:val="28"/>
          <w:szCs w:val="28"/>
        </w:rPr>
      </w:pPr>
      <w:r w:rsidRPr="00F71CDE">
        <w:rPr>
          <w:b/>
          <w:sz w:val="28"/>
          <w:szCs w:val="28"/>
        </w:rPr>
        <w:t xml:space="preserve">TITTLE: EFFECTS OF THE STEM BARK EXTRACTS OF </w:t>
      </w:r>
      <w:r w:rsidRPr="00CB7E18">
        <w:rPr>
          <w:b/>
          <w:i/>
          <w:sz w:val="28"/>
          <w:szCs w:val="28"/>
        </w:rPr>
        <w:t xml:space="preserve">SCLEROCARYA BIRREA </w:t>
      </w:r>
      <w:r w:rsidRPr="00F71CDE">
        <w:rPr>
          <w:b/>
          <w:sz w:val="28"/>
          <w:szCs w:val="28"/>
        </w:rPr>
        <w:t>ON THE ACTIVITIES OF SELECTED DIABETIC RELATED CARBOHYDRATE METABOLIZING ENZYMES</w:t>
      </w:r>
    </w:p>
    <w:p w:rsidR="00F71CDE" w:rsidRDefault="00F71CDE" w:rsidP="00F71CDE">
      <w:pPr>
        <w:ind w:right="-694"/>
        <w:jc w:val="center"/>
        <w:rPr>
          <w:b/>
        </w:rPr>
      </w:pPr>
    </w:p>
    <w:p w:rsidR="00F71CDE" w:rsidRDefault="00F71CDE" w:rsidP="00F71CDE">
      <w:pPr>
        <w:ind w:right="-694"/>
        <w:jc w:val="center"/>
        <w:rPr>
          <w:b/>
        </w:rPr>
      </w:pPr>
    </w:p>
    <w:p w:rsidR="00F71CDE" w:rsidRDefault="00F71CDE" w:rsidP="00F71CDE">
      <w:pPr>
        <w:ind w:right="-694"/>
        <w:jc w:val="center"/>
        <w:rPr>
          <w:b/>
        </w:rPr>
      </w:pPr>
    </w:p>
    <w:p w:rsidR="00F71CDE" w:rsidRDefault="00F71CDE" w:rsidP="00F71CDE">
      <w:pPr>
        <w:ind w:right="-694"/>
        <w:jc w:val="center"/>
        <w:rPr>
          <w:b/>
        </w:rPr>
      </w:pPr>
    </w:p>
    <w:p w:rsidR="00F71CDE" w:rsidRDefault="00F71CDE" w:rsidP="00F71CDE">
      <w:pPr>
        <w:ind w:right="-694"/>
        <w:jc w:val="center"/>
        <w:rPr>
          <w:b/>
        </w:rPr>
      </w:pPr>
    </w:p>
    <w:p w:rsidR="00F71CDE" w:rsidRDefault="00F71CDE" w:rsidP="00F71CDE">
      <w:pPr>
        <w:ind w:right="-694"/>
        <w:jc w:val="center"/>
        <w:rPr>
          <w:b/>
        </w:rPr>
      </w:pPr>
    </w:p>
    <w:p w:rsidR="00F71CDE" w:rsidRDefault="00F71CDE" w:rsidP="00F71CDE">
      <w:pPr>
        <w:ind w:right="-694"/>
        <w:jc w:val="center"/>
        <w:rPr>
          <w:b/>
        </w:rPr>
      </w:pPr>
    </w:p>
    <w:p w:rsidR="00F71CDE" w:rsidRPr="00F71CDE" w:rsidRDefault="00F71CDE" w:rsidP="00F71CDE">
      <w:pPr>
        <w:ind w:right="-694"/>
        <w:jc w:val="center"/>
        <w:rPr>
          <w:b/>
          <w:sz w:val="28"/>
          <w:szCs w:val="28"/>
        </w:rPr>
      </w:pPr>
      <w:r w:rsidRPr="00F71CDE">
        <w:rPr>
          <w:b/>
          <w:sz w:val="28"/>
          <w:szCs w:val="28"/>
        </w:rPr>
        <w:t>By</w:t>
      </w:r>
    </w:p>
    <w:p w:rsidR="00F71CDE" w:rsidRPr="00F71CDE" w:rsidRDefault="00F71CDE" w:rsidP="00F71CDE">
      <w:pPr>
        <w:ind w:right="-694"/>
        <w:jc w:val="center"/>
        <w:rPr>
          <w:b/>
          <w:sz w:val="28"/>
          <w:szCs w:val="28"/>
        </w:rPr>
      </w:pPr>
    </w:p>
    <w:p w:rsidR="00F71CDE" w:rsidRPr="00F71CDE" w:rsidRDefault="00F71CDE" w:rsidP="00F71CDE">
      <w:pPr>
        <w:ind w:right="-694"/>
        <w:jc w:val="center"/>
        <w:rPr>
          <w:b/>
          <w:sz w:val="28"/>
          <w:szCs w:val="28"/>
        </w:rPr>
      </w:pPr>
    </w:p>
    <w:p w:rsidR="00F71CDE" w:rsidRPr="00F71CDE" w:rsidRDefault="00F71CDE" w:rsidP="00F71CDE">
      <w:pPr>
        <w:ind w:right="-694"/>
        <w:jc w:val="center"/>
        <w:rPr>
          <w:b/>
          <w:sz w:val="28"/>
          <w:szCs w:val="28"/>
        </w:rPr>
      </w:pPr>
    </w:p>
    <w:p w:rsidR="00F71CDE" w:rsidRPr="00F71CDE" w:rsidRDefault="00F71CDE" w:rsidP="00F71CDE">
      <w:pPr>
        <w:ind w:right="-694"/>
        <w:jc w:val="center"/>
        <w:rPr>
          <w:b/>
          <w:sz w:val="28"/>
          <w:szCs w:val="28"/>
        </w:rPr>
      </w:pPr>
      <w:r w:rsidRPr="00F71CDE">
        <w:rPr>
          <w:b/>
          <w:sz w:val="28"/>
          <w:szCs w:val="28"/>
        </w:rPr>
        <w:t>NTEVHELENI THOVHOGI</w:t>
      </w:r>
      <w:r w:rsidR="00CB7E18">
        <w:rPr>
          <w:b/>
          <w:sz w:val="28"/>
          <w:szCs w:val="28"/>
        </w:rPr>
        <w:t xml:space="preserve"> (210531948)</w:t>
      </w:r>
    </w:p>
    <w:p w:rsidR="00F71CDE" w:rsidRPr="00F71CDE" w:rsidRDefault="00F71CDE" w:rsidP="00F71CDE">
      <w:pPr>
        <w:jc w:val="center"/>
        <w:rPr>
          <w:b/>
          <w:sz w:val="28"/>
          <w:szCs w:val="28"/>
        </w:rPr>
      </w:pPr>
    </w:p>
    <w:p w:rsidR="00F71CDE" w:rsidRPr="00F71CDE" w:rsidRDefault="00F71CDE" w:rsidP="00F71CDE">
      <w:pPr>
        <w:jc w:val="center"/>
        <w:rPr>
          <w:b/>
          <w:sz w:val="28"/>
          <w:szCs w:val="28"/>
        </w:rPr>
      </w:pPr>
    </w:p>
    <w:p w:rsidR="00F71CDE" w:rsidRDefault="00F71CDE" w:rsidP="00F71CDE">
      <w:pPr>
        <w:jc w:val="center"/>
        <w:rPr>
          <w:b/>
        </w:rPr>
      </w:pPr>
    </w:p>
    <w:p w:rsidR="00CB7E18" w:rsidRDefault="00F71CDE" w:rsidP="00F71CDE">
      <w:pPr>
        <w:jc w:val="center"/>
        <w:rPr>
          <w:b/>
        </w:rPr>
      </w:pPr>
      <w:r>
        <w:rPr>
          <w:b/>
        </w:rPr>
        <w:t>A dissertation submitted to</w:t>
      </w:r>
    </w:p>
    <w:p w:rsidR="00F71CDE" w:rsidRDefault="00F71CDE" w:rsidP="00F71CDE">
      <w:pPr>
        <w:jc w:val="center"/>
        <w:rPr>
          <w:b/>
        </w:rPr>
      </w:pPr>
      <w:r>
        <w:rPr>
          <w:b/>
        </w:rPr>
        <w:t xml:space="preserve"> </w:t>
      </w:r>
    </w:p>
    <w:p w:rsidR="00F71CDE" w:rsidRDefault="00F71CDE" w:rsidP="00F71CDE">
      <w:pPr>
        <w:jc w:val="center"/>
        <w:rPr>
          <w:b/>
        </w:rPr>
      </w:pPr>
      <w:r>
        <w:rPr>
          <w:b/>
        </w:rPr>
        <w:t>The Faculty of Science</w:t>
      </w:r>
    </w:p>
    <w:p w:rsidR="00CB7E18" w:rsidRDefault="00CB7E18" w:rsidP="00F71CDE">
      <w:pPr>
        <w:jc w:val="center"/>
        <w:rPr>
          <w:b/>
        </w:rPr>
      </w:pPr>
    </w:p>
    <w:p w:rsidR="00CB7E18" w:rsidRDefault="00F71CDE" w:rsidP="00F71CDE">
      <w:pPr>
        <w:jc w:val="center"/>
        <w:rPr>
          <w:b/>
        </w:rPr>
      </w:pPr>
      <w:r>
        <w:rPr>
          <w:b/>
        </w:rPr>
        <w:t>School of Molecular and Life Sc</w:t>
      </w:r>
      <w:r w:rsidR="00CB7E18">
        <w:rPr>
          <w:b/>
        </w:rPr>
        <w:t>iences</w:t>
      </w:r>
    </w:p>
    <w:p w:rsidR="00BF52C0" w:rsidRDefault="00BF52C0" w:rsidP="00F71CDE">
      <w:pPr>
        <w:jc w:val="center"/>
        <w:rPr>
          <w:b/>
        </w:rPr>
      </w:pPr>
    </w:p>
    <w:p w:rsidR="00BF52C0" w:rsidRDefault="00BF52C0" w:rsidP="00F71CDE">
      <w:pPr>
        <w:jc w:val="center"/>
        <w:rPr>
          <w:b/>
        </w:rPr>
      </w:pPr>
      <w:r>
        <w:rPr>
          <w:b/>
        </w:rPr>
        <w:t>UNIVERSITY OF LIMPOPO</w:t>
      </w:r>
      <w:r w:rsidR="00820B21">
        <w:rPr>
          <w:b/>
        </w:rPr>
        <w:t xml:space="preserve"> (MEDUNSA CAMPUS)</w:t>
      </w:r>
    </w:p>
    <w:p w:rsidR="00CB7E18" w:rsidRDefault="00CB7E18" w:rsidP="00F71CDE">
      <w:pPr>
        <w:jc w:val="center"/>
        <w:rPr>
          <w:b/>
        </w:rPr>
      </w:pPr>
    </w:p>
    <w:p w:rsidR="00CB7E18" w:rsidRDefault="00CB7E18" w:rsidP="00F71CDE">
      <w:pPr>
        <w:jc w:val="center"/>
        <w:rPr>
          <w:b/>
        </w:rPr>
      </w:pPr>
    </w:p>
    <w:p w:rsidR="00CB7E18" w:rsidRDefault="00CB7E18" w:rsidP="00F71CDE">
      <w:pPr>
        <w:jc w:val="center"/>
        <w:rPr>
          <w:b/>
        </w:rPr>
      </w:pPr>
      <w:r>
        <w:rPr>
          <w:b/>
        </w:rPr>
        <w:t>In the fulfillment of the requirements for a Master of Science Degree in Biochemistry</w:t>
      </w:r>
    </w:p>
    <w:p w:rsidR="00CB7E18" w:rsidRDefault="00CB7E18" w:rsidP="00F71CDE">
      <w:pPr>
        <w:jc w:val="center"/>
        <w:rPr>
          <w:b/>
        </w:rPr>
      </w:pPr>
    </w:p>
    <w:p w:rsidR="00CB7E18" w:rsidRDefault="00CB7E18" w:rsidP="00F71CDE">
      <w:pPr>
        <w:jc w:val="center"/>
        <w:rPr>
          <w:b/>
        </w:rPr>
      </w:pPr>
    </w:p>
    <w:p w:rsidR="00CB7E18" w:rsidRDefault="00CB7E18" w:rsidP="00F71CDE">
      <w:pPr>
        <w:jc w:val="center"/>
        <w:rPr>
          <w:b/>
        </w:rPr>
      </w:pPr>
    </w:p>
    <w:p w:rsidR="00CB7E18" w:rsidRDefault="00CB7E18" w:rsidP="00F71CDE">
      <w:pPr>
        <w:jc w:val="center"/>
        <w:rPr>
          <w:b/>
        </w:rPr>
      </w:pPr>
    </w:p>
    <w:p w:rsidR="00CB7E18" w:rsidRDefault="00CB7E18" w:rsidP="00F71CDE">
      <w:pPr>
        <w:jc w:val="center"/>
        <w:rPr>
          <w:b/>
        </w:rPr>
      </w:pPr>
    </w:p>
    <w:p w:rsidR="00CB7E18" w:rsidRDefault="00CB7E18" w:rsidP="00F71CDE">
      <w:pPr>
        <w:jc w:val="center"/>
        <w:rPr>
          <w:b/>
        </w:rPr>
      </w:pPr>
    </w:p>
    <w:p w:rsidR="00CB7E18" w:rsidRDefault="00CB7E18" w:rsidP="00F71CDE">
      <w:pPr>
        <w:jc w:val="center"/>
        <w:rPr>
          <w:b/>
        </w:rPr>
      </w:pPr>
    </w:p>
    <w:p w:rsidR="00CB7E18" w:rsidRDefault="00CB7E18" w:rsidP="00F71CDE">
      <w:pPr>
        <w:jc w:val="center"/>
        <w:rPr>
          <w:b/>
        </w:rPr>
      </w:pPr>
    </w:p>
    <w:p w:rsidR="00CB7E18" w:rsidRDefault="00CB7E18" w:rsidP="00F71CDE">
      <w:pPr>
        <w:jc w:val="center"/>
        <w:rPr>
          <w:b/>
        </w:rPr>
      </w:pPr>
    </w:p>
    <w:p w:rsidR="00CB7E18" w:rsidRDefault="00CB7E18" w:rsidP="00F71CDE">
      <w:pPr>
        <w:jc w:val="center"/>
        <w:rPr>
          <w:b/>
        </w:rPr>
      </w:pPr>
    </w:p>
    <w:p w:rsidR="00CB7E18" w:rsidRDefault="00CB7E18" w:rsidP="00BF52C0">
      <w:pPr>
        <w:rPr>
          <w:b/>
        </w:rPr>
      </w:pPr>
    </w:p>
    <w:p w:rsidR="00CB7E18" w:rsidRDefault="00CB7E18" w:rsidP="00F71CDE">
      <w:pPr>
        <w:jc w:val="center"/>
        <w:rPr>
          <w:b/>
        </w:rPr>
      </w:pPr>
    </w:p>
    <w:p w:rsidR="00CB7E18" w:rsidRDefault="00CB7E18" w:rsidP="00F71CDE">
      <w:pPr>
        <w:jc w:val="center"/>
        <w:rPr>
          <w:b/>
        </w:rPr>
      </w:pPr>
      <w:r>
        <w:rPr>
          <w:b/>
        </w:rPr>
        <w:t>November 2009</w:t>
      </w:r>
    </w:p>
    <w:p w:rsidR="00CB7E18" w:rsidRDefault="00CB7E18" w:rsidP="00F71CDE">
      <w:pPr>
        <w:jc w:val="center"/>
        <w:rPr>
          <w:b/>
        </w:rPr>
      </w:pPr>
    </w:p>
    <w:p w:rsidR="00F71CDE" w:rsidRDefault="00B2627E" w:rsidP="00F71CDE">
      <w:pPr>
        <w:jc w:val="center"/>
        <w:rPr>
          <w:b/>
        </w:rPr>
      </w:pPr>
      <w:r>
        <w:rPr>
          <w:b/>
        </w:rPr>
        <w:t>Supervisor</w:t>
      </w:r>
      <w:r w:rsidR="00CB7E18">
        <w:rPr>
          <w:b/>
        </w:rPr>
        <w:t>: Dr M.A Mogale</w:t>
      </w:r>
      <w:r w:rsidR="00F71CDE">
        <w:rPr>
          <w:b/>
        </w:rPr>
        <w:t xml:space="preserve"> </w:t>
      </w:r>
      <w:r w:rsidR="00F71CDE">
        <w:rPr>
          <w:b/>
        </w:rPr>
        <w:br w:type="page"/>
      </w:r>
    </w:p>
    <w:p w:rsidR="00E71F5C" w:rsidRDefault="00E71F5C" w:rsidP="002E13D9">
      <w:pPr>
        <w:ind w:right="-694"/>
        <w:jc w:val="center"/>
        <w:rPr>
          <w:b/>
        </w:rPr>
      </w:pPr>
      <w:r w:rsidRPr="006D6B9A">
        <w:rPr>
          <w:b/>
        </w:rPr>
        <w:lastRenderedPageBreak/>
        <w:t>DECLARATION</w:t>
      </w:r>
    </w:p>
    <w:p w:rsidR="002E13D9" w:rsidRPr="006D6B9A" w:rsidRDefault="002E13D9" w:rsidP="00E71F5C">
      <w:pPr>
        <w:ind w:right="-694"/>
        <w:rPr>
          <w:b/>
        </w:rPr>
      </w:pPr>
    </w:p>
    <w:p w:rsidR="00E71F5C" w:rsidRDefault="00E71F5C" w:rsidP="00E71F5C">
      <w:pPr>
        <w:ind w:right="-694"/>
      </w:pPr>
    </w:p>
    <w:p w:rsidR="005F02A5" w:rsidRDefault="00E71F5C" w:rsidP="00E71F5C">
      <w:pPr>
        <w:ind w:right="-694"/>
        <w:jc w:val="both"/>
      </w:pPr>
      <w:r>
        <w:t xml:space="preserve">I, NTEVHELENI THOVHOGI declare that the dissertation </w:t>
      </w:r>
      <w:r w:rsidR="00C73D31">
        <w:t xml:space="preserve">entitled </w:t>
      </w:r>
      <w:r w:rsidR="005F02A5" w:rsidRPr="005F02A5">
        <w:rPr>
          <w:b/>
        </w:rPr>
        <w:t xml:space="preserve">“Effects of the stem bark extracts of </w:t>
      </w:r>
      <w:r w:rsidR="005F02A5" w:rsidRPr="005F02A5">
        <w:rPr>
          <w:b/>
          <w:i/>
        </w:rPr>
        <w:t>Sclerocarya birrea</w:t>
      </w:r>
      <w:r w:rsidR="005F02A5" w:rsidRPr="005F02A5">
        <w:rPr>
          <w:b/>
        </w:rPr>
        <w:t xml:space="preserve"> on the activities of selected diabetic related carbohydrates metabolizing enzymes”</w:t>
      </w:r>
      <w:r w:rsidR="005F02A5">
        <w:t xml:space="preserve"> is the results of my own research  except as cited in the references, the dissertation has not been previously submitted at this or any other university.</w:t>
      </w:r>
    </w:p>
    <w:p w:rsidR="005F02A5" w:rsidRDefault="005F02A5" w:rsidP="00E71F5C">
      <w:pPr>
        <w:ind w:right="-694"/>
        <w:jc w:val="both"/>
      </w:pPr>
    </w:p>
    <w:p w:rsidR="005F02A5" w:rsidRDefault="005F02A5" w:rsidP="00E71F5C">
      <w:pPr>
        <w:ind w:right="-694"/>
        <w:jc w:val="both"/>
      </w:pPr>
    </w:p>
    <w:p w:rsidR="005F02A5" w:rsidRDefault="005F02A5" w:rsidP="00E71F5C">
      <w:pPr>
        <w:ind w:right="-694"/>
        <w:jc w:val="both"/>
      </w:pPr>
    </w:p>
    <w:p w:rsidR="00E71F5C" w:rsidRDefault="005F02A5" w:rsidP="00E71F5C">
      <w:pPr>
        <w:ind w:right="-694"/>
        <w:jc w:val="both"/>
      </w:pPr>
      <w:r>
        <w:t xml:space="preserve"> </w:t>
      </w:r>
    </w:p>
    <w:p w:rsidR="00E71F5C" w:rsidRDefault="00E71F5C" w:rsidP="00E71F5C">
      <w:pPr>
        <w:ind w:right="-694"/>
        <w:jc w:val="both"/>
      </w:pPr>
      <w:r>
        <w:t>Signature…………………..    Date…………………..</w:t>
      </w: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AC7D5B" w:rsidRDefault="00AC7D5B" w:rsidP="009455A1">
      <w:pPr>
        <w:ind w:right="-694"/>
        <w:rPr>
          <w:b/>
        </w:rPr>
      </w:pPr>
    </w:p>
    <w:p w:rsidR="00AC7D5B" w:rsidRDefault="00AC7D5B" w:rsidP="002E13D9">
      <w:pPr>
        <w:ind w:right="-694"/>
        <w:jc w:val="center"/>
        <w:rPr>
          <w:b/>
        </w:rPr>
      </w:pPr>
    </w:p>
    <w:p w:rsidR="00AC7D5B" w:rsidRDefault="00AC7D5B" w:rsidP="002E13D9">
      <w:pPr>
        <w:ind w:right="-694"/>
        <w:jc w:val="center"/>
        <w:rPr>
          <w:b/>
        </w:rPr>
      </w:pPr>
    </w:p>
    <w:p w:rsidR="00E71F5C" w:rsidRPr="006D6B9A" w:rsidRDefault="00E71F5C" w:rsidP="002E13D9">
      <w:pPr>
        <w:ind w:right="-694"/>
        <w:jc w:val="center"/>
        <w:rPr>
          <w:b/>
        </w:rPr>
      </w:pPr>
      <w:r w:rsidRPr="006D6B9A">
        <w:rPr>
          <w:b/>
        </w:rPr>
        <w:t>DEDICATION</w:t>
      </w:r>
    </w:p>
    <w:p w:rsidR="00E71F5C" w:rsidRPr="006D6B9A" w:rsidRDefault="00E71F5C" w:rsidP="002E13D9">
      <w:pPr>
        <w:ind w:right="-694"/>
        <w:jc w:val="center"/>
        <w:rPr>
          <w:b/>
        </w:rPr>
      </w:pPr>
    </w:p>
    <w:p w:rsidR="002E13D9" w:rsidRDefault="002E13D9" w:rsidP="00E71F5C">
      <w:pPr>
        <w:ind w:right="-694"/>
      </w:pPr>
    </w:p>
    <w:p w:rsidR="002E13D9" w:rsidRDefault="002E13D9" w:rsidP="00E71F5C">
      <w:pPr>
        <w:ind w:right="-694"/>
      </w:pPr>
    </w:p>
    <w:p w:rsidR="00E71F5C" w:rsidRDefault="00E71F5C" w:rsidP="00E71F5C">
      <w:pPr>
        <w:ind w:right="-694"/>
        <w:rPr>
          <w:vertAlign w:val="subscript"/>
        </w:rPr>
      </w:pPr>
      <w:r>
        <w:t>This work is dedicated to my parents (Justice and Victoria), brothers and sisters</w:t>
      </w: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E71F5C">
      <w:pPr>
        <w:ind w:right="-694"/>
        <w:rPr>
          <w:i/>
          <w:sz w:val="20"/>
          <w:szCs w:val="20"/>
        </w:rPr>
      </w:pPr>
    </w:p>
    <w:p w:rsidR="00E71F5C" w:rsidRDefault="00E71F5C" w:rsidP="009455A1">
      <w:pPr>
        <w:tabs>
          <w:tab w:val="left" w:pos="4806"/>
        </w:tabs>
        <w:ind w:right="-694"/>
        <w:jc w:val="both"/>
      </w:pPr>
    </w:p>
    <w:p w:rsidR="00FF0B96" w:rsidRDefault="00FF0B96" w:rsidP="00FF0B96">
      <w:pPr>
        <w:ind w:right="-694" w:firstLine="720"/>
        <w:jc w:val="both"/>
      </w:pPr>
    </w:p>
    <w:p w:rsidR="00E71F5C" w:rsidRDefault="00E71F5C" w:rsidP="00E71F5C">
      <w:pPr>
        <w:ind w:right="-694"/>
        <w:jc w:val="both"/>
      </w:pPr>
    </w:p>
    <w:p w:rsidR="00E71F5C" w:rsidRDefault="006D6B9A" w:rsidP="009455A1">
      <w:pPr>
        <w:ind w:right="-694"/>
        <w:jc w:val="center"/>
        <w:rPr>
          <w:b/>
        </w:rPr>
      </w:pPr>
      <w:r w:rsidRPr="006D6B9A">
        <w:rPr>
          <w:b/>
        </w:rPr>
        <w:t>ACKNOWLEDGEMENTS</w:t>
      </w:r>
    </w:p>
    <w:p w:rsidR="009455A1" w:rsidRPr="006D6B9A" w:rsidRDefault="009455A1" w:rsidP="009455A1">
      <w:pPr>
        <w:ind w:right="-694"/>
        <w:jc w:val="center"/>
        <w:rPr>
          <w:b/>
        </w:rPr>
      </w:pPr>
    </w:p>
    <w:p w:rsidR="00E71F5C" w:rsidRDefault="00E71F5C" w:rsidP="00E71F5C">
      <w:pPr>
        <w:ind w:right="-694"/>
        <w:jc w:val="both"/>
      </w:pPr>
    </w:p>
    <w:p w:rsidR="00E71F5C" w:rsidRDefault="00E71F5C" w:rsidP="00E71F5C">
      <w:pPr>
        <w:ind w:right="-694"/>
        <w:jc w:val="both"/>
      </w:pPr>
      <w:r>
        <w:t>I would like to acknowledge</w:t>
      </w:r>
      <w:r w:rsidR="002E13D9">
        <w:t xml:space="preserve"> God almighty who gave me strength and good health, and to </w:t>
      </w:r>
      <w:r>
        <w:t xml:space="preserve">express my sincere gratitude and appreciation to </w:t>
      </w:r>
      <w:r w:rsidR="002E13D9">
        <w:t xml:space="preserve">the </w:t>
      </w:r>
      <w:r>
        <w:t>valuable assistance I receive</w:t>
      </w:r>
      <w:r w:rsidR="007B5C6D">
        <w:t>d</w:t>
      </w:r>
      <w:r>
        <w:t xml:space="preserve"> from the following people:</w:t>
      </w:r>
    </w:p>
    <w:p w:rsidR="002E13D9" w:rsidRDefault="002E13D9" w:rsidP="00E71F5C">
      <w:pPr>
        <w:ind w:right="-694"/>
        <w:jc w:val="both"/>
      </w:pPr>
    </w:p>
    <w:p w:rsidR="00E71F5C" w:rsidRDefault="00E71F5C" w:rsidP="00E71F5C">
      <w:pPr>
        <w:ind w:right="-694"/>
        <w:jc w:val="both"/>
      </w:pPr>
    </w:p>
    <w:p w:rsidR="00E71F5C" w:rsidRDefault="00E71F5C" w:rsidP="0006136C">
      <w:pPr>
        <w:pStyle w:val="ListParagraph"/>
        <w:numPr>
          <w:ilvl w:val="0"/>
          <w:numId w:val="48"/>
        </w:numPr>
        <w:ind w:right="-694"/>
        <w:jc w:val="both"/>
      </w:pPr>
      <w:r>
        <w:t>Dr M</w:t>
      </w:r>
      <w:r w:rsidR="002E13D9">
        <w:t xml:space="preserve"> </w:t>
      </w:r>
      <w:r>
        <w:t>A Mogale m</w:t>
      </w:r>
      <w:r w:rsidR="002E13D9">
        <w:t>y supervisor for his assistance and</w:t>
      </w:r>
      <w:r>
        <w:t xml:space="preserve"> encourag</w:t>
      </w:r>
      <w:r w:rsidR="002E13D9">
        <w:t>ement</w:t>
      </w:r>
    </w:p>
    <w:p w:rsidR="00E71F5C" w:rsidRDefault="00E71F5C" w:rsidP="0006136C">
      <w:pPr>
        <w:ind w:right="-694"/>
        <w:jc w:val="both"/>
      </w:pPr>
    </w:p>
    <w:p w:rsidR="00E71F5C" w:rsidRDefault="00E71F5C" w:rsidP="0006136C">
      <w:pPr>
        <w:pStyle w:val="ListParagraph"/>
        <w:numPr>
          <w:ilvl w:val="0"/>
          <w:numId w:val="48"/>
        </w:numPr>
        <w:ind w:right="-694"/>
        <w:jc w:val="both"/>
      </w:pPr>
      <w:r>
        <w:t>All the staff members of the Department of Chemistry and Biochemistry University of Limpopo (Medunsa campus)</w:t>
      </w:r>
    </w:p>
    <w:p w:rsidR="00E71F5C" w:rsidRDefault="00E71F5C" w:rsidP="0006136C">
      <w:pPr>
        <w:ind w:left="360" w:right="-694"/>
        <w:jc w:val="both"/>
      </w:pPr>
    </w:p>
    <w:p w:rsidR="00E71F5C" w:rsidRDefault="00E71F5C" w:rsidP="0006136C">
      <w:pPr>
        <w:pStyle w:val="ListParagraph"/>
        <w:numPr>
          <w:ilvl w:val="0"/>
          <w:numId w:val="48"/>
        </w:numPr>
        <w:ind w:right="-694"/>
        <w:jc w:val="both"/>
      </w:pPr>
      <w:r>
        <w:t xml:space="preserve">Dr L Lebelo </w:t>
      </w:r>
      <w:r w:rsidR="0006136C">
        <w:t>for assi</w:t>
      </w:r>
      <w:r w:rsidR="002E13D9">
        <w:t xml:space="preserve">stance </w:t>
      </w:r>
      <w:r w:rsidR="0006136C">
        <w:t>with</w:t>
      </w:r>
      <w:r>
        <w:t xml:space="preserve"> scientific writing</w:t>
      </w:r>
      <w:r w:rsidR="0006136C">
        <w:t xml:space="preserve"> and proof reading the dissertation </w:t>
      </w:r>
    </w:p>
    <w:p w:rsidR="00E71F5C" w:rsidRDefault="00E71F5C" w:rsidP="0006136C">
      <w:pPr>
        <w:pStyle w:val="ListParagraph"/>
        <w:rPr>
          <w:lang w:val="en-US"/>
        </w:rPr>
      </w:pPr>
    </w:p>
    <w:p w:rsidR="00E71F5C" w:rsidRDefault="00E71F5C" w:rsidP="0006136C">
      <w:pPr>
        <w:pStyle w:val="ListParagraph"/>
        <w:numPr>
          <w:ilvl w:val="0"/>
          <w:numId w:val="48"/>
        </w:numPr>
        <w:ind w:right="-694"/>
        <w:jc w:val="both"/>
      </w:pPr>
      <w:r>
        <w:t>Dr L J Shai and Mr  J Maki</w:t>
      </w:r>
      <w:r w:rsidR="007B5C6D">
        <w:t>n</w:t>
      </w:r>
      <w:r>
        <w:t>ta for their technical advice</w:t>
      </w:r>
    </w:p>
    <w:p w:rsidR="00E71F5C" w:rsidRDefault="00E71F5C" w:rsidP="0006136C">
      <w:pPr>
        <w:pStyle w:val="ListParagraph"/>
        <w:rPr>
          <w:lang w:val="en-US"/>
        </w:rPr>
      </w:pPr>
    </w:p>
    <w:p w:rsidR="00E71F5C" w:rsidRDefault="00E71F5C" w:rsidP="0006136C">
      <w:pPr>
        <w:pStyle w:val="ListParagraph"/>
        <w:numPr>
          <w:ilvl w:val="0"/>
          <w:numId w:val="48"/>
        </w:numPr>
        <w:ind w:right="-694"/>
        <w:jc w:val="both"/>
      </w:pPr>
      <w:r>
        <w:t>Professor S</w:t>
      </w:r>
      <w:r w:rsidR="0006136C">
        <w:t xml:space="preserve"> </w:t>
      </w:r>
      <w:r>
        <w:t xml:space="preserve">P Songca for his motivational words and </w:t>
      </w:r>
      <w:r w:rsidR="007B5C6D">
        <w:t>f</w:t>
      </w:r>
      <w:r>
        <w:t>inancial assistance</w:t>
      </w:r>
    </w:p>
    <w:p w:rsidR="00E71F5C" w:rsidRDefault="00E71F5C" w:rsidP="0006136C">
      <w:pPr>
        <w:pStyle w:val="ListParagraph"/>
        <w:rPr>
          <w:lang w:val="en-US"/>
        </w:rPr>
      </w:pPr>
    </w:p>
    <w:p w:rsidR="00E71F5C" w:rsidRPr="00E74ED1" w:rsidRDefault="00E71F5C" w:rsidP="0006136C">
      <w:pPr>
        <w:pStyle w:val="ListParagraph"/>
        <w:numPr>
          <w:ilvl w:val="0"/>
          <w:numId w:val="48"/>
        </w:numPr>
        <w:ind w:right="-694"/>
        <w:jc w:val="both"/>
      </w:pPr>
      <w:r w:rsidRPr="00E74ED1">
        <w:t>University of Limpopo (Medunsa campus) and Natio</w:t>
      </w:r>
      <w:r w:rsidR="0006136C">
        <w:t>nal Research Funding (NRF) for f</w:t>
      </w:r>
      <w:r w:rsidRPr="00E74ED1">
        <w:t>inancial assistance</w:t>
      </w:r>
    </w:p>
    <w:p w:rsidR="00E71F5C" w:rsidRDefault="00E71F5C" w:rsidP="0006136C">
      <w:pPr>
        <w:ind w:left="360" w:right="-694"/>
        <w:jc w:val="both"/>
      </w:pPr>
    </w:p>
    <w:p w:rsidR="00E71F5C" w:rsidRDefault="00E71F5C" w:rsidP="0006136C">
      <w:pPr>
        <w:pStyle w:val="ListParagraph"/>
        <w:numPr>
          <w:ilvl w:val="0"/>
          <w:numId w:val="48"/>
        </w:numPr>
        <w:ind w:right="-694"/>
        <w:jc w:val="both"/>
      </w:pPr>
      <w:r>
        <w:t>My father Justice, mo</w:t>
      </w:r>
      <w:r w:rsidR="0006136C">
        <w:t xml:space="preserve">ther Victoria, sisters </w:t>
      </w:r>
      <w:r>
        <w:t>Gloria, Fulufhelo and Rendani also to my brothers Ndamulelo and Todani for their Enthusiastic support.</w:t>
      </w:r>
    </w:p>
    <w:p w:rsidR="00E71F5C" w:rsidRDefault="00E71F5C" w:rsidP="0006136C">
      <w:pPr>
        <w:ind w:right="-694"/>
        <w:jc w:val="both"/>
      </w:pPr>
    </w:p>
    <w:p w:rsidR="00E71F5C" w:rsidRDefault="00E71F5C" w:rsidP="0006136C">
      <w:pPr>
        <w:pStyle w:val="ListParagraph"/>
        <w:numPr>
          <w:ilvl w:val="0"/>
          <w:numId w:val="48"/>
        </w:numPr>
        <w:ind w:right="-694"/>
        <w:jc w:val="both"/>
      </w:pPr>
      <w:r>
        <w:t>My dear colleques, Mkhombo Henry, Motloutsi Peter and Manganye Jennifer for their assistance and advice</w:t>
      </w:r>
    </w:p>
    <w:p w:rsidR="00E71F5C" w:rsidRDefault="00E71F5C" w:rsidP="00E71F5C">
      <w:pPr>
        <w:pStyle w:val="ListParagraph"/>
        <w:rPr>
          <w:lang w:val="en-US"/>
        </w:rPr>
      </w:pPr>
    </w:p>
    <w:p w:rsidR="00E71F5C" w:rsidRDefault="00E71F5C" w:rsidP="00E71F5C">
      <w:pPr>
        <w:ind w:right="-694"/>
        <w:jc w:val="both"/>
      </w:pPr>
    </w:p>
    <w:p w:rsidR="00E71F5C" w:rsidRDefault="00E71F5C" w:rsidP="00E71F5C">
      <w:pPr>
        <w:ind w:right="-694"/>
        <w:jc w:val="both"/>
      </w:pPr>
    </w:p>
    <w:p w:rsidR="00E71F5C" w:rsidRDefault="00E71F5C" w:rsidP="00E71F5C">
      <w:pPr>
        <w:ind w:right="-694"/>
        <w:jc w:val="both"/>
      </w:pPr>
    </w:p>
    <w:p w:rsidR="00E71F5C" w:rsidRDefault="00E71F5C" w:rsidP="00E71F5C">
      <w:pPr>
        <w:ind w:right="-694"/>
        <w:jc w:val="both"/>
      </w:pPr>
    </w:p>
    <w:p w:rsidR="00E71F5C" w:rsidRDefault="00E71F5C" w:rsidP="00E71F5C">
      <w:pPr>
        <w:ind w:right="-694"/>
        <w:jc w:val="both"/>
      </w:pPr>
    </w:p>
    <w:p w:rsidR="00E71F5C" w:rsidRDefault="00E71F5C" w:rsidP="00E71F5C">
      <w:pPr>
        <w:ind w:right="-694"/>
        <w:jc w:val="both"/>
      </w:pPr>
    </w:p>
    <w:p w:rsidR="00E71F5C" w:rsidRDefault="00E71F5C" w:rsidP="00E71F5C">
      <w:pPr>
        <w:ind w:right="-694"/>
        <w:jc w:val="both"/>
      </w:pPr>
    </w:p>
    <w:p w:rsidR="00E71F5C" w:rsidRDefault="00E71F5C" w:rsidP="00E71F5C">
      <w:pPr>
        <w:ind w:right="-694"/>
        <w:jc w:val="both"/>
      </w:pPr>
    </w:p>
    <w:p w:rsidR="00E71F5C" w:rsidRDefault="00E71F5C" w:rsidP="00E71F5C">
      <w:pPr>
        <w:ind w:right="-694"/>
        <w:jc w:val="both"/>
      </w:pPr>
    </w:p>
    <w:p w:rsidR="00E71F5C" w:rsidRDefault="00E71F5C" w:rsidP="00E71F5C">
      <w:pPr>
        <w:ind w:right="-694"/>
        <w:jc w:val="both"/>
      </w:pPr>
    </w:p>
    <w:p w:rsidR="00E71F5C" w:rsidRDefault="00E71F5C" w:rsidP="00E71F5C">
      <w:pPr>
        <w:ind w:right="-694"/>
        <w:jc w:val="both"/>
      </w:pPr>
    </w:p>
    <w:p w:rsidR="00E71F5C" w:rsidRDefault="00E71F5C" w:rsidP="00E71F5C">
      <w:pPr>
        <w:ind w:right="-694"/>
        <w:jc w:val="both"/>
      </w:pPr>
    </w:p>
    <w:p w:rsidR="00E71F5C" w:rsidRDefault="00E71F5C" w:rsidP="00E71F5C">
      <w:pPr>
        <w:ind w:right="-694"/>
        <w:jc w:val="both"/>
      </w:pPr>
    </w:p>
    <w:p w:rsidR="00E71F5C" w:rsidRDefault="00E71F5C" w:rsidP="00E71F5C">
      <w:pPr>
        <w:ind w:right="-694"/>
        <w:jc w:val="both"/>
      </w:pPr>
    </w:p>
    <w:p w:rsidR="00E71F5C" w:rsidRDefault="00E71F5C" w:rsidP="00E71F5C">
      <w:pPr>
        <w:ind w:right="-694"/>
        <w:jc w:val="both"/>
      </w:pPr>
    </w:p>
    <w:p w:rsidR="006D6B9A" w:rsidRDefault="006D6B9A" w:rsidP="009455A1">
      <w:pPr>
        <w:ind w:right="-694"/>
        <w:jc w:val="center"/>
        <w:rPr>
          <w:b/>
          <w:iCs/>
        </w:rPr>
      </w:pPr>
      <w:r>
        <w:br w:type="page"/>
      </w:r>
      <w:r>
        <w:rPr>
          <w:b/>
          <w:iCs/>
        </w:rPr>
        <w:lastRenderedPageBreak/>
        <w:t>ABSTRACT</w:t>
      </w:r>
    </w:p>
    <w:p w:rsidR="009455A1" w:rsidRDefault="009455A1" w:rsidP="009455A1">
      <w:pPr>
        <w:ind w:right="-694"/>
        <w:jc w:val="center"/>
        <w:rPr>
          <w:b/>
          <w:iCs/>
        </w:rPr>
      </w:pPr>
    </w:p>
    <w:p w:rsidR="006D6B9A" w:rsidRDefault="006D6B9A" w:rsidP="006D6B9A">
      <w:pPr>
        <w:autoSpaceDE w:val="0"/>
        <w:autoSpaceDN w:val="0"/>
        <w:adjustRightInd w:val="0"/>
        <w:rPr>
          <w:b/>
          <w:iCs/>
        </w:rPr>
      </w:pPr>
    </w:p>
    <w:p w:rsidR="006D6B9A" w:rsidRPr="00434F27" w:rsidRDefault="006D6B9A" w:rsidP="006D6B9A">
      <w:pPr>
        <w:autoSpaceDE w:val="0"/>
        <w:autoSpaceDN w:val="0"/>
        <w:adjustRightInd w:val="0"/>
        <w:rPr>
          <w:b/>
          <w:iCs/>
        </w:rPr>
      </w:pPr>
      <w:r w:rsidRPr="00434F27">
        <w:rPr>
          <w:b/>
          <w:iCs/>
        </w:rPr>
        <w:t>Background</w:t>
      </w:r>
      <w:r w:rsidR="001E4BEB">
        <w:rPr>
          <w:b/>
          <w:iCs/>
        </w:rPr>
        <w:t xml:space="preserve"> a</w:t>
      </w:r>
      <w:r>
        <w:rPr>
          <w:b/>
          <w:iCs/>
        </w:rPr>
        <w:t>nd Purpose</w:t>
      </w:r>
    </w:p>
    <w:p w:rsidR="006D6B9A" w:rsidRPr="00434F27" w:rsidRDefault="006D6B9A" w:rsidP="00BE34C1">
      <w:pPr>
        <w:autoSpaceDE w:val="0"/>
        <w:autoSpaceDN w:val="0"/>
        <w:adjustRightInd w:val="0"/>
        <w:jc w:val="both"/>
      </w:pPr>
      <w:r w:rsidRPr="00171055">
        <w:rPr>
          <w:iCs/>
        </w:rPr>
        <w:t>The stem</w:t>
      </w:r>
      <w:r>
        <w:rPr>
          <w:iCs/>
        </w:rPr>
        <w:t xml:space="preserve"> </w:t>
      </w:r>
      <w:r w:rsidR="001E4BEB">
        <w:rPr>
          <w:iCs/>
        </w:rPr>
        <w:t>bark,</w:t>
      </w:r>
      <w:r w:rsidRPr="00171055">
        <w:rPr>
          <w:iCs/>
        </w:rPr>
        <w:t xml:space="preserve"> roots and leaves of </w:t>
      </w:r>
      <w:r w:rsidRPr="00171055">
        <w:rPr>
          <w:i/>
        </w:rPr>
        <w:t>Sclerocarya birrea (S. birrea)</w:t>
      </w:r>
      <w:r w:rsidRPr="00171055">
        <w:t xml:space="preserve">, {(A. Rich) Hochst}, subspecies caffra (Sond) Kokwaro </w:t>
      </w:r>
      <w:r w:rsidRPr="00171055">
        <w:rPr>
          <w:iCs/>
        </w:rPr>
        <w:t>are</w:t>
      </w:r>
      <w:r w:rsidR="008A2597">
        <w:rPr>
          <w:iCs/>
        </w:rPr>
        <w:t xml:space="preserve"> widely used in South Africa and some A</w:t>
      </w:r>
      <w:r>
        <w:rPr>
          <w:iCs/>
        </w:rPr>
        <w:t>frican countries as</w:t>
      </w:r>
      <w:r w:rsidRPr="00171055">
        <w:rPr>
          <w:iCs/>
        </w:rPr>
        <w:t xml:space="preserve"> folk medicine</w:t>
      </w:r>
      <w:r w:rsidR="008A2597">
        <w:rPr>
          <w:iCs/>
        </w:rPr>
        <w:t xml:space="preserve"> in</w:t>
      </w:r>
      <w:r w:rsidRPr="00171055">
        <w:rPr>
          <w:iCs/>
        </w:rPr>
        <w:t xml:space="preserve"> the treatment and management of a variety of human ailments, including diabetes mellitus.</w:t>
      </w:r>
      <w:r>
        <w:rPr>
          <w:iCs/>
        </w:rPr>
        <w:t xml:space="preserve"> </w:t>
      </w:r>
      <w:r w:rsidRPr="00171055">
        <w:rPr>
          <w:iCs/>
        </w:rPr>
        <w:t>Although the blood</w:t>
      </w:r>
      <w:r w:rsidRPr="00434F27">
        <w:rPr>
          <w:iCs/>
        </w:rPr>
        <w:t xml:space="preserve"> glucose lowering effect of the</w:t>
      </w:r>
      <w:r>
        <w:rPr>
          <w:iCs/>
        </w:rPr>
        <w:t xml:space="preserve"> stem bark extract</w:t>
      </w:r>
      <w:r w:rsidRPr="00434F27">
        <w:rPr>
          <w:iCs/>
        </w:rPr>
        <w:t xml:space="preserve"> of S</w:t>
      </w:r>
      <w:r>
        <w:rPr>
          <w:iCs/>
        </w:rPr>
        <w:t xml:space="preserve">. </w:t>
      </w:r>
      <w:r w:rsidRPr="00434F27">
        <w:rPr>
          <w:i/>
          <w:iCs/>
        </w:rPr>
        <w:t>birrea</w:t>
      </w:r>
      <w:r w:rsidRPr="00434F27">
        <w:rPr>
          <w:iCs/>
        </w:rPr>
        <w:t xml:space="preserve"> </w:t>
      </w:r>
      <w:r w:rsidRPr="00434F27">
        <w:t>have been confirmed using experim</w:t>
      </w:r>
      <w:r>
        <w:t>ental animal models of diabetes,</w:t>
      </w:r>
      <w:r w:rsidRPr="00434F27">
        <w:t xml:space="preserve"> there is no clear understanding of the mechanism(s) whereby </w:t>
      </w:r>
      <w:r w:rsidRPr="00ED401B">
        <w:rPr>
          <w:i/>
        </w:rPr>
        <w:t>S</w:t>
      </w:r>
      <w:r w:rsidRPr="00434F27">
        <w:rPr>
          <w:i/>
        </w:rPr>
        <w:t>.</w:t>
      </w:r>
      <w:r>
        <w:rPr>
          <w:i/>
        </w:rPr>
        <w:t xml:space="preserve"> </w:t>
      </w:r>
      <w:r w:rsidRPr="00434F27">
        <w:rPr>
          <w:i/>
        </w:rPr>
        <w:t>birrea</w:t>
      </w:r>
      <w:r w:rsidRPr="00434F27">
        <w:t xml:space="preserve"> stem bark extracts </w:t>
      </w:r>
      <w:r>
        <w:t>and/or</w:t>
      </w:r>
      <w:r w:rsidRPr="00434F27">
        <w:t xml:space="preserve"> their components </w:t>
      </w:r>
      <w:r>
        <w:t xml:space="preserve">exert their </w:t>
      </w:r>
      <w:r w:rsidRPr="00434F27">
        <w:t>blood glucose</w:t>
      </w:r>
      <w:r>
        <w:t xml:space="preserve"> lowering effects. </w:t>
      </w:r>
      <w:r w:rsidRPr="00434F27">
        <w:t xml:space="preserve">The primary aim of the current study was to study the </w:t>
      </w:r>
      <w:r w:rsidRPr="00745F20">
        <w:rPr>
          <w:i/>
        </w:rPr>
        <w:t>in vitro</w:t>
      </w:r>
      <w:r w:rsidRPr="00434F27">
        <w:t xml:space="preserve"> inhibitory effects of </w:t>
      </w:r>
      <w:r w:rsidRPr="00434F27">
        <w:rPr>
          <w:i/>
        </w:rPr>
        <w:t>S. birrea</w:t>
      </w:r>
      <w:r w:rsidRPr="00434F27">
        <w:t xml:space="preserve"> st</w:t>
      </w:r>
      <w:r>
        <w:t>em bark extracts on the activities</w:t>
      </w:r>
      <w:r w:rsidRPr="00434F27">
        <w:t xml:space="preserve"> of </w:t>
      </w:r>
      <w:r>
        <w:t xml:space="preserve">selected diabetic related </w:t>
      </w:r>
      <w:r w:rsidRPr="00434F27">
        <w:t>carbohydrate metabolizing enzyme</w:t>
      </w:r>
      <w:r w:rsidR="001E4BEB">
        <w:t>s</w:t>
      </w:r>
      <w:r w:rsidRPr="00434F27">
        <w:t xml:space="preserve"> (</w:t>
      </w:r>
      <w:r>
        <w:t>α-</w:t>
      </w:r>
      <w:r w:rsidRPr="00434F27">
        <w:t xml:space="preserve">amylase, </w:t>
      </w:r>
      <w:r>
        <w:t>α-</w:t>
      </w:r>
      <w:r w:rsidRPr="00434F27">
        <w:t xml:space="preserve">glucosidase and glucose 6-phosphatase). </w:t>
      </w:r>
      <w:r>
        <w:t xml:space="preserve">The current study also investigated the acute </w:t>
      </w:r>
      <w:r w:rsidRPr="0003756E">
        <w:rPr>
          <w:i/>
        </w:rPr>
        <w:t>in vivo</w:t>
      </w:r>
      <w:r>
        <w:t xml:space="preserve"> effect of </w:t>
      </w:r>
      <w:r w:rsidRPr="00745F20">
        <w:rPr>
          <w:i/>
        </w:rPr>
        <w:t>S. birrea</w:t>
      </w:r>
      <w:r>
        <w:t xml:space="preserve"> stem bark acetone extract on postprandial blood glucose levels after oral sucrose loading as well as the effect of </w:t>
      </w:r>
      <w:r w:rsidRPr="00ED401B">
        <w:rPr>
          <w:i/>
        </w:rPr>
        <w:t>S. birrea</w:t>
      </w:r>
      <w:r>
        <w:t xml:space="preserve"> stem bark aqueous extract on hepatic glucose 6-phosphatase activity. In addition, the long term (21 days) </w:t>
      </w:r>
      <w:r w:rsidRPr="00434F27">
        <w:t>effect</w:t>
      </w:r>
      <w:r>
        <w:t>s</w:t>
      </w:r>
      <w:r w:rsidRPr="00434F27">
        <w:t xml:space="preserve"> of </w:t>
      </w:r>
      <w:r w:rsidRPr="00802EC0">
        <w:rPr>
          <w:i/>
        </w:rPr>
        <w:t>S</w:t>
      </w:r>
      <w:r w:rsidRPr="00434F27">
        <w:rPr>
          <w:i/>
        </w:rPr>
        <w:t>. birrea</w:t>
      </w:r>
      <w:r w:rsidRPr="00434F27">
        <w:t xml:space="preserve"> stem bark acetone extract on </w:t>
      </w:r>
      <w:r>
        <w:t xml:space="preserve">fasting </w:t>
      </w:r>
      <w:r w:rsidRPr="00434F27">
        <w:t>blood glucose levels, plasma insulin levels, plasma triglyceride and body weight in normal and alloxan induced diabetic rats</w:t>
      </w:r>
      <w:r>
        <w:t xml:space="preserve"> were also investigated</w:t>
      </w:r>
      <w:r w:rsidRPr="00434F27">
        <w:t xml:space="preserve">. </w:t>
      </w:r>
    </w:p>
    <w:p w:rsidR="006D6B9A" w:rsidRPr="00434F27" w:rsidRDefault="006D6B9A" w:rsidP="00BE34C1">
      <w:pPr>
        <w:tabs>
          <w:tab w:val="left" w:pos="5355"/>
        </w:tabs>
        <w:autoSpaceDE w:val="0"/>
        <w:autoSpaceDN w:val="0"/>
        <w:adjustRightInd w:val="0"/>
      </w:pPr>
      <w:r w:rsidRPr="00434F27">
        <w:tab/>
      </w:r>
    </w:p>
    <w:p w:rsidR="006D6B9A" w:rsidRPr="001E4BEB" w:rsidRDefault="006D6B9A" w:rsidP="00BE34C1">
      <w:pPr>
        <w:autoSpaceDE w:val="0"/>
        <w:autoSpaceDN w:val="0"/>
        <w:adjustRightInd w:val="0"/>
        <w:jc w:val="both"/>
        <w:rPr>
          <w:b/>
        </w:rPr>
      </w:pPr>
      <w:r w:rsidRPr="007365CC">
        <w:rPr>
          <w:b/>
        </w:rPr>
        <w:t>Methods</w:t>
      </w:r>
    </w:p>
    <w:p w:rsidR="006D6B9A" w:rsidRDefault="006D6B9A" w:rsidP="00BE34C1">
      <w:pPr>
        <w:autoSpaceDE w:val="0"/>
        <w:autoSpaceDN w:val="0"/>
        <w:adjustRightInd w:val="0"/>
        <w:jc w:val="both"/>
      </w:pPr>
      <w:r w:rsidRPr="007365CC">
        <w:t xml:space="preserve">For </w:t>
      </w:r>
      <w:r w:rsidRPr="001E4BEB">
        <w:rPr>
          <w:b/>
          <w:i/>
        </w:rPr>
        <w:t>in vitro</w:t>
      </w:r>
      <w:r w:rsidRPr="001E4BEB">
        <w:rPr>
          <w:b/>
        </w:rPr>
        <w:t xml:space="preserve"> studies</w:t>
      </w:r>
      <w:r w:rsidR="00BE34C1">
        <w:t>: C</w:t>
      </w:r>
      <w:r>
        <w:t xml:space="preserve">rude </w:t>
      </w:r>
      <w:r w:rsidRPr="007365CC">
        <w:t xml:space="preserve">hexane, acetone, methanolic and aqueous extracts of the stem bark extract of </w:t>
      </w:r>
      <w:r w:rsidRPr="008A2337">
        <w:rPr>
          <w:i/>
        </w:rPr>
        <w:t>S. birrea</w:t>
      </w:r>
      <w:r w:rsidRPr="007365CC">
        <w:t xml:space="preserve"> were </w:t>
      </w:r>
      <w:r>
        <w:t>prepared</w:t>
      </w:r>
      <w:r w:rsidRPr="007365CC">
        <w:t xml:space="preserve"> by means of a sequential solvent extraction procedure and screened for inhibitory activities </w:t>
      </w:r>
      <w:r>
        <w:t>against human</w:t>
      </w:r>
      <w:r w:rsidRPr="007365CC">
        <w:t xml:space="preserve"> </w:t>
      </w:r>
      <w:r w:rsidRPr="00212C7C">
        <w:t>urinary α-amylase</w:t>
      </w:r>
      <w:r>
        <w:t xml:space="preserve">, </w:t>
      </w:r>
      <w:r w:rsidRPr="00212C7C">
        <w:t>rat pancreatic α-amylase</w:t>
      </w:r>
      <w:r>
        <w:t xml:space="preserve">, </w:t>
      </w:r>
      <w:r w:rsidRPr="007B33E1">
        <w:rPr>
          <w:i/>
        </w:rPr>
        <w:t>Bacillus stearothermophilus</w:t>
      </w:r>
      <w:r w:rsidRPr="007B33E1">
        <w:t xml:space="preserve"> α-glucosidase</w:t>
      </w:r>
      <w:r>
        <w:t xml:space="preserve"> and rabbit liver </w:t>
      </w:r>
      <w:r w:rsidRPr="007365CC">
        <w:t>glucose 6-phosphatase</w:t>
      </w:r>
      <w:r>
        <w:t xml:space="preserve"> using standard procedures for assaying the activities of these enzymes</w:t>
      </w:r>
      <w:r w:rsidRPr="007365CC">
        <w:t>. IC</w:t>
      </w:r>
      <w:r w:rsidRPr="008A2337">
        <w:rPr>
          <w:vertAlign w:val="subscript"/>
        </w:rPr>
        <w:t xml:space="preserve">50 </w:t>
      </w:r>
      <w:r w:rsidRPr="007365CC">
        <w:t xml:space="preserve">values and mode of inhibition of extracts demonstrating appreciable inhibitory activity against </w:t>
      </w:r>
      <w:r>
        <w:t>α-</w:t>
      </w:r>
      <w:r w:rsidRPr="007365CC">
        <w:t xml:space="preserve">amylase and </w:t>
      </w:r>
      <w:r>
        <w:t>α-</w:t>
      </w:r>
      <w:r w:rsidRPr="007365CC">
        <w:t xml:space="preserve">glucosidase were determined and compared with those of acarbose, a known inhibitor of these two enzymes. </w:t>
      </w:r>
      <w:r>
        <w:t xml:space="preserve">The </w:t>
      </w:r>
      <w:r w:rsidRPr="007365CC">
        <w:t>IC</w:t>
      </w:r>
      <w:r w:rsidRPr="008A2337">
        <w:rPr>
          <w:vertAlign w:val="subscript"/>
        </w:rPr>
        <w:t xml:space="preserve">50 </w:t>
      </w:r>
      <w:r w:rsidRPr="007365CC">
        <w:t>value and mode of inhibition of extracts demonstrating appreciable inhibitory activity against</w:t>
      </w:r>
      <w:r>
        <w:t xml:space="preserve"> glucose 6-phosphata</w:t>
      </w:r>
      <w:r w:rsidR="001E4BEB">
        <w:t>se were determined and compared</w:t>
      </w:r>
      <w:r>
        <w:t xml:space="preserve"> with those of sodium orthovavadate and sodium tungstate, known inhibitors of glucose 6-phosphatase.</w:t>
      </w:r>
    </w:p>
    <w:p w:rsidR="008A2597" w:rsidRDefault="008A2597" w:rsidP="00BE34C1">
      <w:pPr>
        <w:autoSpaceDE w:val="0"/>
        <w:autoSpaceDN w:val="0"/>
        <w:adjustRightInd w:val="0"/>
        <w:jc w:val="both"/>
      </w:pPr>
    </w:p>
    <w:p w:rsidR="006D6B9A" w:rsidRPr="00F95C6B" w:rsidRDefault="006D6B9A" w:rsidP="00BE34C1">
      <w:pPr>
        <w:autoSpaceDE w:val="0"/>
        <w:autoSpaceDN w:val="0"/>
        <w:adjustRightInd w:val="0"/>
        <w:jc w:val="both"/>
        <w:rPr>
          <w:b/>
          <w:i/>
        </w:rPr>
      </w:pPr>
      <w:r w:rsidRPr="00F95C6B">
        <w:rPr>
          <w:b/>
          <w:i/>
        </w:rPr>
        <w:t>In vivo studies</w:t>
      </w:r>
      <w:r>
        <w:rPr>
          <w:b/>
          <w:i/>
        </w:rPr>
        <w:t>:</w:t>
      </w:r>
    </w:p>
    <w:p w:rsidR="006D6B9A" w:rsidRDefault="006D6B9A" w:rsidP="00BE34C1">
      <w:pPr>
        <w:autoSpaceDE w:val="0"/>
        <w:autoSpaceDN w:val="0"/>
        <w:adjustRightInd w:val="0"/>
        <w:jc w:val="both"/>
      </w:pPr>
      <w:r w:rsidRPr="004C5E06">
        <w:rPr>
          <w:i/>
        </w:rPr>
        <w:t>In vivo</w:t>
      </w:r>
      <w:r>
        <w:t xml:space="preserve"> studies were conducted in normal and alloxan induced diabetic male WKY </w:t>
      </w:r>
      <w:r w:rsidRPr="007365CC">
        <w:t>rats.</w:t>
      </w:r>
      <w:r w:rsidR="008A2597">
        <w:t xml:space="preserve"> </w:t>
      </w:r>
      <w:r w:rsidRPr="00331952">
        <w:t>Diabetes was induced in rats that had been fasted for 12 h by a single in</w:t>
      </w:r>
      <w:r>
        <w:t>tr</w:t>
      </w:r>
      <w:r w:rsidRPr="00331952">
        <w:t>aperitoneal injection of 140 mg/kg body weight of alloxan monohydrate freshly dissolved in sterile normal saline.</w:t>
      </w:r>
      <w:r>
        <w:t xml:space="preserve"> </w:t>
      </w:r>
      <w:r>
        <w:rPr>
          <w:color w:val="000000"/>
        </w:rPr>
        <w:t xml:space="preserve"> </w:t>
      </w:r>
      <w:r>
        <w:t xml:space="preserve">The effect of </w:t>
      </w:r>
      <w:r w:rsidRPr="004C5E06">
        <w:rPr>
          <w:i/>
        </w:rPr>
        <w:t>S. birrea</w:t>
      </w:r>
      <w:r>
        <w:t xml:space="preserve"> stem bark acetone extract on postprandial blood glucose level was determined in 18 h fasted diabetic and normal rats by administering orally, the plant extract (300 mg/kg) 30 minutes before an oral sucrose loading and measuring postprandial blood glucose levels after sucrose loading by means of a </w:t>
      </w:r>
      <w:r w:rsidRPr="0081543C">
        <w:rPr>
          <w:bCs/>
          <w:color w:val="000000"/>
        </w:rPr>
        <w:t>MediSense</w:t>
      </w:r>
      <w:r w:rsidRPr="0081543C">
        <w:rPr>
          <w:bCs/>
          <w:color w:val="000000"/>
          <w:sz w:val="28"/>
          <w:szCs w:val="28"/>
          <w:vertAlign w:val="superscript"/>
        </w:rPr>
        <w:sym w:font="Symbol" w:char="F0E2"/>
      </w:r>
      <w:r w:rsidRPr="0081543C">
        <w:rPr>
          <w:bCs/>
          <w:color w:val="000000"/>
        </w:rPr>
        <w:t>’s Optimum</w:t>
      </w:r>
      <w:r w:rsidRPr="0081543C">
        <w:rPr>
          <w:bCs/>
          <w:color w:val="000000"/>
          <w:sz w:val="28"/>
          <w:szCs w:val="28"/>
        </w:rPr>
        <w:sym w:font="Symbol" w:char="F0E4"/>
      </w:r>
      <w:r w:rsidRPr="0081543C">
        <w:rPr>
          <w:bCs/>
          <w:color w:val="000000"/>
        </w:rPr>
        <w:t xml:space="preserve"> Xceed</w:t>
      </w:r>
      <w:r>
        <w:t xml:space="preserve"> Glucometer (MOXG). In additi</w:t>
      </w:r>
      <w:r w:rsidR="001E4BEB">
        <w:t>on, rat intestinal dissacharidase</w:t>
      </w:r>
      <w:r>
        <w:t xml:space="preserve"> (α-glucosidase/sucrase) activity was determined in homogenate of small intestine of rats sacrificed one hour after given orally either plant extract or acarbose. The </w:t>
      </w:r>
      <w:r w:rsidRPr="0082265B">
        <w:rPr>
          <w:i/>
        </w:rPr>
        <w:t>in vivo</w:t>
      </w:r>
      <w:r>
        <w:t xml:space="preserve"> effect of </w:t>
      </w:r>
      <w:r w:rsidRPr="00361B2A">
        <w:rPr>
          <w:i/>
        </w:rPr>
        <w:t>S. birrea</w:t>
      </w:r>
      <w:r>
        <w:t xml:space="preserve"> </w:t>
      </w:r>
      <w:r w:rsidR="001E4BEB">
        <w:t>stem bark extract on</w:t>
      </w:r>
      <w:r>
        <w:t xml:space="preserve"> glucose 6-phosphatase was determined by measuring the activity of hepatic glucose 6-phosphatase at the end of the study.</w:t>
      </w:r>
    </w:p>
    <w:p w:rsidR="006D6B9A" w:rsidRDefault="006D6B9A" w:rsidP="00BE34C1">
      <w:pPr>
        <w:autoSpaceDE w:val="0"/>
        <w:autoSpaceDN w:val="0"/>
        <w:adjustRightInd w:val="0"/>
        <w:jc w:val="both"/>
      </w:pPr>
    </w:p>
    <w:p w:rsidR="006D6B9A" w:rsidRPr="00505C3A" w:rsidRDefault="006D6B9A" w:rsidP="00BE34C1">
      <w:pPr>
        <w:tabs>
          <w:tab w:val="left" w:pos="720"/>
        </w:tabs>
        <w:autoSpaceDE w:val="0"/>
        <w:autoSpaceDN w:val="0"/>
        <w:adjustRightInd w:val="0"/>
        <w:jc w:val="both"/>
      </w:pPr>
      <w:r>
        <w:t xml:space="preserve">For the determination of the long term (chronic) effect of </w:t>
      </w:r>
      <w:r w:rsidRPr="00F87A5B">
        <w:rPr>
          <w:i/>
        </w:rPr>
        <w:t>S. birrea</w:t>
      </w:r>
      <w:r>
        <w:t xml:space="preserve"> stem bark crude</w:t>
      </w:r>
      <w:r w:rsidR="0006136C">
        <w:t xml:space="preserve"> </w:t>
      </w:r>
      <w:r>
        <w:t xml:space="preserve">acetone extract on blood glucose levels, body weight and water intake, alloxan induced diabetic and normal WKY </w:t>
      </w:r>
      <w:r>
        <w:lastRenderedPageBreak/>
        <w:t xml:space="preserve">rats were treated daily with </w:t>
      </w:r>
      <w:r w:rsidRPr="00216613">
        <w:rPr>
          <w:i/>
        </w:rPr>
        <w:t>S. birrea</w:t>
      </w:r>
      <w:r>
        <w:t xml:space="preserve"> stem bark crude acetone extract (300 mg/kg) for 21 days. Fasting blood glucose levels and changes in body weight were determined </w:t>
      </w:r>
      <w:r w:rsidRPr="00AF6C98">
        <w:rPr>
          <w:color w:val="000000"/>
        </w:rPr>
        <w:t>on day</w:t>
      </w:r>
      <w:r>
        <w:rPr>
          <w:color w:val="000000"/>
        </w:rPr>
        <w:t xml:space="preserve"> 0,</w:t>
      </w:r>
      <w:r w:rsidRPr="00AF6C98">
        <w:rPr>
          <w:color w:val="000000"/>
        </w:rPr>
        <w:t xml:space="preserve"> 7, 14 and 21 </w:t>
      </w:r>
      <w:r>
        <w:rPr>
          <w:color w:val="000000"/>
        </w:rPr>
        <w:t xml:space="preserve">after initiation </w:t>
      </w:r>
      <w:r w:rsidRPr="00AF6C98">
        <w:rPr>
          <w:color w:val="000000"/>
        </w:rPr>
        <w:t>of treatment</w:t>
      </w:r>
      <w:r>
        <w:t xml:space="preserve"> by means of a MOXG and gravimetrically respectively. Water intake was determined on the same days that blood glucose levels were determined by measuring the amount of water left overnight by each rat and subtracting this amount from the initial amount water given to each rat. Blood was also collected at the end of the study for the measurement of plasma glucose, triglyceride and insulin levels. </w:t>
      </w:r>
      <w:r w:rsidRPr="00505C3A">
        <w:t>Plasma glucose and plasma triglyceride levels were measured using commercially available kits based respectively on the glucose oxidase and the glycerol blanked methods (Beckman Coulter</w:t>
      </w:r>
      <w:r w:rsidRPr="00505C3A">
        <w:rPr>
          <w:vertAlign w:val="superscript"/>
        </w:rPr>
        <w:t>®’s</w:t>
      </w:r>
      <w:r w:rsidRPr="00505C3A">
        <w:t xml:space="preserve"> UniCell DXC 800 Synchron</w:t>
      </w:r>
      <w:r w:rsidRPr="00505C3A">
        <w:rPr>
          <w:vertAlign w:val="superscript"/>
        </w:rPr>
        <w:t>®</w:t>
      </w:r>
      <w:r w:rsidRPr="00505C3A">
        <w:t xml:space="preserve"> Clinical System).  Plasma insulin levels were determined by means of an enzyme linked immunosorbant assay (ELISA) adapted to the Beckman Coulter</w:t>
      </w:r>
      <w:r w:rsidRPr="00505C3A">
        <w:rPr>
          <w:vertAlign w:val="superscript"/>
        </w:rPr>
        <w:t xml:space="preserve">® </w:t>
      </w:r>
      <w:r w:rsidRPr="00505C3A">
        <w:t>Ireland Inc’s UniCell DXI 800 Access</w:t>
      </w:r>
      <w:r w:rsidRPr="00505C3A">
        <w:rPr>
          <w:vertAlign w:val="superscript"/>
        </w:rPr>
        <w:t>®</w:t>
      </w:r>
      <w:r w:rsidRPr="00505C3A">
        <w:t xml:space="preserve"> Immunoassay System.</w:t>
      </w:r>
    </w:p>
    <w:p w:rsidR="006D6B9A" w:rsidRDefault="006D6B9A" w:rsidP="00BE34C1">
      <w:pPr>
        <w:autoSpaceDE w:val="0"/>
        <w:autoSpaceDN w:val="0"/>
        <w:adjustRightInd w:val="0"/>
        <w:jc w:val="both"/>
      </w:pPr>
    </w:p>
    <w:p w:rsidR="000616F7" w:rsidRDefault="000616F7" w:rsidP="00BE34C1">
      <w:pPr>
        <w:autoSpaceDE w:val="0"/>
        <w:autoSpaceDN w:val="0"/>
        <w:adjustRightInd w:val="0"/>
        <w:jc w:val="both"/>
      </w:pPr>
    </w:p>
    <w:p w:rsidR="001E4BEB" w:rsidRDefault="001E4BEB" w:rsidP="00BE34C1">
      <w:pPr>
        <w:autoSpaceDE w:val="0"/>
        <w:autoSpaceDN w:val="0"/>
        <w:adjustRightInd w:val="0"/>
        <w:jc w:val="both"/>
        <w:rPr>
          <w:b/>
        </w:rPr>
      </w:pPr>
    </w:p>
    <w:p w:rsidR="006D6B9A" w:rsidRPr="001035C6" w:rsidRDefault="005B7AD0" w:rsidP="00BE34C1">
      <w:pPr>
        <w:autoSpaceDE w:val="0"/>
        <w:autoSpaceDN w:val="0"/>
        <w:adjustRightInd w:val="0"/>
        <w:jc w:val="both"/>
        <w:rPr>
          <w:b/>
        </w:rPr>
      </w:pPr>
      <w:r>
        <w:rPr>
          <w:b/>
        </w:rPr>
        <w:t>Results</w:t>
      </w:r>
    </w:p>
    <w:p w:rsidR="006D6B9A" w:rsidRDefault="006D6B9A" w:rsidP="00BE34C1">
      <w:pPr>
        <w:autoSpaceDE w:val="0"/>
        <w:autoSpaceDN w:val="0"/>
        <w:adjustRightInd w:val="0"/>
        <w:jc w:val="both"/>
        <w:rPr>
          <w:b/>
          <w:i/>
        </w:rPr>
      </w:pPr>
    </w:p>
    <w:p w:rsidR="006D6B9A" w:rsidRPr="000362F3" w:rsidRDefault="006D6B9A" w:rsidP="00BE34C1">
      <w:pPr>
        <w:autoSpaceDE w:val="0"/>
        <w:autoSpaceDN w:val="0"/>
        <w:adjustRightInd w:val="0"/>
        <w:jc w:val="both"/>
        <w:rPr>
          <w:b/>
          <w:i/>
        </w:rPr>
      </w:pPr>
      <w:r w:rsidRPr="000362F3">
        <w:rPr>
          <w:b/>
          <w:i/>
        </w:rPr>
        <w:t>In vitro studies</w:t>
      </w:r>
      <w:r>
        <w:rPr>
          <w:b/>
          <w:i/>
        </w:rPr>
        <w:t>:</w:t>
      </w:r>
    </w:p>
    <w:p w:rsidR="006D6B9A" w:rsidRPr="00162D80" w:rsidRDefault="006D6B9A" w:rsidP="00BE34C1">
      <w:pPr>
        <w:autoSpaceDE w:val="0"/>
        <w:autoSpaceDN w:val="0"/>
        <w:adjustRightInd w:val="0"/>
        <w:jc w:val="both"/>
      </w:pPr>
      <w:r w:rsidRPr="00212C7C">
        <w:t>The crude methanol</w:t>
      </w:r>
      <w:r>
        <w:t>ic</w:t>
      </w:r>
      <w:r w:rsidRPr="00212C7C">
        <w:t xml:space="preserve"> and acetone S</w:t>
      </w:r>
      <w:r w:rsidRPr="00212C7C">
        <w:rPr>
          <w:i/>
        </w:rPr>
        <w:t>. birrea</w:t>
      </w:r>
      <w:r w:rsidRPr="00212C7C">
        <w:t xml:space="preserve"> stem bark extracts strong</w:t>
      </w:r>
      <w:r>
        <w:t xml:space="preserve">ly inhibited </w:t>
      </w:r>
      <w:r w:rsidRPr="00212C7C">
        <w:t xml:space="preserve">both human </w:t>
      </w:r>
      <w:r w:rsidRPr="00162D80">
        <w:t xml:space="preserve">urinary α-amylase and rat pancreatic α-amylase in a competitive manner. The inhibitory effect of the crude methanolic extract on both enzymes was significantly stronger than acarbose. Hexane and acetone crude extracts of the stem-bark of </w:t>
      </w:r>
      <w:r w:rsidRPr="00162D80">
        <w:rPr>
          <w:i/>
        </w:rPr>
        <w:t>S. birrea</w:t>
      </w:r>
      <w:r w:rsidRPr="00162D80">
        <w:t xml:space="preserve"> demonstrated the highest percentage inhibition against </w:t>
      </w:r>
      <w:r w:rsidRPr="00162D80">
        <w:rPr>
          <w:i/>
        </w:rPr>
        <w:t>B. stearothermophilus</w:t>
      </w:r>
      <w:r w:rsidRPr="00162D80">
        <w:t xml:space="preserve"> α-glucosidase. The mode of inhibition of the crude hexane extract on </w:t>
      </w:r>
      <w:r w:rsidRPr="00162D80">
        <w:rPr>
          <w:i/>
        </w:rPr>
        <w:t xml:space="preserve">B.  </w:t>
      </w:r>
      <w:proofErr w:type="gramStart"/>
      <w:r w:rsidRPr="00162D80">
        <w:rPr>
          <w:i/>
        </w:rPr>
        <w:t>stearothermophilus</w:t>
      </w:r>
      <w:proofErr w:type="gramEnd"/>
      <w:r w:rsidRPr="00162D80">
        <w:t xml:space="preserve"> α-glucosidase appeared to be a noncompetitive one. However, </w:t>
      </w:r>
      <w:proofErr w:type="gramStart"/>
      <w:r w:rsidRPr="00162D80">
        <w:t>the this</w:t>
      </w:r>
      <w:proofErr w:type="gramEnd"/>
      <w:r w:rsidRPr="00162D80">
        <w:t xml:space="preserve"> plant extract appeared to be a less potent inhibitor of α-glucosidase enzyme than acarbose. Rabbit liver glucose 6-phophatase was strongly inhibited by the crude aqueous </w:t>
      </w:r>
      <w:r w:rsidRPr="00162D80">
        <w:rPr>
          <w:i/>
        </w:rPr>
        <w:t>S, birrea</w:t>
      </w:r>
      <w:r w:rsidRPr="00162D80">
        <w:t xml:space="preserve"> stem bark extract in a competitive manner.</w:t>
      </w:r>
    </w:p>
    <w:p w:rsidR="006D6B9A" w:rsidRDefault="006D6B9A" w:rsidP="00BE34C1">
      <w:pPr>
        <w:autoSpaceDE w:val="0"/>
        <w:autoSpaceDN w:val="0"/>
        <w:adjustRightInd w:val="0"/>
        <w:jc w:val="both"/>
      </w:pPr>
    </w:p>
    <w:p w:rsidR="006D6B9A" w:rsidRPr="00297CF4" w:rsidRDefault="006D6B9A" w:rsidP="00BE34C1">
      <w:pPr>
        <w:autoSpaceDE w:val="0"/>
        <w:autoSpaceDN w:val="0"/>
        <w:adjustRightInd w:val="0"/>
        <w:jc w:val="both"/>
        <w:rPr>
          <w:b/>
          <w:i/>
        </w:rPr>
      </w:pPr>
      <w:r w:rsidRPr="00297CF4">
        <w:rPr>
          <w:b/>
          <w:i/>
        </w:rPr>
        <w:t>In vivo studies</w:t>
      </w:r>
      <w:r>
        <w:rPr>
          <w:b/>
          <w:i/>
        </w:rPr>
        <w:t>:</w:t>
      </w:r>
    </w:p>
    <w:p w:rsidR="006D6B9A" w:rsidRPr="007C35E9" w:rsidRDefault="006D6B9A" w:rsidP="00BE34C1">
      <w:pPr>
        <w:autoSpaceDE w:val="0"/>
        <w:autoSpaceDN w:val="0"/>
        <w:adjustRightInd w:val="0"/>
        <w:jc w:val="both"/>
        <w:rPr>
          <w:i/>
        </w:rPr>
      </w:pPr>
      <w:r>
        <w:t xml:space="preserve">Administration of </w:t>
      </w:r>
      <w:r w:rsidRPr="00C65F82">
        <w:rPr>
          <w:i/>
        </w:rPr>
        <w:t>S birrea</w:t>
      </w:r>
      <w:r>
        <w:t xml:space="preserve"> stem bark acetone extract 30 min before oral sucrose loading significantly suppressed (P &lt; 0.01) the rise in postprandial blood glucose levels in treated rats compared to control rats. The crude extract also decreased </w:t>
      </w:r>
      <w:r w:rsidRPr="00297CF4">
        <w:t xml:space="preserve">significantly the intestinal </w:t>
      </w:r>
      <w:r w:rsidR="00B2627E">
        <w:t>di</w:t>
      </w:r>
      <w:r w:rsidR="00B2627E" w:rsidRPr="00297CF4">
        <w:t>saccharidase</w:t>
      </w:r>
      <w:r w:rsidRPr="00297CF4">
        <w:t xml:space="preserve"> activity of experimental rats compared to control rats. These observations suggest that the </w:t>
      </w:r>
      <w:r w:rsidRPr="007C35E9">
        <w:rPr>
          <w:i/>
        </w:rPr>
        <w:t>in vitro</w:t>
      </w:r>
      <w:r w:rsidRPr="00297CF4">
        <w:t xml:space="preserve"> inhibitory effect</w:t>
      </w:r>
      <w:r>
        <w:t>s</w:t>
      </w:r>
      <w:r w:rsidRPr="00297CF4">
        <w:t xml:space="preserve"> of the crude hexane extract o</w:t>
      </w:r>
      <w:r>
        <w:t>n</w:t>
      </w:r>
      <w:r w:rsidRPr="00297CF4">
        <w:t xml:space="preserve"> </w:t>
      </w:r>
      <w:r>
        <w:t>α-</w:t>
      </w:r>
      <w:r w:rsidRPr="00297CF4">
        <w:t xml:space="preserve">glucosidase enzymes </w:t>
      </w:r>
      <w:r>
        <w:t xml:space="preserve">are applicable </w:t>
      </w:r>
      <w:r w:rsidRPr="007C35E9">
        <w:rPr>
          <w:i/>
        </w:rPr>
        <w:t xml:space="preserve">in vivo </w:t>
      </w:r>
    </w:p>
    <w:p w:rsidR="006D6B9A" w:rsidRPr="00297CF4" w:rsidRDefault="006D6B9A" w:rsidP="00BE34C1">
      <w:pPr>
        <w:autoSpaceDE w:val="0"/>
        <w:autoSpaceDN w:val="0"/>
        <w:adjustRightInd w:val="0"/>
        <w:jc w:val="both"/>
        <w:rPr>
          <w:rFonts w:ascii="Times-Roman" w:hAnsi="Times-Roman" w:cs="Times-Roman"/>
        </w:rPr>
      </w:pPr>
    </w:p>
    <w:p w:rsidR="006D6B9A" w:rsidRPr="00D71CA0" w:rsidRDefault="006D6B9A" w:rsidP="00BE34C1">
      <w:pPr>
        <w:autoSpaceDE w:val="0"/>
        <w:autoSpaceDN w:val="0"/>
        <w:adjustRightInd w:val="0"/>
        <w:jc w:val="both"/>
        <w:rPr>
          <w:color w:val="000000"/>
        </w:rPr>
      </w:pPr>
      <w:r w:rsidRPr="00D71CA0">
        <w:rPr>
          <w:color w:val="000000"/>
        </w:rPr>
        <w:t xml:space="preserve">Daily, continuous oral treatment of alloxan–induced diabetic and normal WKY rats with </w:t>
      </w:r>
      <w:r w:rsidRPr="00D71CA0">
        <w:rPr>
          <w:i/>
          <w:color w:val="000000"/>
        </w:rPr>
        <w:t>S. birrea</w:t>
      </w:r>
      <w:r w:rsidRPr="00D71CA0">
        <w:rPr>
          <w:color w:val="000000"/>
        </w:rPr>
        <w:t xml:space="preserve"> stem bark extract for 3 weeks resulted in significant reductions in fasting blood glucose levels and water intake of treated diabetic rats compared with diabetic controls. The extract, however, failed to bring about any significant change in the body weight, plasma insulin levels, plasma triglyceride levels and hepatic glucose 6-phosphatase of treated diabetic rats compared to diabetic control rats</w:t>
      </w:r>
    </w:p>
    <w:p w:rsidR="006D6B9A" w:rsidRDefault="006D6B9A" w:rsidP="00BE34C1">
      <w:pPr>
        <w:autoSpaceDE w:val="0"/>
        <w:autoSpaceDN w:val="0"/>
        <w:adjustRightInd w:val="0"/>
        <w:rPr>
          <w:color w:val="000000"/>
        </w:rPr>
      </w:pPr>
    </w:p>
    <w:p w:rsidR="006D6B9A" w:rsidRPr="00177314" w:rsidRDefault="005B7AD0" w:rsidP="00BE34C1">
      <w:pPr>
        <w:autoSpaceDE w:val="0"/>
        <w:autoSpaceDN w:val="0"/>
        <w:adjustRightInd w:val="0"/>
        <w:rPr>
          <w:b/>
          <w:color w:val="000000"/>
        </w:rPr>
      </w:pPr>
      <w:r w:rsidRPr="00177314">
        <w:rPr>
          <w:b/>
          <w:color w:val="000000"/>
        </w:rPr>
        <w:t>Conclusions</w:t>
      </w:r>
    </w:p>
    <w:p w:rsidR="006D6B9A" w:rsidRDefault="006D6B9A" w:rsidP="00BE34C1">
      <w:pPr>
        <w:autoSpaceDE w:val="0"/>
        <w:autoSpaceDN w:val="0"/>
        <w:adjustRightInd w:val="0"/>
        <w:rPr>
          <w:color w:val="000000"/>
        </w:rPr>
      </w:pPr>
    </w:p>
    <w:p w:rsidR="006D6B9A" w:rsidRPr="007D0648" w:rsidRDefault="006D6B9A" w:rsidP="00BE34C1">
      <w:pPr>
        <w:tabs>
          <w:tab w:val="left" w:pos="450"/>
        </w:tabs>
        <w:autoSpaceDE w:val="0"/>
        <w:autoSpaceDN w:val="0"/>
        <w:adjustRightInd w:val="0"/>
        <w:jc w:val="both"/>
        <w:rPr>
          <w:color w:val="000000"/>
        </w:rPr>
      </w:pPr>
      <w:r w:rsidRPr="007D0648">
        <w:rPr>
          <w:color w:val="000000"/>
        </w:rPr>
        <w:t xml:space="preserve">The results of the current study suggest that the observed </w:t>
      </w:r>
      <w:r w:rsidRPr="007D0648">
        <w:rPr>
          <w:i/>
          <w:color w:val="000000"/>
        </w:rPr>
        <w:t>in vitro</w:t>
      </w:r>
      <w:r w:rsidRPr="007D0648">
        <w:rPr>
          <w:color w:val="000000"/>
        </w:rPr>
        <w:t xml:space="preserve"> inhibitory effect of </w:t>
      </w:r>
      <w:r w:rsidRPr="007D0648">
        <w:rPr>
          <w:i/>
          <w:color w:val="000000"/>
        </w:rPr>
        <w:t>S. birrea</w:t>
      </w:r>
      <w:r w:rsidRPr="007D0648">
        <w:rPr>
          <w:color w:val="000000"/>
        </w:rPr>
        <w:t xml:space="preserve"> stem bark acetone extract on alpha glucosidase enzymes are applicable </w:t>
      </w:r>
      <w:r w:rsidRPr="007D0648">
        <w:rPr>
          <w:i/>
          <w:color w:val="000000"/>
        </w:rPr>
        <w:t>in vivo</w:t>
      </w:r>
      <w:r w:rsidRPr="007D0648">
        <w:rPr>
          <w:color w:val="000000"/>
        </w:rPr>
        <w:t xml:space="preserve"> whereas the observed </w:t>
      </w:r>
      <w:r w:rsidRPr="007D0648">
        <w:rPr>
          <w:i/>
          <w:color w:val="000000"/>
        </w:rPr>
        <w:t xml:space="preserve">in </w:t>
      </w:r>
      <w:r w:rsidRPr="007D0648">
        <w:rPr>
          <w:i/>
          <w:color w:val="000000"/>
        </w:rPr>
        <w:lastRenderedPageBreak/>
        <w:t>vitro</w:t>
      </w:r>
      <w:r w:rsidRPr="007D0648">
        <w:rPr>
          <w:color w:val="000000"/>
        </w:rPr>
        <w:t xml:space="preserve"> inhibitory effect of</w:t>
      </w:r>
      <w:r w:rsidRPr="007D0648">
        <w:rPr>
          <w:i/>
          <w:color w:val="000000"/>
        </w:rPr>
        <w:t xml:space="preserve"> S. birrea </w:t>
      </w:r>
      <w:r w:rsidRPr="007D0648">
        <w:rPr>
          <w:color w:val="000000"/>
        </w:rPr>
        <w:t>stem bark aqueous extract</w:t>
      </w:r>
      <w:r w:rsidR="002A735C">
        <w:rPr>
          <w:color w:val="000000"/>
        </w:rPr>
        <w:t xml:space="preserve"> on glucose 6-phosphatase</w:t>
      </w:r>
      <w:r w:rsidRPr="007D0648">
        <w:rPr>
          <w:color w:val="000000"/>
        </w:rPr>
        <w:t xml:space="preserve"> are not applicable </w:t>
      </w:r>
      <w:r w:rsidRPr="007D0648">
        <w:rPr>
          <w:i/>
          <w:color w:val="000000"/>
        </w:rPr>
        <w:t>in vivo</w:t>
      </w:r>
      <w:r w:rsidRPr="007D0648">
        <w:rPr>
          <w:color w:val="000000"/>
        </w:rPr>
        <w:t xml:space="preserve">. Furthermore, in the current study </w:t>
      </w:r>
      <w:r w:rsidRPr="007D0648">
        <w:rPr>
          <w:i/>
          <w:color w:val="000000"/>
        </w:rPr>
        <w:t>S. birrea</w:t>
      </w:r>
      <w:r w:rsidRPr="007D0648">
        <w:rPr>
          <w:color w:val="000000"/>
        </w:rPr>
        <w:t xml:space="preserve"> stem bark acetone extract appears to lower blood glucose levels of alloxan induced diabetic rats without increasing their plasma insulin levels.  Thus, it can be concluded on the basis of the current study that </w:t>
      </w:r>
      <w:r w:rsidRPr="007D0648">
        <w:rPr>
          <w:i/>
          <w:color w:val="000000"/>
        </w:rPr>
        <w:t>S. birrea</w:t>
      </w:r>
      <w:r w:rsidRPr="007D0648">
        <w:rPr>
          <w:color w:val="000000"/>
        </w:rPr>
        <w:t xml:space="preserve"> stem bark acetone and hexane extracts exert their blood glucose lowering effect in alloxan induced diabetic rats in part, through inhibition of intestinal brush border α-glucosidase enzymes.</w:t>
      </w:r>
    </w:p>
    <w:p w:rsidR="006D6B9A" w:rsidRDefault="000616F7" w:rsidP="005B3681">
      <w:pPr>
        <w:tabs>
          <w:tab w:val="left" w:pos="540"/>
        </w:tabs>
        <w:ind w:right="-692"/>
        <w:jc w:val="center"/>
        <w:rPr>
          <w:b/>
          <w:bCs/>
          <w:lang w:val="fr-FR"/>
        </w:rPr>
      </w:pPr>
      <w:r w:rsidRPr="002E4E2D">
        <w:rPr>
          <w:b/>
          <w:bCs/>
          <w:lang w:val="fr-FR"/>
        </w:rPr>
        <w:br w:type="page"/>
      </w:r>
      <w:r w:rsidR="005B7AD0" w:rsidRPr="002A1C30">
        <w:rPr>
          <w:b/>
          <w:bCs/>
          <w:lang w:val="fr-FR"/>
        </w:rPr>
        <w:lastRenderedPageBreak/>
        <w:t xml:space="preserve">NON STANDARD </w:t>
      </w:r>
      <w:r w:rsidR="006D6B9A" w:rsidRPr="002A1C30">
        <w:rPr>
          <w:b/>
          <w:bCs/>
          <w:lang w:val="fr-FR"/>
        </w:rPr>
        <w:t>ABBREVIATION</w:t>
      </w:r>
      <w:r w:rsidR="005B7AD0" w:rsidRPr="002A1C30">
        <w:rPr>
          <w:b/>
          <w:bCs/>
          <w:lang w:val="fr-FR"/>
        </w:rPr>
        <w:t>S</w:t>
      </w:r>
    </w:p>
    <w:p w:rsidR="000F0A4D" w:rsidRDefault="000F0A4D" w:rsidP="005B3681">
      <w:pPr>
        <w:tabs>
          <w:tab w:val="left" w:pos="540"/>
        </w:tabs>
        <w:ind w:right="-692"/>
        <w:jc w:val="center"/>
        <w:rPr>
          <w:b/>
          <w:bCs/>
          <w:lang w:val="fr-FR"/>
        </w:rPr>
      </w:pPr>
    </w:p>
    <w:p w:rsidR="000C7987" w:rsidRPr="002A1C30" w:rsidRDefault="000C7987" w:rsidP="00BE34C1">
      <w:pPr>
        <w:tabs>
          <w:tab w:val="left" w:pos="540"/>
        </w:tabs>
        <w:ind w:right="-692"/>
        <w:jc w:val="both"/>
        <w:rPr>
          <w:b/>
          <w:bCs/>
          <w:lang w:val="fr-FR"/>
        </w:rPr>
      </w:pPr>
    </w:p>
    <w:p w:rsidR="000C7987" w:rsidRDefault="00B2627E" w:rsidP="005B3681">
      <w:pPr>
        <w:tabs>
          <w:tab w:val="left" w:pos="1560"/>
        </w:tabs>
        <w:spacing w:line="360" w:lineRule="auto"/>
        <w:ind w:right="-692"/>
        <w:rPr>
          <w:lang w:val="fr-FR"/>
        </w:rPr>
      </w:pPr>
      <w:r>
        <w:rPr>
          <w:lang w:val="fr-FR"/>
        </w:rPr>
        <w:t>AGE</w:t>
      </w:r>
      <w:r>
        <w:rPr>
          <w:lang w:val="fr-FR"/>
        </w:rPr>
        <w:tab/>
        <w:t>-</w:t>
      </w:r>
      <w:r>
        <w:rPr>
          <w:lang w:val="fr-FR"/>
        </w:rPr>
        <w:tab/>
        <w:t xml:space="preserve"> Advanced glycation end products</w:t>
      </w:r>
    </w:p>
    <w:p w:rsidR="000C7987" w:rsidRDefault="000C7987" w:rsidP="005B3681">
      <w:pPr>
        <w:tabs>
          <w:tab w:val="left" w:pos="1418"/>
        </w:tabs>
        <w:spacing w:line="360" w:lineRule="auto"/>
        <w:ind w:right="-692"/>
        <w:rPr>
          <w:lang w:val="fr-FR"/>
        </w:rPr>
      </w:pPr>
      <w:r>
        <w:rPr>
          <w:lang w:val="fr-FR"/>
        </w:rPr>
        <w:t>AGI</w:t>
      </w:r>
      <w:r w:rsidR="005B3681">
        <w:rPr>
          <w:lang w:val="fr-FR"/>
        </w:rPr>
        <w:tab/>
      </w:r>
      <w:r>
        <w:rPr>
          <w:lang w:val="fr-FR"/>
        </w:rPr>
        <w:t xml:space="preserve"> </w:t>
      </w:r>
      <w:r w:rsidR="005B3681">
        <w:rPr>
          <w:lang w:val="fr-FR"/>
        </w:rPr>
        <w:t>-</w:t>
      </w:r>
      <w:r w:rsidR="005B3681">
        <w:rPr>
          <w:lang w:val="fr-FR"/>
        </w:rPr>
        <w:tab/>
      </w:r>
      <w:r>
        <w:rPr>
          <w:lang w:val="fr-FR"/>
        </w:rPr>
        <w:t>alpha glucosidase inhibitor</w:t>
      </w:r>
    </w:p>
    <w:p w:rsidR="000C7987" w:rsidRDefault="000C7987" w:rsidP="005B3681">
      <w:pPr>
        <w:tabs>
          <w:tab w:val="left" w:pos="1418"/>
        </w:tabs>
        <w:spacing w:line="360" w:lineRule="auto"/>
        <w:ind w:right="-692"/>
        <w:rPr>
          <w:lang w:val="fr-FR"/>
        </w:rPr>
      </w:pPr>
      <w:r>
        <w:rPr>
          <w:lang w:val="fr-FR"/>
        </w:rPr>
        <w:t>FFA</w:t>
      </w:r>
      <w:r w:rsidR="005B3681">
        <w:rPr>
          <w:lang w:val="fr-FR"/>
        </w:rPr>
        <w:tab/>
      </w:r>
      <w:r>
        <w:rPr>
          <w:lang w:val="fr-FR"/>
        </w:rPr>
        <w:t xml:space="preserve">- </w:t>
      </w:r>
      <w:r w:rsidR="005B3681">
        <w:rPr>
          <w:lang w:val="fr-FR"/>
        </w:rPr>
        <w:tab/>
      </w:r>
      <w:r>
        <w:rPr>
          <w:lang w:val="fr-FR"/>
        </w:rPr>
        <w:t>free fatty acid</w:t>
      </w:r>
    </w:p>
    <w:p w:rsidR="000C7987" w:rsidRDefault="000C7987" w:rsidP="005B3681">
      <w:pPr>
        <w:tabs>
          <w:tab w:val="left" w:pos="1418"/>
        </w:tabs>
        <w:spacing w:line="360" w:lineRule="auto"/>
        <w:ind w:right="-692"/>
        <w:rPr>
          <w:lang w:val="fr-FR"/>
        </w:rPr>
      </w:pPr>
      <w:r>
        <w:rPr>
          <w:lang w:val="fr-FR"/>
        </w:rPr>
        <w:t>GLUT-4</w:t>
      </w:r>
      <w:r w:rsidR="005B3681">
        <w:rPr>
          <w:lang w:val="fr-FR"/>
        </w:rPr>
        <w:tab/>
      </w:r>
      <w:r>
        <w:rPr>
          <w:lang w:val="fr-FR"/>
        </w:rPr>
        <w:t>-</w:t>
      </w:r>
      <w:r w:rsidR="005B3681">
        <w:rPr>
          <w:lang w:val="fr-FR"/>
        </w:rPr>
        <w:tab/>
      </w:r>
      <w:r>
        <w:rPr>
          <w:lang w:val="fr-FR"/>
        </w:rPr>
        <w:t xml:space="preserve"> glucose transporte-4</w:t>
      </w:r>
    </w:p>
    <w:p w:rsidR="000C7987" w:rsidRDefault="005B3681" w:rsidP="005B3681">
      <w:pPr>
        <w:tabs>
          <w:tab w:val="left" w:pos="1418"/>
        </w:tabs>
        <w:spacing w:line="360" w:lineRule="auto"/>
        <w:ind w:right="-692"/>
        <w:rPr>
          <w:lang w:val="fr-FR"/>
        </w:rPr>
      </w:pPr>
      <w:r>
        <w:rPr>
          <w:lang w:val="fr-FR"/>
        </w:rPr>
        <w:t>HEPES</w:t>
      </w:r>
      <w:r>
        <w:rPr>
          <w:lang w:val="fr-FR"/>
        </w:rPr>
        <w:tab/>
        <w:t>-</w:t>
      </w:r>
      <w:r>
        <w:rPr>
          <w:lang w:val="fr-FR"/>
        </w:rPr>
        <w:tab/>
        <w:t xml:space="preserve"> (N-[Hydroxy ethyl]</w:t>
      </w:r>
      <w:r w:rsidR="007A04B3">
        <w:rPr>
          <w:lang w:val="fr-FR"/>
        </w:rPr>
        <w:t xml:space="preserve"> </w:t>
      </w:r>
      <w:r w:rsidR="00B2627E">
        <w:rPr>
          <w:lang w:val="fr-FR"/>
        </w:rPr>
        <w:t>piprazine</w:t>
      </w:r>
      <w:r w:rsidR="000C7987">
        <w:rPr>
          <w:lang w:val="fr-FR"/>
        </w:rPr>
        <w:t xml:space="preserve"> N-[-ethane sulfonic acid]</w:t>
      </w:r>
    </w:p>
    <w:p w:rsidR="000C7987" w:rsidRDefault="000C7987" w:rsidP="005B3681">
      <w:pPr>
        <w:tabs>
          <w:tab w:val="left" w:pos="1418"/>
        </w:tabs>
        <w:spacing w:line="360" w:lineRule="auto"/>
        <w:ind w:right="-692"/>
        <w:rPr>
          <w:lang w:val="fr-FR"/>
        </w:rPr>
      </w:pPr>
      <w:r>
        <w:rPr>
          <w:lang w:val="fr-FR"/>
        </w:rPr>
        <w:t>HTS</w:t>
      </w:r>
      <w:r w:rsidR="005B3681">
        <w:rPr>
          <w:lang w:val="fr-FR"/>
        </w:rPr>
        <w:tab/>
      </w:r>
      <w:r>
        <w:rPr>
          <w:lang w:val="fr-FR"/>
        </w:rPr>
        <w:t>-</w:t>
      </w:r>
      <w:r w:rsidR="005B3681">
        <w:rPr>
          <w:lang w:val="fr-FR"/>
        </w:rPr>
        <w:tab/>
      </w:r>
      <w:r>
        <w:rPr>
          <w:lang w:val="fr-FR"/>
        </w:rPr>
        <w:t xml:space="preserve"> high throughput screening</w:t>
      </w:r>
    </w:p>
    <w:p w:rsidR="000C7987" w:rsidRDefault="000C7987" w:rsidP="005B3681">
      <w:pPr>
        <w:tabs>
          <w:tab w:val="left" w:pos="1418"/>
        </w:tabs>
        <w:spacing w:line="360" w:lineRule="auto"/>
        <w:ind w:right="-692"/>
        <w:rPr>
          <w:lang w:val="fr-FR"/>
        </w:rPr>
      </w:pPr>
      <w:r>
        <w:rPr>
          <w:lang w:val="fr-FR"/>
        </w:rPr>
        <w:t>IC50</w:t>
      </w:r>
      <w:r w:rsidR="005B3681">
        <w:rPr>
          <w:lang w:val="fr-FR"/>
        </w:rPr>
        <w:tab/>
      </w:r>
      <w:r>
        <w:rPr>
          <w:lang w:val="fr-FR"/>
        </w:rPr>
        <w:t>-</w:t>
      </w:r>
      <w:r w:rsidR="005B3681">
        <w:rPr>
          <w:lang w:val="fr-FR"/>
        </w:rPr>
        <w:tab/>
      </w:r>
      <w:r>
        <w:rPr>
          <w:lang w:val="fr-FR"/>
        </w:rPr>
        <w:t>half maximal inhibitory concentration of the inhibitor</w:t>
      </w:r>
    </w:p>
    <w:p w:rsidR="000C7987" w:rsidRDefault="000C7987" w:rsidP="005B3681">
      <w:pPr>
        <w:tabs>
          <w:tab w:val="left" w:pos="1418"/>
        </w:tabs>
        <w:spacing w:line="360" w:lineRule="auto"/>
        <w:ind w:right="-692"/>
        <w:rPr>
          <w:lang w:val="fr-FR"/>
        </w:rPr>
      </w:pPr>
      <w:r>
        <w:rPr>
          <w:lang w:val="fr-FR"/>
        </w:rPr>
        <w:t>IRS</w:t>
      </w:r>
      <w:r w:rsidR="005B3681">
        <w:rPr>
          <w:lang w:val="fr-FR"/>
        </w:rPr>
        <w:tab/>
      </w:r>
      <w:r>
        <w:rPr>
          <w:lang w:val="fr-FR"/>
        </w:rPr>
        <w:t>-</w:t>
      </w:r>
      <w:r w:rsidR="005B3681">
        <w:rPr>
          <w:lang w:val="fr-FR"/>
        </w:rPr>
        <w:tab/>
      </w:r>
      <w:r>
        <w:rPr>
          <w:lang w:val="fr-FR"/>
        </w:rPr>
        <w:t xml:space="preserve"> insulin receptor substrate</w:t>
      </w:r>
    </w:p>
    <w:p w:rsidR="000C7987" w:rsidRDefault="000C7987" w:rsidP="005B3681">
      <w:pPr>
        <w:tabs>
          <w:tab w:val="left" w:pos="1418"/>
        </w:tabs>
        <w:spacing w:line="360" w:lineRule="auto"/>
        <w:ind w:right="-692"/>
        <w:rPr>
          <w:lang w:val="fr-FR"/>
        </w:rPr>
      </w:pPr>
      <w:r>
        <w:rPr>
          <w:lang w:val="fr-FR"/>
        </w:rPr>
        <w:t>LTS</w:t>
      </w:r>
      <w:r w:rsidR="005B3681">
        <w:rPr>
          <w:lang w:val="fr-FR"/>
        </w:rPr>
        <w:tab/>
      </w:r>
      <w:r>
        <w:rPr>
          <w:lang w:val="fr-FR"/>
        </w:rPr>
        <w:t>-</w:t>
      </w:r>
      <w:r w:rsidR="005B3681">
        <w:rPr>
          <w:lang w:val="fr-FR"/>
        </w:rPr>
        <w:tab/>
      </w:r>
      <w:r>
        <w:rPr>
          <w:lang w:val="fr-FR"/>
        </w:rPr>
        <w:t xml:space="preserve"> low throughput screening</w:t>
      </w:r>
    </w:p>
    <w:p w:rsidR="000C7987" w:rsidRDefault="000C7987" w:rsidP="005B3681">
      <w:pPr>
        <w:tabs>
          <w:tab w:val="left" w:pos="1418"/>
        </w:tabs>
        <w:spacing w:line="360" w:lineRule="auto"/>
        <w:ind w:right="-692"/>
        <w:rPr>
          <w:lang w:val="fr-FR"/>
        </w:rPr>
      </w:pPr>
      <w:r>
        <w:rPr>
          <w:lang w:val="fr-FR"/>
        </w:rPr>
        <w:t>MAP</w:t>
      </w:r>
      <w:r w:rsidR="005B3681">
        <w:rPr>
          <w:lang w:val="fr-FR"/>
        </w:rPr>
        <w:t>K</w:t>
      </w:r>
      <w:r w:rsidR="005B3681">
        <w:rPr>
          <w:lang w:val="fr-FR"/>
        </w:rPr>
        <w:tab/>
      </w:r>
      <w:r>
        <w:rPr>
          <w:lang w:val="fr-FR"/>
        </w:rPr>
        <w:t>-</w:t>
      </w:r>
      <w:r w:rsidR="005B3681">
        <w:rPr>
          <w:lang w:val="fr-FR"/>
        </w:rPr>
        <w:tab/>
      </w:r>
      <w:r>
        <w:rPr>
          <w:lang w:val="fr-FR"/>
        </w:rPr>
        <w:t xml:space="preserve"> mitogen-activated</w:t>
      </w:r>
      <w:r w:rsidR="00AC7D5B">
        <w:rPr>
          <w:lang w:val="fr-FR"/>
        </w:rPr>
        <w:t xml:space="preserve"> </w:t>
      </w:r>
      <w:r>
        <w:rPr>
          <w:lang w:val="fr-FR"/>
        </w:rPr>
        <w:t>protein kinase</w:t>
      </w:r>
    </w:p>
    <w:p w:rsidR="000C7987" w:rsidRDefault="000C7987" w:rsidP="005B3681">
      <w:pPr>
        <w:tabs>
          <w:tab w:val="left" w:pos="1418"/>
        </w:tabs>
        <w:spacing w:line="360" w:lineRule="auto"/>
        <w:ind w:right="-692"/>
        <w:rPr>
          <w:lang w:val="fr-FR"/>
        </w:rPr>
      </w:pPr>
      <w:r>
        <w:rPr>
          <w:lang w:val="fr-FR"/>
        </w:rPr>
        <w:t>PBS</w:t>
      </w:r>
      <w:r w:rsidR="005B3681">
        <w:rPr>
          <w:lang w:val="fr-FR"/>
        </w:rPr>
        <w:tab/>
      </w:r>
      <w:r>
        <w:rPr>
          <w:lang w:val="fr-FR"/>
        </w:rPr>
        <w:t>-</w:t>
      </w:r>
      <w:r w:rsidR="005B3681">
        <w:rPr>
          <w:lang w:val="fr-FR"/>
        </w:rPr>
        <w:tab/>
      </w:r>
      <w:r>
        <w:rPr>
          <w:lang w:val="fr-FR"/>
        </w:rPr>
        <w:t>phosphate buffered saline</w:t>
      </w:r>
    </w:p>
    <w:p w:rsidR="000C7987" w:rsidRDefault="000C7987" w:rsidP="005B3681">
      <w:pPr>
        <w:tabs>
          <w:tab w:val="left" w:pos="1418"/>
        </w:tabs>
        <w:spacing w:line="360" w:lineRule="auto"/>
        <w:ind w:right="-692"/>
        <w:rPr>
          <w:lang w:val="fr-FR"/>
        </w:rPr>
      </w:pPr>
      <w:r>
        <w:rPr>
          <w:lang w:val="fr-FR"/>
        </w:rPr>
        <w:t>PDK1</w:t>
      </w:r>
      <w:r w:rsidR="005B3681">
        <w:rPr>
          <w:lang w:val="fr-FR"/>
        </w:rPr>
        <w:tab/>
      </w:r>
      <w:r>
        <w:rPr>
          <w:lang w:val="fr-FR"/>
        </w:rPr>
        <w:t>-</w:t>
      </w:r>
      <w:r w:rsidR="005B3681">
        <w:rPr>
          <w:lang w:val="fr-FR"/>
        </w:rPr>
        <w:tab/>
      </w:r>
      <w:r>
        <w:rPr>
          <w:lang w:val="fr-FR"/>
        </w:rPr>
        <w:t>phosphatidyl-inositol dependent kinase-1</w:t>
      </w:r>
    </w:p>
    <w:p w:rsidR="000C7987" w:rsidRDefault="00B42A52" w:rsidP="005B3681">
      <w:pPr>
        <w:tabs>
          <w:tab w:val="left" w:pos="1418"/>
        </w:tabs>
        <w:spacing w:line="360" w:lineRule="auto"/>
        <w:ind w:right="-692"/>
        <w:rPr>
          <w:lang w:val="fr-FR"/>
        </w:rPr>
      </w:pPr>
      <w:r>
        <w:rPr>
          <w:lang w:val="fr-FR"/>
        </w:rPr>
        <w:t>PKC</w:t>
      </w:r>
      <w:r w:rsidR="005B3681">
        <w:rPr>
          <w:lang w:val="fr-FR"/>
        </w:rPr>
        <w:tab/>
      </w:r>
      <w:r>
        <w:rPr>
          <w:lang w:val="fr-FR"/>
        </w:rPr>
        <w:t>-</w:t>
      </w:r>
      <w:r w:rsidR="005B3681">
        <w:rPr>
          <w:lang w:val="fr-FR"/>
        </w:rPr>
        <w:tab/>
      </w:r>
      <w:r>
        <w:rPr>
          <w:lang w:val="fr-FR"/>
        </w:rPr>
        <w:t xml:space="preserve"> protein kinase-1</w:t>
      </w:r>
    </w:p>
    <w:p w:rsidR="00B42A52" w:rsidRDefault="00B42A52" w:rsidP="005B3681">
      <w:pPr>
        <w:tabs>
          <w:tab w:val="left" w:pos="1418"/>
        </w:tabs>
        <w:spacing w:line="360" w:lineRule="auto"/>
        <w:ind w:right="-692"/>
        <w:rPr>
          <w:lang w:val="fr-FR"/>
        </w:rPr>
      </w:pPr>
      <w:r>
        <w:rPr>
          <w:lang w:val="fr-FR"/>
        </w:rPr>
        <w:t>P13K</w:t>
      </w:r>
      <w:r w:rsidR="005B3681">
        <w:rPr>
          <w:lang w:val="fr-FR"/>
        </w:rPr>
        <w:tab/>
      </w:r>
      <w:r>
        <w:rPr>
          <w:lang w:val="fr-FR"/>
        </w:rPr>
        <w:t>-</w:t>
      </w:r>
      <w:r w:rsidR="005B3681">
        <w:rPr>
          <w:lang w:val="fr-FR"/>
        </w:rPr>
        <w:tab/>
      </w:r>
      <w:r w:rsidRPr="00B42A52">
        <w:rPr>
          <w:lang w:val="fr-FR"/>
        </w:rPr>
        <w:t xml:space="preserve"> </w:t>
      </w:r>
      <w:r>
        <w:rPr>
          <w:lang w:val="fr-FR"/>
        </w:rPr>
        <w:t>phosphatidyl-inositol-3- phosphate kinase</w:t>
      </w:r>
    </w:p>
    <w:p w:rsidR="00B42A52" w:rsidRDefault="00B42A52" w:rsidP="005B3681">
      <w:pPr>
        <w:tabs>
          <w:tab w:val="left" w:pos="1418"/>
        </w:tabs>
        <w:spacing w:line="360" w:lineRule="auto"/>
        <w:ind w:right="-692"/>
        <w:rPr>
          <w:lang w:val="fr-FR"/>
        </w:rPr>
      </w:pPr>
      <w:r>
        <w:rPr>
          <w:lang w:val="fr-FR"/>
        </w:rPr>
        <w:t>PI(3,4)</w:t>
      </w:r>
      <w:r w:rsidR="00AC7D5B">
        <w:rPr>
          <w:lang w:val="fr-FR"/>
        </w:rPr>
        <w:t xml:space="preserve"> </w:t>
      </w:r>
      <w:r>
        <w:rPr>
          <w:lang w:val="fr-FR"/>
        </w:rPr>
        <w:t>P2</w:t>
      </w:r>
      <w:r w:rsidR="005B3681">
        <w:rPr>
          <w:lang w:val="fr-FR"/>
        </w:rPr>
        <w:tab/>
      </w:r>
      <w:r>
        <w:rPr>
          <w:lang w:val="fr-FR"/>
        </w:rPr>
        <w:t>-</w:t>
      </w:r>
      <w:r w:rsidR="005B3681">
        <w:rPr>
          <w:lang w:val="fr-FR"/>
        </w:rPr>
        <w:tab/>
      </w:r>
      <w:r w:rsidR="00AC7D5B">
        <w:rPr>
          <w:lang w:val="fr-FR"/>
        </w:rPr>
        <w:t xml:space="preserve"> phosphatidyl-inositol- (3,4,) bis</w:t>
      </w:r>
      <w:r>
        <w:rPr>
          <w:lang w:val="fr-FR"/>
        </w:rPr>
        <w:t>phosphate</w:t>
      </w:r>
    </w:p>
    <w:p w:rsidR="00AC7D5B" w:rsidRDefault="00AC7D5B" w:rsidP="005B3681">
      <w:pPr>
        <w:tabs>
          <w:tab w:val="left" w:pos="1418"/>
        </w:tabs>
        <w:spacing w:line="360" w:lineRule="auto"/>
        <w:ind w:right="-692"/>
        <w:rPr>
          <w:lang w:val="fr-FR"/>
        </w:rPr>
      </w:pPr>
      <w:r>
        <w:rPr>
          <w:lang w:val="fr-FR"/>
        </w:rPr>
        <w:t>PI</w:t>
      </w:r>
      <w:r w:rsidR="007A04B3">
        <w:rPr>
          <w:lang w:val="fr-FR"/>
        </w:rPr>
        <w:t xml:space="preserve"> </w:t>
      </w:r>
      <w:r w:rsidR="002F1220">
        <w:rPr>
          <w:lang w:val="fr-FR"/>
        </w:rPr>
        <w:t>(</w:t>
      </w:r>
      <w:r>
        <w:rPr>
          <w:lang w:val="fr-FR"/>
        </w:rPr>
        <w:t>3</w:t>
      </w:r>
      <w:r w:rsidR="00B2627E">
        <w:rPr>
          <w:lang w:val="fr-FR"/>
        </w:rPr>
        <w:t>, 4,5) P3</w:t>
      </w:r>
      <w:r>
        <w:rPr>
          <w:lang w:val="fr-FR"/>
        </w:rPr>
        <w:tab/>
        <w:t>-</w:t>
      </w:r>
      <w:r w:rsidRPr="00AC7D5B">
        <w:rPr>
          <w:lang w:val="fr-FR"/>
        </w:rPr>
        <w:t xml:space="preserve"> </w:t>
      </w:r>
      <w:r>
        <w:rPr>
          <w:lang w:val="fr-FR"/>
        </w:rPr>
        <w:tab/>
        <w:t>phosphatidyl-inositol- (3</w:t>
      </w:r>
      <w:r w:rsidR="00B2627E">
        <w:rPr>
          <w:lang w:val="fr-FR"/>
        </w:rPr>
        <w:t>, 4,5</w:t>
      </w:r>
      <w:r>
        <w:rPr>
          <w:lang w:val="fr-FR"/>
        </w:rPr>
        <w:t>) triphosphate</w:t>
      </w:r>
    </w:p>
    <w:p w:rsidR="00B42A52" w:rsidRDefault="00B42A52" w:rsidP="005B3681">
      <w:pPr>
        <w:tabs>
          <w:tab w:val="left" w:pos="1418"/>
        </w:tabs>
        <w:spacing w:line="360" w:lineRule="auto"/>
        <w:ind w:right="-692"/>
        <w:rPr>
          <w:lang w:val="fr-FR"/>
        </w:rPr>
      </w:pPr>
      <w:r>
        <w:rPr>
          <w:lang w:val="fr-FR"/>
        </w:rPr>
        <w:t>ROS</w:t>
      </w:r>
      <w:r w:rsidR="005B3681">
        <w:rPr>
          <w:lang w:val="fr-FR"/>
        </w:rPr>
        <w:tab/>
      </w:r>
      <w:r>
        <w:rPr>
          <w:lang w:val="fr-FR"/>
        </w:rPr>
        <w:t>-</w:t>
      </w:r>
      <w:r w:rsidR="005B3681">
        <w:rPr>
          <w:lang w:val="fr-FR"/>
        </w:rPr>
        <w:tab/>
      </w:r>
      <w:r>
        <w:rPr>
          <w:lang w:val="fr-FR"/>
        </w:rPr>
        <w:t xml:space="preserve"> reactive oxygen species</w:t>
      </w:r>
    </w:p>
    <w:p w:rsidR="00B42A52" w:rsidRDefault="00B42A52" w:rsidP="005B3681">
      <w:pPr>
        <w:tabs>
          <w:tab w:val="left" w:pos="1418"/>
        </w:tabs>
        <w:spacing w:line="360" w:lineRule="auto"/>
        <w:ind w:right="-692"/>
        <w:rPr>
          <w:lang w:val="fr-FR"/>
        </w:rPr>
      </w:pPr>
      <w:r>
        <w:rPr>
          <w:lang w:val="fr-FR"/>
        </w:rPr>
        <w:t>SB</w:t>
      </w:r>
      <w:r w:rsidR="005B3681">
        <w:rPr>
          <w:lang w:val="fr-FR"/>
        </w:rPr>
        <w:tab/>
      </w:r>
      <w:r>
        <w:rPr>
          <w:lang w:val="fr-FR"/>
        </w:rPr>
        <w:t>-</w:t>
      </w:r>
      <w:r w:rsidR="005B3681">
        <w:rPr>
          <w:lang w:val="fr-FR"/>
        </w:rPr>
        <w:tab/>
      </w:r>
      <w:r>
        <w:rPr>
          <w:lang w:val="fr-FR"/>
        </w:rPr>
        <w:t>stem bark</w:t>
      </w:r>
    </w:p>
    <w:p w:rsidR="00B42A52" w:rsidRDefault="00B42A52" w:rsidP="005B3681">
      <w:pPr>
        <w:tabs>
          <w:tab w:val="left" w:pos="1418"/>
        </w:tabs>
        <w:spacing w:line="360" w:lineRule="auto"/>
        <w:ind w:right="-692"/>
        <w:rPr>
          <w:lang w:val="fr-FR"/>
        </w:rPr>
      </w:pPr>
      <w:r>
        <w:rPr>
          <w:lang w:val="fr-FR"/>
        </w:rPr>
        <w:t>SBEt</w:t>
      </w:r>
      <w:r w:rsidR="005B3681">
        <w:rPr>
          <w:lang w:val="fr-FR"/>
        </w:rPr>
        <w:tab/>
      </w:r>
      <w:r>
        <w:rPr>
          <w:lang w:val="fr-FR"/>
        </w:rPr>
        <w:t>-</w:t>
      </w:r>
      <w:r w:rsidR="005B3681">
        <w:rPr>
          <w:lang w:val="fr-FR"/>
        </w:rPr>
        <w:tab/>
      </w:r>
      <w:r>
        <w:rPr>
          <w:lang w:val="fr-FR"/>
        </w:rPr>
        <w:t xml:space="preserve"> stem bark extract</w:t>
      </w:r>
    </w:p>
    <w:p w:rsidR="00B42A52" w:rsidRDefault="00B42A52" w:rsidP="005B3681">
      <w:pPr>
        <w:tabs>
          <w:tab w:val="left" w:pos="1418"/>
        </w:tabs>
        <w:spacing w:line="360" w:lineRule="auto"/>
        <w:ind w:right="-692"/>
        <w:rPr>
          <w:lang w:val="fr-FR"/>
        </w:rPr>
      </w:pPr>
      <w:r>
        <w:rPr>
          <w:lang w:val="fr-FR"/>
        </w:rPr>
        <w:t>SBAEt</w:t>
      </w:r>
      <w:r w:rsidR="005B3681">
        <w:rPr>
          <w:lang w:val="fr-FR"/>
        </w:rPr>
        <w:tab/>
      </w:r>
      <w:r>
        <w:rPr>
          <w:lang w:val="fr-FR"/>
        </w:rPr>
        <w:t>-</w:t>
      </w:r>
      <w:r w:rsidR="005B3681">
        <w:rPr>
          <w:lang w:val="fr-FR"/>
        </w:rPr>
        <w:tab/>
      </w:r>
      <w:r>
        <w:rPr>
          <w:lang w:val="fr-FR"/>
        </w:rPr>
        <w:t xml:space="preserve"> stem bark acetone extract</w:t>
      </w:r>
    </w:p>
    <w:p w:rsidR="00B42A52" w:rsidRDefault="00B42A52" w:rsidP="005B3681">
      <w:pPr>
        <w:tabs>
          <w:tab w:val="left" w:pos="1418"/>
        </w:tabs>
        <w:spacing w:line="360" w:lineRule="auto"/>
        <w:ind w:right="-692"/>
        <w:rPr>
          <w:lang w:val="fr-FR"/>
        </w:rPr>
      </w:pPr>
      <w:r>
        <w:rPr>
          <w:lang w:val="fr-FR"/>
        </w:rPr>
        <w:t>STZ</w:t>
      </w:r>
      <w:r w:rsidR="005B3681">
        <w:rPr>
          <w:lang w:val="fr-FR"/>
        </w:rPr>
        <w:tab/>
      </w:r>
      <w:r>
        <w:rPr>
          <w:lang w:val="fr-FR"/>
        </w:rPr>
        <w:t>-</w:t>
      </w:r>
      <w:r w:rsidR="005B3681">
        <w:rPr>
          <w:lang w:val="fr-FR"/>
        </w:rPr>
        <w:tab/>
      </w:r>
      <w:r>
        <w:rPr>
          <w:lang w:val="fr-FR"/>
        </w:rPr>
        <w:t>streptozomycin</w:t>
      </w:r>
    </w:p>
    <w:p w:rsidR="00B42A52" w:rsidRDefault="00B42A52" w:rsidP="005B3681">
      <w:pPr>
        <w:tabs>
          <w:tab w:val="left" w:pos="1418"/>
        </w:tabs>
        <w:spacing w:line="360" w:lineRule="auto"/>
        <w:ind w:right="-692"/>
        <w:rPr>
          <w:lang w:val="fr-FR"/>
        </w:rPr>
      </w:pPr>
      <w:r>
        <w:rPr>
          <w:lang w:val="fr-FR"/>
        </w:rPr>
        <w:t>TLC</w:t>
      </w:r>
      <w:r w:rsidR="005B3681">
        <w:rPr>
          <w:lang w:val="fr-FR"/>
        </w:rPr>
        <w:tab/>
      </w:r>
      <w:r>
        <w:rPr>
          <w:lang w:val="fr-FR"/>
        </w:rPr>
        <w:t>-</w:t>
      </w:r>
      <w:r w:rsidR="005B3681">
        <w:rPr>
          <w:lang w:val="fr-FR"/>
        </w:rPr>
        <w:tab/>
      </w:r>
      <w:r>
        <w:rPr>
          <w:lang w:val="fr-FR"/>
        </w:rPr>
        <w:t xml:space="preserve"> thin layer chromatography</w:t>
      </w:r>
    </w:p>
    <w:p w:rsidR="00B42A52" w:rsidRDefault="007A04B3" w:rsidP="005B3681">
      <w:pPr>
        <w:tabs>
          <w:tab w:val="left" w:pos="1418"/>
        </w:tabs>
        <w:spacing w:line="360" w:lineRule="auto"/>
        <w:ind w:right="-692"/>
        <w:rPr>
          <w:lang w:val="fr-FR"/>
        </w:rPr>
      </w:pPr>
      <w:r>
        <w:rPr>
          <w:lang w:val="fr-FR"/>
        </w:rPr>
        <w:t>TZD</w:t>
      </w:r>
      <w:r w:rsidR="005B3681">
        <w:rPr>
          <w:lang w:val="fr-FR"/>
        </w:rPr>
        <w:tab/>
      </w:r>
      <w:r w:rsidR="00B42A52">
        <w:rPr>
          <w:lang w:val="fr-FR"/>
        </w:rPr>
        <w:t>-</w:t>
      </w:r>
      <w:r w:rsidR="005B3681">
        <w:rPr>
          <w:lang w:val="fr-FR"/>
        </w:rPr>
        <w:tab/>
      </w:r>
      <w:r w:rsidR="00B42A52">
        <w:rPr>
          <w:lang w:val="fr-FR"/>
        </w:rPr>
        <w:t xml:space="preserve"> thiazolidine</w:t>
      </w:r>
      <w:r w:rsidR="005B3681">
        <w:rPr>
          <w:lang w:val="fr-FR"/>
        </w:rPr>
        <w:t>dione</w:t>
      </w:r>
    </w:p>
    <w:p w:rsidR="005B3681" w:rsidRDefault="005B3681" w:rsidP="005B3681">
      <w:pPr>
        <w:tabs>
          <w:tab w:val="left" w:pos="1418"/>
        </w:tabs>
        <w:spacing w:line="360" w:lineRule="auto"/>
        <w:ind w:right="-692"/>
        <w:rPr>
          <w:lang w:val="fr-FR"/>
        </w:rPr>
      </w:pPr>
      <w:r>
        <w:rPr>
          <w:lang w:val="fr-FR"/>
        </w:rPr>
        <w:t>WKY rats</w:t>
      </w:r>
      <w:r>
        <w:rPr>
          <w:lang w:val="fr-FR"/>
        </w:rPr>
        <w:tab/>
        <w:t>-</w:t>
      </w:r>
      <w:r>
        <w:rPr>
          <w:lang w:val="fr-FR"/>
        </w:rPr>
        <w:tab/>
        <w:t xml:space="preserve"> wistar kyoto rats</w:t>
      </w:r>
    </w:p>
    <w:p w:rsidR="005B3681" w:rsidRDefault="005B3681">
      <w:pPr>
        <w:rPr>
          <w:lang w:val="fr-FR"/>
        </w:rPr>
      </w:pPr>
      <w:r>
        <w:rPr>
          <w:lang w:val="fr-FR"/>
        </w:rPr>
        <w:br w:type="page"/>
      </w:r>
    </w:p>
    <w:p w:rsidR="003B6A4D" w:rsidRPr="002D30E2" w:rsidRDefault="003B6A4D" w:rsidP="00027797">
      <w:pPr>
        <w:spacing w:line="360" w:lineRule="auto"/>
        <w:ind w:right="-694"/>
        <w:jc w:val="center"/>
        <w:rPr>
          <w:b/>
          <w:sz w:val="28"/>
          <w:szCs w:val="28"/>
        </w:rPr>
      </w:pPr>
      <w:r w:rsidRPr="002D30E2">
        <w:rPr>
          <w:b/>
          <w:sz w:val="28"/>
          <w:szCs w:val="28"/>
        </w:rPr>
        <w:lastRenderedPageBreak/>
        <w:t>TABLE OF CONTENTS</w:t>
      </w:r>
    </w:p>
    <w:p w:rsidR="003B6A4D" w:rsidRPr="003B6A4D" w:rsidRDefault="003B6A4D" w:rsidP="003B6A4D">
      <w:pPr>
        <w:spacing w:line="360" w:lineRule="auto"/>
        <w:ind w:right="-694"/>
        <w:jc w:val="both"/>
      </w:pPr>
      <w:r w:rsidRPr="003B6A4D">
        <w:t>Title page………………………………………………………</w:t>
      </w:r>
      <w:r>
        <w:t>.</w:t>
      </w:r>
      <w:r w:rsidRPr="003B6A4D">
        <w:t>………</w:t>
      </w:r>
      <w:r>
        <w:t>..</w:t>
      </w:r>
      <w:r w:rsidRPr="003B6A4D">
        <w:t>……………………</w:t>
      </w:r>
      <w:r>
        <w:t>.</w:t>
      </w:r>
      <w:r w:rsidRPr="003B6A4D">
        <w:t>……i</w:t>
      </w:r>
    </w:p>
    <w:p w:rsidR="003B6A4D" w:rsidRPr="003B6A4D" w:rsidRDefault="003B6A4D" w:rsidP="003B6A4D">
      <w:pPr>
        <w:spacing w:line="360" w:lineRule="auto"/>
        <w:ind w:right="-694"/>
        <w:jc w:val="both"/>
      </w:pPr>
      <w:r w:rsidRPr="003B6A4D">
        <w:t>Declaration……………………………………………</w:t>
      </w:r>
      <w:r>
        <w:t>…</w:t>
      </w:r>
      <w:r w:rsidRPr="003B6A4D">
        <w:t>………………………………………</w:t>
      </w:r>
      <w:r>
        <w:t>…</w:t>
      </w:r>
      <w:r w:rsidRPr="003B6A4D">
        <w:t>ii</w:t>
      </w:r>
    </w:p>
    <w:p w:rsidR="003B6A4D" w:rsidRPr="003B6A4D" w:rsidRDefault="003B6A4D" w:rsidP="003B6A4D">
      <w:pPr>
        <w:spacing w:line="360" w:lineRule="auto"/>
        <w:ind w:right="-694"/>
        <w:jc w:val="both"/>
      </w:pPr>
      <w:r w:rsidRPr="003B6A4D">
        <w:t>Dedication…………………………………………………………………</w:t>
      </w:r>
      <w:r>
        <w:t>…</w:t>
      </w:r>
      <w:r w:rsidRPr="003B6A4D">
        <w:t>…………………</w:t>
      </w:r>
      <w:r>
        <w:t>...</w:t>
      </w:r>
      <w:r w:rsidRPr="003B6A4D">
        <w:t>.iii</w:t>
      </w:r>
    </w:p>
    <w:p w:rsidR="003B6A4D" w:rsidRPr="003B6A4D" w:rsidRDefault="003B6A4D" w:rsidP="003B6A4D">
      <w:pPr>
        <w:spacing w:line="360" w:lineRule="auto"/>
        <w:ind w:right="-694"/>
        <w:jc w:val="both"/>
      </w:pPr>
      <w:r w:rsidRPr="003B6A4D">
        <w:t>Acknowledgements……………………………………………………………</w:t>
      </w:r>
      <w:r>
        <w:t>…</w:t>
      </w:r>
      <w:r w:rsidRPr="003B6A4D">
        <w:t xml:space="preserve">……..………….iv </w:t>
      </w:r>
    </w:p>
    <w:p w:rsidR="003B6A4D" w:rsidRPr="003B6A4D" w:rsidRDefault="003B6A4D" w:rsidP="003B6A4D">
      <w:pPr>
        <w:spacing w:line="360" w:lineRule="auto"/>
        <w:ind w:right="-694"/>
        <w:jc w:val="both"/>
      </w:pPr>
      <w:r w:rsidRPr="003B6A4D">
        <w:t>Abstract………………………………………………………………………</w:t>
      </w:r>
      <w:r>
        <w:t>….</w:t>
      </w:r>
      <w:r w:rsidRPr="003B6A4D">
        <w:t>………………</w:t>
      </w:r>
      <w:r>
        <w:t>.</w:t>
      </w:r>
      <w:r w:rsidRPr="003B6A4D">
        <w:t>…v</w:t>
      </w:r>
    </w:p>
    <w:p w:rsidR="003B6A4D" w:rsidRPr="003B6A4D" w:rsidRDefault="00723DB3" w:rsidP="0057024E">
      <w:pPr>
        <w:pStyle w:val="TOC1"/>
      </w:pPr>
      <w:r w:rsidRPr="00723DB3">
        <w:fldChar w:fldCharType="begin"/>
      </w:r>
      <w:r w:rsidR="003B6A4D" w:rsidRPr="008D122A">
        <w:instrText xml:space="preserve"> TOC \o "1-5" \h \z \u </w:instrText>
      </w:r>
      <w:r w:rsidRPr="00723DB3">
        <w:fldChar w:fldCharType="separate"/>
      </w:r>
      <w:hyperlink w:anchor="_Toc246309571" w:history="1">
        <w:r w:rsidR="003B6A4D" w:rsidRPr="003B6A4D">
          <w:rPr>
            <w:rStyle w:val="Hyperlink"/>
          </w:rPr>
          <w:t>List of Figures</w:t>
        </w:r>
        <w:r w:rsidR="003B6A4D" w:rsidRPr="003B6A4D">
          <w:rPr>
            <w:webHidden/>
          </w:rPr>
          <w:tab/>
          <w:t xml:space="preserve"> </w:t>
        </w:r>
        <w:r w:rsidR="003B6A4D" w:rsidRPr="003B6A4D">
          <w:t>……………………………………………………………………………………</w:t>
        </w:r>
        <w:r w:rsidRPr="003B6A4D">
          <w:rPr>
            <w:webHidden/>
          </w:rPr>
          <w:fldChar w:fldCharType="begin"/>
        </w:r>
        <w:r w:rsidR="003B6A4D" w:rsidRPr="003B6A4D">
          <w:rPr>
            <w:webHidden/>
          </w:rPr>
          <w:instrText xml:space="preserve"> PAGEREF _Toc246309571 \h </w:instrText>
        </w:r>
        <w:r w:rsidRPr="003B6A4D">
          <w:rPr>
            <w:webHidden/>
          </w:rPr>
        </w:r>
        <w:r w:rsidRPr="003B6A4D">
          <w:rPr>
            <w:webHidden/>
          </w:rPr>
          <w:fldChar w:fldCharType="separate"/>
        </w:r>
        <w:r w:rsidR="003B6A4D" w:rsidRPr="003B6A4D">
          <w:rPr>
            <w:webHidden/>
          </w:rPr>
          <w:t>xiii</w:t>
        </w:r>
        <w:r w:rsidRPr="003B6A4D">
          <w:rPr>
            <w:webHidden/>
          </w:rPr>
          <w:fldChar w:fldCharType="end"/>
        </w:r>
      </w:hyperlink>
    </w:p>
    <w:p w:rsidR="003B6A4D" w:rsidRDefault="00723DB3" w:rsidP="0057024E">
      <w:pPr>
        <w:pStyle w:val="TOC1"/>
        <w:rPr>
          <w:rStyle w:val="Hyperlink"/>
        </w:rPr>
      </w:pPr>
      <w:hyperlink w:anchor="_Toc246309572" w:history="1">
        <w:r w:rsidR="003B6A4D" w:rsidRPr="003B6A4D">
          <w:rPr>
            <w:rStyle w:val="Hyperlink"/>
          </w:rPr>
          <w:t>List of Tables</w:t>
        </w:r>
        <w:r w:rsidR="003B6A4D" w:rsidRPr="003B6A4D">
          <w:rPr>
            <w:webHidden/>
          </w:rPr>
          <w:tab/>
        </w:r>
        <w:r w:rsidR="003B6A4D" w:rsidRPr="003B6A4D">
          <w:t>……………………………………………………………………………………..</w:t>
        </w:r>
        <w:r w:rsidRPr="003B6A4D">
          <w:rPr>
            <w:webHidden/>
          </w:rPr>
          <w:fldChar w:fldCharType="begin"/>
        </w:r>
        <w:r w:rsidR="003B6A4D" w:rsidRPr="003B6A4D">
          <w:rPr>
            <w:webHidden/>
          </w:rPr>
          <w:instrText xml:space="preserve"> PAGEREF _Toc246309572 \h </w:instrText>
        </w:r>
        <w:r w:rsidRPr="003B6A4D">
          <w:rPr>
            <w:webHidden/>
          </w:rPr>
        </w:r>
        <w:r w:rsidRPr="003B6A4D">
          <w:rPr>
            <w:webHidden/>
          </w:rPr>
          <w:fldChar w:fldCharType="separate"/>
        </w:r>
        <w:r w:rsidR="003B6A4D" w:rsidRPr="003B6A4D">
          <w:rPr>
            <w:webHidden/>
          </w:rPr>
          <w:t>xv</w:t>
        </w:r>
        <w:r w:rsidRPr="003B6A4D">
          <w:rPr>
            <w:webHidden/>
          </w:rPr>
          <w:fldChar w:fldCharType="end"/>
        </w:r>
      </w:hyperlink>
    </w:p>
    <w:p w:rsidR="003B6A4D" w:rsidRPr="008D122A" w:rsidRDefault="003B6A4D" w:rsidP="0040377E">
      <w:pPr>
        <w:spacing w:line="276" w:lineRule="auto"/>
      </w:pPr>
    </w:p>
    <w:p w:rsidR="003B6A4D" w:rsidRPr="00171289" w:rsidRDefault="00723DB3" w:rsidP="0057024E">
      <w:pPr>
        <w:pStyle w:val="TOC1"/>
        <w:rPr>
          <w:b/>
        </w:rPr>
      </w:pPr>
      <w:hyperlink w:anchor="_Toc246309573" w:history="1">
        <w:r w:rsidR="003B6A4D" w:rsidRPr="00171289">
          <w:rPr>
            <w:rStyle w:val="Hyperlink"/>
            <w:b/>
            <w:sz w:val="28"/>
            <w:szCs w:val="28"/>
            <w:u w:val="none"/>
          </w:rPr>
          <w:t>Chapter 1</w:t>
        </w:r>
        <w:r w:rsidR="00171289">
          <w:rPr>
            <w:rStyle w:val="Hyperlink"/>
            <w:b/>
            <w:sz w:val="28"/>
            <w:szCs w:val="28"/>
            <w:u w:val="none"/>
          </w:rPr>
          <w:t>…………………………………………………………………………..</w:t>
        </w:r>
        <w:r w:rsidRPr="00171289">
          <w:rPr>
            <w:b/>
            <w:webHidden/>
          </w:rPr>
          <w:fldChar w:fldCharType="begin"/>
        </w:r>
        <w:r w:rsidR="003B6A4D" w:rsidRPr="00171289">
          <w:rPr>
            <w:b/>
            <w:webHidden/>
          </w:rPr>
          <w:instrText xml:space="preserve"> PAGEREF _Toc246309573 \h </w:instrText>
        </w:r>
        <w:r w:rsidRPr="00171289">
          <w:rPr>
            <w:b/>
            <w:webHidden/>
          </w:rPr>
        </w:r>
        <w:r w:rsidRPr="00171289">
          <w:rPr>
            <w:b/>
            <w:webHidden/>
          </w:rPr>
          <w:fldChar w:fldCharType="separate"/>
        </w:r>
        <w:r w:rsidR="003B6A4D" w:rsidRPr="00171289">
          <w:rPr>
            <w:b/>
            <w:webHidden/>
          </w:rPr>
          <w:t>1</w:t>
        </w:r>
        <w:r w:rsidRPr="00171289">
          <w:rPr>
            <w:b/>
            <w:webHidden/>
          </w:rPr>
          <w:fldChar w:fldCharType="end"/>
        </w:r>
      </w:hyperlink>
    </w:p>
    <w:p w:rsidR="003B6A4D" w:rsidRPr="008D122A" w:rsidRDefault="00723DB3" w:rsidP="00103153">
      <w:pPr>
        <w:pStyle w:val="TOC2"/>
      </w:pPr>
      <w:hyperlink w:anchor="_Toc246309574" w:history="1">
        <w:r w:rsidR="003B6A4D" w:rsidRPr="008D122A">
          <w:rPr>
            <w:rStyle w:val="Hyperlink"/>
          </w:rPr>
          <w:t>1.1.</w:t>
        </w:r>
        <w:r w:rsidR="003B6A4D" w:rsidRPr="008D122A">
          <w:tab/>
        </w:r>
        <w:r w:rsidR="003B6A4D" w:rsidRPr="008D122A">
          <w:rPr>
            <w:rStyle w:val="Hyperlink"/>
          </w:rPr>
          <w:t>Introduction and background</w:t>
        </w:r>
        <w:r w:rsidR="00171289">
          <w:rPr>
            <w:rStyle w:val="Hyperlink"/>
          </w:rPr>
          <w:t>………………………………………………………………</w:t>
        </w:r>
        <w:r w:rsidRPr="008D122A">
          <w:rPr>
            <w:webHidden/>
          </w:rPr>
          <w:fldChar w:fldCharType="begin"/>
        </w:r>
        <w:r w:rsidR="003B6A4D" w:rsidRPr="008D122A">
          <w:rPr>
            <w:webHidden/>
          </w:rPr>
          <w:instrText xml:space="preserve"> PAGEREF _Toc246309574 \h </w:instrText>
        </w:r>
        <w:r w:rsidRPr="008D122A">
          <w:rPr>
            <w:webHidden/>
          </w:rPr>
        </w:r>
        <w:r w:rsidRPr="008D122A">
          <w:rPr>
            <w:webHidden/>
          </w:rPr>
          <w:fldChar w:fldCharType="separate"/>
        </w:r>
        <w:r w:rsidR="003B6A4D">
          <w:rPr>
            <w:webHidden/>
          </w:rPr>
          <w:t>1</w:t>
        </w:r>
        <w:r w:rsidRPr="008D122A">
          <w:rPr>
            <w:webHidden/>
          </w:rPr>
          <w:fldChar w:fldCharType="end"/>
        </w:r>
      </w:hyperlink>
    </w:p>
    <w:p w:rsidR="003B6A4D" w:rsidRDefault="00723DB3" w:rsidP="00103153">
      <w:pPr>
        <w:pStyle w:val="TOC2"/>
        <w:rPr>
          <w:rStyle w:val="Hyperlink"/>
        </w:rPr>
      </w:pPr>
      <w:hyperlink w:anchor="_Toc246309575" w:history="1">
        <w:r w:rsidR="003B6A4D" w:rsidRPr="008D122A">
          <w:rPr>
            <w:rStyle w:val="Hyperlink"/>
          </w:rPr>
          <w:t>1.2.</w:t>
        </w:r>
        <w:r w:rsidR="003B6A4D" w:rsidRPr="008D122A">
          <w:tab/>
        </w:r>
        <w:r w:rsidR="003B6A4D" w:rsidRPr="008D122A">
          <w:rPr>
            <w:rStyle w:val="Hyperlink"/>
          </w:rPr>
          <w:t>Aim, significance and objectives of the study</w:t>
        </w:r>
        <w:r w:rsidR="00171289">
          <w:rPr>
            <w:rStyle w:val="Hyperlink"/>
          </w:rPr>
          <w:t>……………………………………………...</w:t>
        </w:r>
        <w:r w:rsidRPr="008D122A">
          <w:rPr>
            <w:webHidden/>
          </w:rPr>
          <w:fldChar w:fldCharType="begin"/>
        </w:r>
        <w:r w:rsidR="003B6A4D" w:rsidRPr="008D122A">
          <w:rPr>
            <w:webHidden/>
          </w:rPr>
          <w:instrText xml:space="preserve"> PAGEREF _Toc246309575 \h </w:instrText>
        </w:r>
        <w:r w:rsidRPr="008D122A">
          <w:rPr>
            <w:webHidden/>
          </w:rPr>
        </w:r>
        <w:r w:rsidRPr="008D122A">
          <w:rPr>
            <w:webHidden/>
          </w:rPr>
          <w:fldChar w:fldCharType="separate"/>
        </w:r>
        <w:r w:rsidR="003B6A4D">
          <w:rPr>
            <w:webHidden/>
          </w:rPr>
          <w:t>3</w:t>
        </w:r>
        <w:r w:rsidRPr="008D122A">
          <w:rPr>
            <w:webHidden/>
          </w:rPr>
          <w:fldChar w:fldCharType="end"/>
        </w:r>
      </w:hyperlink>
    </w:p>
    <w:p w:rsidR="003B6A4D" w:rsidRPr="00F823CB" w:rsidRDefault="003B6A4D" w:rsidP="0040377E">
      <w:pPr>
        <w:spacing w:line="276" w:lineRule="auto"/>
        <w:rPr>
          <w:sz w:val="8"/>
          <w:szCs w:val="8"/>
        </w:rPr>
      </w:pPr>
    </w:p>
    <w:p w:rsidR="003B6A4D" w:rsidRPr="00916D9C" w:rsidRDefault="00723DB3" w:rsidP="0057024E">
      <w:pPr>
        <w:pStyle w:val="TOC1"/>
      </w:pPr>
      <w:hyperlink w:anchor="_Toc246309576" w:history="1">
        <w:r w:rsidR="003B6A4D" w:rsidRPr="00171289">
          <w:rPr>
            <w:rStyle w:val="Hyperlink"/>
            <w:b/>
            <w:sz w:val="28"/>
            <w:szCs w:val="28"/>
          </w:rPr>
          <w:t>Chapter 2</w:t>
        </w:r>
        <w:r w:rsidR="00171289">
          <w:rPr>
            <w:rStyle w:val="Hyperlink"/>
            <w:b/>
            <w:sz w:val="28"/>
            <w:szCs w:val="28"/>
          </w:rPr>
          <w:t>…………………………………………………………………………..</w:t>
        </w:r>
        <w:r w:rsidRPr="00171289">
          <w:rPr>
            <w:b/>
            <w:webHidden/>
          </w:rPr>
          <w:fldChar w:fldCharType="begin"/>
        </w:r>
        <w:r w:rsidR="003B6A4D" w:rsidRPr="00171289">
          <w:rPr>
            <w:b/>
            <w:webHidden/>
          </w:rPr>
          <w:instrText xml:space="preserve"> PAGEREF _Toc246309576 \h </w:instrText>
        </w:r>
        <w:r w:rsidRPr="00171289">
          <w:rPr>
            <w:b/>
            <w:webHidden/>
          </w:rPr>
        </w:r>
        <w:r w:rsidRPr="00171289">
          <w:rPr>
            <w:b/>
            <w:webHidden/>
          </w:rPr>
          <w:fldChar w:fldCharType="separate"/>
        </w:r>
        <w:r w:rsidR="003B6A4D" w:rsidRPr="00171289">
          <w:rPr>
            <w:b/>
            <w:webHidden/>
          </w:rPr>
          <w:t>5</w:t>
        </w:r>
        <w:r w:rsidRPr="00171289">
          <w:rPr>
            <w:b/>
            <w:webHidden/>
          </w:rPr>
          <w:fldChar w:fldCharType="end"/>
        </w:r>
      </w:hyperlink>
    </w:p>
    <w:p w:rsidR="003B6A4D" w:rsidRPr="00171289" w:rsidRDefault="00723DB3" w:rsidP="0057024E">
      <w:pPr>
        <w:pStyle w:val="TOC1"/>
        <w:rPr>
          <w:b/>
        </w:rPr>
      </w:pPr>
      <w:hyperlink w:anchor="_Toc246309577" w:history="1">
        <w:r w:rsidR="003B6A4D" w:rsidRPr="00171289">
          <w:rPr>
            <w:rStyle w:val="Hyperlink"/>
            <w:b/>
          </w:rPr>
          <w:t>Literature review</w:t>
        </w:r>
        <w:r w:rsidR="00171289">
          <w:rPr>
            <w:rStyle w:val="Hyperlink"/>
            <w:b/>
          </w:rPr>
          <w:t>………………………………………………………………………………….</w:t>
        </w:r>
        <w:r w:rsidRPr="00171289">
          <w:rPr>
            <w:b/>
            <w:webHidden/>
          </w:rPr>
          <w:fldChar w:fldCharType="begin"/>
        </w:r>
        <w:r w:rsidR="003B6A4D" w:rsidRPr="00171289">
          <w:rPr>
            <w:b/>
            <w:webHidden/>
          </w:rPr>
          <w:instrText xml:space="preserve"> PAGEREF _Toc246309577 \h </w:instrText>
        </w:r>
        <w:r w:rsidRPr="00171289">
          <w:rPr>
            <w:b/>
            <w:webHidden/>
          </w:rPr>
        </w:r>
        <w:r w:rsidRPr="00171289">
          <w:rPr>
            <w:b/>
            <w:webHidden/>
          </w:rPr>
          <w:fldChar w:fldCharType="separate"/>
        </w:r>
        <w:r w:rsidR="003B6A4D" w:rsidRPr="00171289">
          <w:rPr>
            <w:b/>
            <w:webHidden/>
          </w:rPr>
          <w:t>5</w:t>
        </w:r>
        <w:r w:rsidRPr="00171289">
          <w:rPr>
            <w:b/>
            <w:webHidden/>
          </w:rPr>
          <w:fldChar w:fldCharType="end"/>
        </w:r>
      </w:hyperlink>
    </w:p>
    <w:p w:rsidR="003B6A4D" w:rsidRDefault="00723DB3" w:rsidP="00103153">
      <w:pPr>
        <w:pStyle w:val="TOC2"/>
        <w:rPr>
          <w:rStyle w:val="Hyperlink"/>
        </w:rPr>
      </w:pPr>
      <w:hyperlink w:anchor="_Toc246309578" w:history="1">
        <w:r w:rsidR="003B6A4D" w:rsidRPr="008D122A">
          <w:rPr>
            <w:rStyle w:val="Hyperlink"/>
          </w:rPr>
          <w:t>2.1.</w:t>
        </w:r>
        <w:r w:rsidR="003B6A4D" w:rsidRPr="008D122A">
          <w:tab/>
        </w:r>
        <w:r w:rsidR="003B6A4D" w:rsidRPr="008D122A">
          <w:rPr>
            <w:rStyle w:val="Hyperlink"/>
          </w:rPr>
          <w:t>Introduction, aims and scope of the literature review</w:t>
        </w:r>
        <w:r w:rsidR="00171289">
          <w:rPr>
            <w:rStyle w:val="Hyperlink"/>
          </w:rPr>
          <w:t>…………………………………….</w:t>
        </w:r>
        <w:r w:rsidRPr="008D122A">
          <w:rPr>
            <w:webHidden/>
          </w:rPr>
          <w:fldChar w:fldCharType="begin"/>
        </w:r>
        <w:r w:rsidR="003B6A4D" w:rsidRPr="008D122A">
          <w:rPr>
            <w:webHidden/>
          </w:rPr>
          <w:instrText xml:space="preserve"> PAGEREF _Toc246309578 \h </w:instrText>
        </w:r>
        <w:r w:rsidRPr="008D122A">
          <w:rPr>
            <w:webHidden/>
          </w:rPr>
        </w:r>
        <w:r w:rsidRPr="008D122A">
          <w:rPr>
            <w:webHidden/>
          </w:rPr>
          <w:fldChar w:fldCharType="separate"/>
        </w:r>
        <w:r w:rsidR="003B6A4D">
          <w:rPr>
            <w:webHidden/>
          </w:rPr>
          <w:t>5</w:t>
        </w:r>
        <w:r w:rsidRPr="008D122A">
          <w:rPr>
            <w:webHidden/>
          </w:rPr>
          <w:fldChar w:fldCharType="end"/>
        </w:r>
      </w:hyperlink>
    </w:p>
    <w:p w:rsidR="003B6A4D" w:rsidRPr="008D122A" w:rsidRDefault="00723DB3" w:rsidP="00103153">
      <w:pPr>
        <w:pStyle w:val="TOC2"/>
      </w:pPr>
      <w:hyperlink w:anchor="_Toc246309579" w:history="1">
        <w:r w:rsidR="003B6A4D" w:rsidRPr="008D122A">
          <w:rPr>
            <w:rStyle w:val="Hyperlink"/>
          </w:rPr>
          <w:t>2.2.</w:t>
        </w:r>
        <w:r w:rsidR="003B6A4D" w:rsidRPr="008D122A">
          <w:tab/>
        </w:r>
        <w:r w:rsidR="003B6A4D" w:rsidRPr="008D122A">
          <w:rPr>
            <w:rStyle w:val="Hyperlink"/>
          </w:rPr>
          <w:t>Herbal medicine</w:t>
        </w:r>
        <w:r w:rsidR="00171289">
          <w:rPr>
            <w:rStyle w:val="Hyperlink"/>
          </w:rPr>
          <w:t>……………………………………………………………………………..</w:t>
        </w:r>
        <w:r w:rsidRPr="008D122A">
          <w:rPr>
            <w:webHidden/>
          </w:rPr>
          <w:fldChar w:fldCharType="begin"/>
        </w:r>
        <w:r w:rsidR="003B6A4D" w:rsidRPr="008D122A">
          <w:rPr>
            <w:webHidden/>
          </w:rPr>
          <w:instrText xml:space="preserve"> PAGEREF _Toc246309579 \h </w:instrText>
        </w:r>
        <w:r w:rsidRPr="008D122A">
          <w:rPr>
            <w:webHidden/>
          </w:rPr>
        </w:r>
        <w:r w:rsidRPr="008D122A">
          <w:rPr>
            <w:webHidden/>
          </w:rPr>
          <w:fldChar w:fldCharType="separate"/>
        </w:r>
        <w:r w:rsidR="003B6A4D">
          <w:rPr>
            <w:webHidden/>
          </w:rPr>
          <w:t>5</w:t>
        </w:r>
        <w:r w:rsidRPr="008D122A">
          <w:rPr>
            <w:webHidden/>
          </w:rPr>
          <w:fldChar w:fldCharType="end"/>
        </w:r>
      </w:hyperlink>
    </w:p>
    <w:p w:rsidR="003B6A4D" w:rsidRDefault="00723DB3" w:rsidP="00C6044E">
      <w:pPr>
        <w:pStyle w:val="TOC3"/>
        <w:rPr>
          <w:rStyle w:val="Hyperlink"/>
        </w:rPr>
      </w:pPr>
      <w:hyperlink w:anchor="_Toc246309580" w:history="1">
        <w:r w:rsidR="003B6A4D" w:rsidRPr="008D122A">
          <w:rPr>
            <w:rStyle w:val="Hyperlink"/>
          </w:rPr>
          <w:t>2.2.1.</w:t>
        </w:r>
        <w:r w:rsidR="003B6A4D" w:rsidRPr="008D122A">
          <w:tab/>
        </w:r>
        <w:r w:rsidR="003B6A4D" w:rsidRPr="008D122A">
          <w:rPr>
            <w:rStyle w:val="Hyperlink"/>
          </w:rPr>
          <w:t>History of herbal medicine</w:t>
        </w:r>
        <w:r w:rsidR="00171289">
          <w:rPr>
            <w:rStyle w:val="Hyperlink"/>
          </w:rPr>
          <w:t>……………………..</w:t>
        </w:r>
        <w:r w:rsidR="003B6A4D" w:rsidRPr="008D122A">
          <w:rPr>
            <w:webHidden/>
          </w:rPr>
          <w:tab/>
        </w:r>
        <w:r w:rsidRPr="008D122A">
          <w:rPr>
            <w:webHidden/>
          </w:rPr>
          <w:fldChar w:fldCharType="begin"/>
        </w:r>
        <w:r w:rsidR="003B6A4D" w:rsidRPr="008D122A">
          <w:rPr>
            <w:webHidden/>
          </w:rPr>
          <w:instrText xml:space="preserve"> PAGEREF _Toc246309580 \h </w:instrText>
        </w:r>
        <w:r w:rsidRPr="008D122A">
          <w:rPr>
            <w:webHidden/>
          </w:rPr>
        </w:r>
        <w:r w:rsidRPr="008D122A">
          <w:rPr>
            <w:webHidden/>
          </w:rPr>
          <w:fldChar w:fldCharType="separate"/>
        </w:r>
        <w:r w:rsidR="003B6A4D">
          <w:rPr>
            <w:webHidden/>
          </w:rPr>
          <w:t>5</w:t>
        </w:r>
        <w:r w:rsidRPr="008D122A">
          <w:rPr>
            <w:webHidden/>
          </w:rPr>
          <w:fldChar w:fldCharType="end"/>
        </w:r>
      </w:hyperlink>
    </w:p>
    <w:p w:rsidR="003B6A4D" w:rsidRPr="00421AF2" w:rsidRDefault="003B6A4D" w:rsidP="0040377E">
      <w:pPr>
        <w:spacing w:line="276" w:lineRule="auto"/>
        <w:rPr>
          <w:sz w:val="8"/>
          <w:szCs w:val="8"/>
        </w:rPr>
      </w:pPr>
    </w:p>
    <w:p w:rsidR="003B6A4D" w:rsidRDefault="00723DB3" w:rsidP="00C6044E">
      <w:pPr>
        <w:pStyle w:val="TOC3"/>
        <w:rPr>
          <w:rStyle w:val="Hyperlink"/>
        </w:rPr>
      </w:pPr>
      <w:hyperlink w:anchor="_Toc246309581" w:history="1">
        <w:r w:rsidR="003B6A4D" w:rsidRPr="008D122A">
          <w:rPr>
            <w:rStyle w:val="Hyperlink"/>
          </w:rPr>
          <w:t>2.2.2.</w:t>
        </w:r>
        <w:r w:rsidR="003B6A4D" w:rsidRPr="008D122A">
          <w:tab/>
        </w:r>
        <w:r w:rsidR="003B6A4D" w:rsidRPr="008D122A">
          <w:rPr>
            <w:rStyle w:val="Hyperlink"/>
          </w:rPr>
          <w:t>Herbal medicine today</w:t>
        </w:r>
        <w:r w:rsidR="003B6A4D" w:rsidRPr="008D122A">
          <w:rPr>
            <w:webHidden/>
          </w:rPr>
          <w:tab/>
        </w:r>
        <w:r w:rsidRPr="008D122A">
          <w:rPr>
            <w:webHidden/>
          </w:rPr>
          <w:fldChar w:fldCharType="begin"/>
        </w:r>
        <w:r w:rsidR="003B6A4D" w:rsidRPr="008D122A">
          <w:rPr>
            <w:webHidden/>
          </w:rPr>
          <w:instrText xml:space="preserve"> PAGEREF _Toc246309581 \h </w:instrText>
        </w:r>
        <w:r w:rsidRPr="008D122A">
          <w:rPr>
            <w:webHidden/>
          </w:rPr>
        </w:r>
        <w:r w:rsidRPr="008D122A">
          <w:rPr>
            <w:webHidden/>
          </w:rPr>
          <w:fldChar w:fldCharType="separate"/>
        </w:r>
        <w:r w:rsidR="003B6A4D">
          <w:rPr>
            <w:webHidden/>
          </w:rPr>
          <w:t>9</w:t>
        </w:r>
        <w:r w:rsidRPr="008D122A">
          <w:rPr>
            <w:webHidden/>
          </w:rPr>
          <w:fldChar w:fldCharType="end"/>
        </w:r>
      </w:hyperlink>
    </w:p>
    <w:p w:rsidR="003B6A4D" w:rsidRPr="00421AF2" w:rsidRDefault="003B6A4D" w:rsidP="0040377E">
      <w:pPr>
        <w:spacing w:line="276" w:lineRule="auto"/>
        <w:rPr>
          <w:sz w:val="8"/>
          <w:szCs w:val="8"/>
        </w:rPr>
      </w:pPr>
    </w:p>
    <w:p w:rsidR="003B6A4D" w:rsidRDefault="00723DB3" w:rsidP="00C6044E">
      <w:pPr>
        <w:pStyle w:val="TOC3"/>
        <w:rPr>
          <w:rStyle w:val="Hyperlink"/>
        </w:rPr>
      </w:pPr>
      <w:hyperlink w:anchor="_Toc246309582" w:history="1">
        <w:r w:rsidR="003B6A4D" w:rsidRPr="008D122A">
          <w:rPr>
            <w:rStyle w:val="Hyperlink"/>
          </w:rPr>
          <w:t>2.2.3.</w:t>
        </w:r>
        <w:r w:rsidR="003B6A4D" w:rsidRPr="008D122A">
          <w:tab/>
        </w:r>
        <w:r w:rsidR="003B6A4D" w:rsidRPr="008D122A">
          <w:rPr>
            <w:rStyle w:val="Hyperlink"/>
          </w:rPr>
          <w:t>Secondary plant metabolites with reported medicinal properties</w:t>
        </w:r>
        <w:r w:rsidR="003B6A4D" w:rsidRPr="008D122A">
          <w:rPr>
            <w:webHidden/>
          </w:rPr>
          <w:tab/>
        </w:r>
        <w:r w:rsidRPr="008D122A">
          <w:rPr>
            <w:webHidden/>
          </w:rPr>
          <w:fldChar w:fldCharType="begin"/>
        </w:r>
        <w:r w:rsidR="003B6A4D" w:rsidRPr="008D122A">
          <w:rPr>
            <w:webHidden/>
          </w:rPr>
          <w:instrText xml:space="preserve"> PAGEREF _Toc246309582 \h </w:instrText>
        </w:r>
        <w:r w:rsidRPr="008D122A">
          <w:rPr>
            <w:webHidden/>
          </w:rPr>
        </w:r>
        <w:r w:rsidRPr="008D122A">
          <w:rPr>
            <w:webHidden/>
          </w:rPr>
          <w:fldChar w:fldCharType="separate"/>
        </w:r>
        <w:r w:rsidR="003B6A4D">
          <w:rPr>
            <w:webHidden/>
          </w:rPr>
          <w:t>10</w:t>
        </w:r>
        <w:r w:rsidRPr="008D122A">
          <w:rPr>
            <w:webHidden/>
          </w:rPr>
          <w:fldChar w:fldCharType="end"/>
        </w:r>
      </w:hyperlink>
    </w:p>
    <w:p w:rsidR="003B6A4D" w:rsidRPr="00421AF2" w:rsidRDefault="003B6A4D" w:rsidP="0040377E">
      <w:pPr>
        <w:spacing w:line="276" w:lineRule="auto"/>
        <w:rPr>
          <w:sz w:val="8"/>
          <w:szCs w:val="8"/>
        </w:rPr>
      </w:pPr>
    </w:p>
    <w:p w:rsidR="003B6A4D" w:rsidRPr="00AE6837" w:rsidRDefault="00723DB3" w:rsidP="0040377E">
      <w:pPr>
        <w:pStyle w:val="TOC4"/>
        <w:tabs>
          <w:tab w:val="clear" w:pos="1760"/>
          <w:tab w:val="left" w:pos="851"/>
        </w:tabs>
        <w:rPr>
          <w:rFonts w:ascii="Times New Roman" w:hAnsi="Times New Roman"/>
          <w:sz w:val="24"/>
          <w:szCs w:val="24"/>
          <w:lang w:val="en-US" w:eastAsia="en-US"/>
        </w:rPr>
      </w:pPr>
      <w:hyperlink w:anchor="_Toc246309583" w:history="1">
        <w:r w:rsidR="003B6A4D" w:rsidRPr="00AE6837">
          <w:rPr>
            <w:rStyle w:val="Hyperlink"/>
            <w:rFonts w:ascii="Times New Roman" w:hAnsi="Times New Roman"/>
            <w:sz w:val="24"/>
            <w:szCs w:val="24"/>
          </w:rPr>
          <w:t>2.2.3.1.</w:t>
        </w:r>
        <w:r w:rsidR="003B6A4D" w:rsidRPr="00AE6837">
          <w:rPr>
            <w:rFonts w:ascii="Times New Roman" w:hAnsi="Times New Roman"/>
            <w:sz w:val="24"/>
            <w:szCs w:val="24"/>
            <w:lang w:val="en-US" w:eastAsia="en-US"/>
          </w:rPr>
          <w:tab/>
        </w:r>
        <w:r w:rsidR="003B6A4D" w:rsidRPr="00AE6837">
          <w:rPr>
            <w:rStyle w:val="Hyperlink"/>
            <w:rFonts w:ascii="Times New Roman" w:hAnsi="Times New Roman"/>
            <w:sz w:val="24"/>
            <w:szCs w:val="24"/>
          </w:rPr>
          <w:t>Carbohydrates and related compounds</w:t>
        </w:r>
        <w:r w:rsidR="003B6A4D" w:rsidRPr="00AE6837">
          <w:rPr>
            <w:rFonts w:ascii="Times New Roman" w:hAnsi="Times New Roman"/>
            <w:webHidden/>
            <w:sz w:val="24"/>
            <w:szCs w:val="24"/>
          </w:rPr>
          <w:tab/>
        </w:r>
        <w:r w:rsidRPr="00AE6837">
          <w:rPr>
            <w:rFonts w:ascii="Times New Roman" w:hAnsi="Times New Roman"/>
            <w:webHidden/>
            <w:sz w:val="24"/>
            <w:szCs w:val="24"/>
          </w:rPr>
          <w:fldChar w:fldCharType="begin"/>
        </w:r>
        <w:r w:rsidR="003B6A4D" w:rsidRPr="00AE6837">
          <w:rPr>
            <w:rFonts w:ascii="Times New Roman" w:hAnsi="Times New Roman"/>
            <w:webHidden/>
            <w:sz w:val="24"/>
            <w:szCs w:val="24"/>
          </w:rPr>
          <w:instrText xml:space="preserve"> PAGEREF _Toc246309583 \h </w:instrText>
        </w:r>
        <w:r w:rsidRPr="00AE6837">
          <w:rPr>
            <w:rFonts w:ascii="Times New Roman" w:hAnsi="Times New Roman"/>
            <w:webHidden/>
            <w:sz w:val="24"/>
            <w:szCs w:val="24"/>
          </w:rPr>
        </w:r>
        <w:r w:rsidRPr="00AE6837">
          <w:rPr>
            <w:rFonts w:ascii="Times New Roman" w:hAnsi="Times New Roman"/>
            <w:webHidden/>
            <w:sz w:val="24"/>
            <w:szCs w:val="24"/>
          </w:rPr>
          <w:fldChar w:fldCharType="separate"/>
        </w:r>
        <w:r w:rsidR="003B6A4D" w:rsidRPr="00AE6837">
          <w:rPr>
            <w:rFonts w:ascii="Times New Roman" w:hAnsi="Times New Roman"/>
            <w:webHidden/>
            <w:sz w:val="24"/>
            <w:szCs w:val="24"/>
          </w:rPr>
          <w:t>11</w:t>
        </w:r>
        <w:r w:rsidRPr="00AE6837">
          <w:rPr>
            <w:rFonts w:ascii="Times New Roman" w:hAnsi="Times New Roman"/>
            <w:webHidden/>
            <w:sz w:val="24"/>
            <w:szCs w:val="24"/>
          </w:rPr>
          <w:fldChar w:fldCharType="end"/>
        </w:r>
      </w:hyperlink>
    </w:p>
    <w:p w:rsidR="003B6A4D" w:rsidRPr="00AE6837" w:rsidRDefault="00723DB3" w:rsidP="0040377E">
      <w:pPr>
        <w:pStyle w:val="TOC4"/>
        <w:tabs>
          <w:tab w:val="clear" w:pos="1760"/>
          <w:tab w:val="left" w:pos="851"/>
        </w:tabs>
        <w:rPr>
          <w:rFonts w:ascii="Times New Roman" w:hAnsi="Times New Roman"/>
          <w:sz w:val="24"/>
          <w:szCs w:val="24"/>
          <w:lang w:val="en-US" w:eastAsia="en-US"/>
        </w:rPr>
      </w:pPr>
      <w:hyperlink w:anchor="_Toc246309584" w:history="1">
        <w:r w:rsidR="003B6A4D" w:rsidRPr="00AE6837">
          <w:rPr>
            <w:rStyle w:val="Hyperlink"/>
            <w:rFonts w:ascii="Times New Roman" w:hAnsi="Times New Roman"/>
            <w:sz w:val="24"/>
            <w:szCs w:val="24"/>
          </w:rPr>
          <w:t>2.2.3.2.</w:t>
        </w:r>
        <w:r w:rsidR="003B6A4D" w:rsidRPr="00AE6837">
          <w:rPr>
            <w:rFonts w:ascii="Times New Roman" w:hAnsi="Times New Roman"/>
            <w:sz w:val="24"/>
            <w:szCs w:val="24"/>
            <w:lang w:val="en-US" w:eastAsia="en-US"/>
          </w:rPr>
          <w:tab/>
        </w:r>
        <w:r w:rsidR="003B6A4D" w:rsidRPr="00AE6837">
          <w:rPr>
            <w:rStyle w:val="Hyperlink"/>
            <w:rFonts w:ascii="Times New Roman" w:hAnsi="Times New Roman"/>
            <w:sz w:val="24"/>
            <w:szCs w:val="24"/>
          </w:rPr>
          <w:t>Alkaloids</w:t>
        </w:r>
        <w:r w:rsidR="003B6A4D" w:rsidRPr="00AE6837">
          <w:rPr>
            <w:rFonts w:ascii="Times New Roman" w:hAnsi="Times New Roman"/>
            <w:webHidden/>
            <w:sz w:val="24"/>
            <w:szCs w:val="24"/>
          </w:rPr>
          <w:tab/>
        </w:r>
        <w:r w:rsidRPr="00AE6837">
          <w:rPr>
            <w:rFonts w:ascii="Times New Roman" w:hAnsi="Times New Roman"/>
            <w:webHidden/>
            <w:sz w:val="24"/>
            <w:szCs w:val="24"/>
          </w:rPr>
          <w:fldChar w:fldCharType="begin"/>
        </w:r>
        <w:r w:rsidR="003B6A4D" w:rsidRPr="00AE6837">
          <w:rPr>
            <w:rFonts w:ascii="Times New Roman" w:hAnsi="Times New Roman"/>
            <w:webHidden/>
            <w:sz w:val="24"/>
            <w:szCs w:val="24"/>
          </w:rPr>
          <w:instrText xml:space="preserve"> PAGEREF _Toc246309584 \h </w:instrText>
        </w:r>
        <w:r w:rsidRPr="00AE6837">
          <w:rPr>
            <w:rFonts w:ascii="Times New Roman" w:hAnsi="Times New Roman"/>
            <w:webHidden/>
            <w:sz w:val="24"/>
            <w:szCs w:val="24"/>
          </w:rPr>
        </w:r>
        <w:r w:rsidRPr="00AE6837">
          <w:rPr>
            <w:rFonts w:ascii="Times New Roman" w:hAnsi="Times New Roman"/>
            <w:webHidden/>
            <w:sz w:val="24"/>
            <w:szCs w:val="24"/>
          </w:rPr>
          <w:fldChar w:fldCharType="separate"/>
        </w:r>
        <w:r w:rsidR="003B6A4D" w:rsidRPr="00AE6837">
          <w:rPr>
            <w:rFonts w:ascii="Times New Roman" w:hAnsi="Times New Roman"/>
            <w:webHidden/>
            <w:sz w:val="24"/>
            <w:szCs w:val="24"/>
          </w:rPr>
          <w:t>11</w:t>
        </w:r>
        <w:r w:rsidRPr="00AE6837">
          <w:rPr>
            <w:rFonts w:ascii="Times New Roman" w:hAnsi="Times New Roman"/>
            <w:webHidden/>
            <w:sz w:val="24"/>
            <w:szCs w:val="24"/>
          </w:rPr>
          <w:fldChar w:fldCharType="end"/>
        </w:r>
      </w:hyperlink>
    </w:p>
    <w:p w:rsidR="003B6A4D" w:rsidRPr="00AE6837" w:rsidRDefault="00723DB3" w:rsidP="0040377E">
      <w:pPr>
        <w:pStyle w:val="TOC4"/>
        <w:tabs>
          <w:tab w:val="clear" w:pos="1760"/>
          <w:tab w:val="left" w:pos="851"/>
        </w:tabs>
        <w:rPr>
          <w:rFonts w:ascii="Times New Roman" w:hAnsi="Times New Roman"/>
          <w:sz w:val="24"/>
          <w:szCs w:val="24"/>
          <w:lang w:val="en-US" w:eastAsia="en-US"/>
        </w:rPr>
      </w:pPr>
      <w:hyperlink w:anchor="_Toc246309585" w:history="1">
        <w:r w:rsidR="003B6A4D" w:rsidRPr="00AE6837">
          <w:rPr>
            <w:rStyle w:val="Hyperlink"/>
            <w:rFonts w:ascii="Times New Roman" w:hAnsi="Times New Roman"/>
            <w:sz w:val="24"/>
            <w:szCs w:val="24"/>
          </w:rPr>
          <w:t>2.2.3.3.</w:t>
        </w:r>
        <w:r w:rsidR="003B6A4D" w:rsidRPr="00AE6837">
          <w:rPr>
            <w:rFonts w:ascii="Times New Roman" w:hAnsi="Times New Roman"/>
            <w:sz w:val="24"/>
            <w:szCs w:val="24"/>
            <w:lang w:val="en-US" w:eastAsia="en-US"/>
          </w:rPr>
          <w:tab/>
        </w:r>
        <w:r w:rsidR="003B6A4D" w:rsidRPr="00AE6837">
          <w:rPr>
            <w:rStyle w:val="Hyperlink"/>
            <w:rFonts w:ascii="Times New Roman" w:hAnsi="Times New Roman"/>
            <w:sz w:val="24"/>
            <w:szCs w:val="24"/>
          </w:rPr>
          <w:t>Phenolics</w:t>
        </w:r>
        <w:r w:rsidR="003B6A4D" w:rsidRPr="00AE6837">
          <w:rPr>
            <w:rFonts w:ascii="Times New Roman" w:hAnsi="Times New Roman"/>
            <w:webHidden/>
            <w:sz w:val="24"/>
            <w:szCs w:val="24"/>
          </w:rPr>
          <w:tab/>
        </w:r>
        <w:r w:rsidRPr="00AE6837">
          <w:rPr>
            <w:rFonts w:ascii="Times New Roman" w:hAnsi="Times New Roman"/>
            <w:webHidden/>
            <w:sz w:val="24"/>
            <w:szCs w:val="24"/>
          </w:rPr>
          <w:fldChar w:fldCharType="begin"/>
        </w:r>
        <w:r w:rsidR="003B6A4D" w:rsidRPr="00AE6837">
          <w:rPr>
            <w:rFonts w:ascii="Times New Roman" w:hAnsi="Times New Roman"/>
            <w:webHidden/>
            <w:sz w:val="24"/>
            <w:szCs w:val="24"/>
          </w:rPr>
          <w:instrText xml:space="preserve"> PAGEREF _Toc246309585 \h </w:instrText>
        </w:r>
        <w:r w:rsidRPr="00AE6837">
          <w:rPr>
            <w:rFonts w:ascii="Times New Roman" w:hAnsi="Times New Roman"/>
            <w:webHidden/>
            <w:sz w:val="24"/>
            <w:szCs w:val="24"/>
          </w:rPr>
        </w:r>
        <w:r w:rsidRPr="00AE6837">
          <w:rPr>
            <w:rFonts w:ascii="Times New Roman" w:hAnsi="Times New Roman"/>
            <w:webHidden/>
            <w:sz w:val="24"/>
            <w:szCs w:val="24"/>
          </w:rPr>
          <w:fldChar w:fldCharType="separate"/>
        </w:r>
        <w:r w:rsidR="003B6A4D" w:rsidRPr="00AE6837">
          <w:rPr>
            <w:rFonts w:ascii="Times New Roman" w:hAnsi="Times New Roman"/>
            <w:webHidden/>
            <w:sz w:val="24"/>
            <w:szCs w:val="24"/>
          </w:rPr>
          <w:t>13</w:t>
        </w:r>
        <w:r w:rsidRPr="00AE6837">
          <w:rPr>
            <w:rFonts w:ascii="Times New Roman" w:hAnsi="Times New Roman"/>
            <w:webHidden/>
            <w:sz w:val="24"/>
            <w:szCs w:val="24"/>
          </w:rPr>
          <w:fldChar w:fldCharType="end"/>
        </w:r>
      </w:hyperlink>
    </w:p>
    <w:p w:rsidR="003B6A4D" w:rsidRPr="008D122A" w:rsidRDefault="00723DB3" w:rsidP="0040377E">
      <w:pPr>
        <w:pStyle w:val="TOC5"/>
        <w:tabs>
          <w:tab w:val="left" w:pos="1080"/>
          <w:tab w:val="right" w:leader="dot" w:pos="9350"/>
        </w:tabs>
        <w:ind w:left="0"/>
        <w:rPr>
          <w:rFonts w:ascii="Times New Roman" w:hAnsi="Times New Roman"/>
          <w:noProof/>
          <w:sz w:val="24"/>
          <w:szCs w:val="24"/>
          <w:lang w:val="en-US" w:eastAsia="en-US"/>
        </w:rPr>
      </w:pPr>
      <w:hyperlink w:anchor="_Toc246309586" w:history="1">
        <w:r w:rsidR="003B6A4D" w:rsidRPr="008D122A">
          <w:rPr>
            <w:rStyle w:val="Hyperlink"/>
            <w:rFonts w:ascii="Times New Roman" w:hAnsi="Times New Roman"/>
            <w:noProof/>
            <w:sz w:val="24"/>
            <w:szCs w:val="24"/>
          </w:rPr>
          <w:t>2.2.3.3.1.</w:t>
        </w:r>
        <w:r w:rsidR="003B6A4D" w:rsidRPr="008D122A">
          <w:rPr>
            <w:rFonts w:ascii="Times New Roman" w:hAnsi="Times New Roman"/>
            <w:noProof/>
            <w:sz w:val="24"/>
            <w:szCs w:val="24"/>
            <w:lang w:val="en-US" w:eastAsia="en-US"/>
          </w:rPr>
          <w:tab/>
        </w:r>
        <w:r w:rsidR="003B6A4D" w:rsidRPr="008D122A">
          <w:rPr>
            <w:rStyle w:val="Hyperlink"/>
            <w:rFonts w:ascii="Times New Roman" w:hAnsi="Times New Roman"/>
            <w:noProof/>
            <w:sz w:val="24"/>
            <w:szCs w:val="24"/>
          </w:rPr>
          <w:t>Non-flavonoid phenolic compounds</w:t>
        </w:r>
        <w:r w:rsidR="003B6A4D" w:rsidRPr="008D122A">
          <w:rPr>
            <w:rFonts w:ascii="Times New Roman" w:hAnsi="Times New Roman"/>
            <w:noProof/>
            <w:webHidden/>
            <w:sz w:val="24"/>
            <w:szCs w:val="24"/>
          </w:rPr>
          <w:tab/>
        </w:r>
        <w:r w:rsidRPr="008D122A">
          <w:rPr>
            <w:rFonts w:ascii="Times New Roman" w:hAnsi="Times New Roman"/>
            <w:noProof/>
            <w:webHidden/>
            <w:sz w:val="24"/>
            <w:szCs w:val="24"/>
          </w:rPr>
          <w:fldChar w:fldCharType="begin"/>
        </w:r>
        <w:r w:rsidR="003B6A4D" w:rsidRPr="008D122A">
          <w:rPr>
            <w:rFonts w:ascii="Times New Roman" w:hAnsi="Times New Roman"/>
            <w:noProof/>
            <w:webHidden/>
            <w:sz w:val="24"/>
            <w:szCs w:val="24"/>
          </w:rPr>
          <w:instrText xml:space="preserve"> PAGEREF _Toc246309586 \h </w:instrText>
        </w:r>
        <w:r w:rsidRPr="008D122A">
          <w:rPr>
            <w:rFonts w:ascii="Times New Roman" w:hAnsi="Times New Roman"/>
            <w:noProof/>
            <w:webHidden/>
            <w:sz w:val="24"/>
            <w:szCs w:val="24"/>
          </w:rPr>
        </w:r>
        <w:r w:rsidRPr="008D122A">
          <w:rPr>
            <w:rFonts w:ascii="Times New Roman" w:hAnsi="Times New Roman"/>
            <w:noProof/>
            <w:webHidden/>
            <w:sz w:val="24"/>
            <w:szCs w:val="24"/>
          </w:rPr>
          <w:fldChar w:fldCharType="separate"/>
        </w:r>
        <w:r w:rsidR="003B6A4D">
          <w:rPr>
            <w:rFonts w:ascii="Times New Roman" w:hAnsi="Times New Roman"/>
            <w:noProof/>
            <w:webHidden/>
            <w:sz w:val="24"/>
            <w:szCs w:val="24"/>
          </w:rPr>
          <w:t>13</w:t>
        </w:r>
        <w:r w:rsidRPr="008D122A">
          <w:rPr>
            <w:rFonts w:ascii="Times New Roman" w:hAnsi="Times New Roman"/>
            <w:noProof/>
            <w:webHidden/>
            <w:sz w:val="24"/>
            <w:szCs w:val="24"/>
          </w:rPr>
          <w:fldChar w:fldCharType="end"/>
        </w:r>
      </w:hyperlink>
    </w:p>
    <w:p w:rsidR="003B6A4D" w:rsidRPr="008D122A" w:rsidRDefault="00723DB3" w:rsidP="0040377E">
      <w:pPr>
        <w:pStyle w:val="TOC5"/>
        <w:tabs>
          <w:tab w:val="left" w:pos="1080"/>
          <w:tab w:val="right" w:leader="dot" w:pos="9350"/>
        </w:tabs>
        <w:ind w:left="0"/>
        <w:rPr>
          <w:rFonts w:ascii="Times New Roman" w:hAnsi="Times New Roman"/>
          <w:noProof/>
          <w:sz w:val="24"/>
          <w:szCs w:val="24"/>
          <w:lang w:val="en-US" w:eastAsia="en-US"/>
        </w:rPr>
      </w:pPr>
      <w:hyperlink w:anchor="_Toc246309587" w:history="1">
        <w:r w:rsidR="003B6A4D" w:rsidRPr="008D122A">
          <w:rPr>
            <w:rStyle w:val="Hyperlink"/>
            <w:rFonts w:ascii="Times New Roman" w:hAnsi="Times New Roman"/>
            <w:noProof/>
            <w:sz w:val="24"/>
            <w:szCs w:val="24"/>
          </w:rPr>
          <w:t>2.2.3.3.2.</w:t>
        </w:r>
        <w:r w:rsidR="003B6A4D" w:rsidRPr="008D122A">
          <w:rPr>
            <w:rFonts w:ascii="Times New Roman" w:hAnsi="Times New Roman"/>
            <w:noProof/>
            <w:sz w:val="24"/>
            <w:szCs w:val="24"/>
            <w:lang w:val="en-US" w:eastAsia="en-US"/>
          </w:rPr>
          <w:tab/>
        </w:r>
        <w:r w:rsidR="003B6A4D" w:rsidRPr="008D122A">
          <w:rPr>
            <w:rStyle w:val="Hyperlink"/>
            <w:rFonts w:ascii="Times New Roman" w:hAnsi="Times New Roman"/>
            <w:noProof/>
            <w:sz w:val="24"/>
            <w:szCs w:val="24"/>
          </w:rPr>
          <w:t>Flavonoid phenolic compounds</w:t>
        </w:r>
        <w:r w:rsidR="003B6A4D" w:rsidRPr="008D122A">
          <w:rPr>
            <w:rFonts w:ascii="Times New Roman" w:hAnsi="Times New Roman"/>
            <w:noProof/>
            <w:webHidden/>
            <w:sz w:val="24"/>
            <w:szCs w:val="24"/>
          </w:rPr>
          <w:tab/>
        </w:r>
        <w:r w:rsidRPr="008D122A">
          <w:rPr>
            <w:rFonts w:ascii="Times New Roman" w:hAnsi="Times New Roman"/>
            <w:noProof/>
            <w:webHidden/>
            <w:sz w:val="24"/>
            <w:szCs w:val="24"/>
          </w:rPr>
          <w:fldChar w:fldCharType="begin"/>
        </w:r>
        <w:r w:rsidR="003B6A4D" w:rsidRPr="008D122A">
          <w:rPr>
            <w:rFonts w:ascii="Times New Roman" w:hAnsi="Times New Roman"/>
            <w:noProof/>
            <w:webHidden/>
            <w:sz w:val="24"/>
            <w:szCs w:val="24"/>
          </w:rPr>
          <w:instrText xml:space="preserve"> PAGEREF _Toc246309587 \h </w:instrText>
        </w:r>
        <w:r w:rsidRPr="008D122A">
          <w:rPr>
            <w:rFonts w:ascii="Times New Roman" w:hAnsi="Times New Roman"/>
            <w:noProof/>
            <w:webHidden/>
            <w:sz w:val="24"/>
            <w:szCs w:val="24"/>
          </w:rPr>
        </w:r>
        <w:r w:rsidRPr="008D122A">
          <w:rPr>
            <w:rFonts w:ascii="Times New Roman" w:hAnsi="Times New Roman"/>
            <w:noProof/>
            <w:webHidden/>
            <w:sz w:val="24"/>
            <w:szCs w:val="24"/>
          </w:rPr>
          <w:fldChar w:fldCharType="separate"/>
        </w:r>
        <w:r w:rsidR="003B6A4D">
          <w:rPr>
            <w:rFonts w:ascii="Times New Roman" w:hAnsi="Times New Roman"/>
            <w:noProof/>
            <w:webHidden/>
            <w:sz w:val="24"/>
            <w:szCs w:val="24"/>
          </w:rPr>
          <w:t>14</w:t>
        </w:r>
        <w:r w:rsidRPr="008D122A">
          <w:rPr>
            <w:rFonts w:ascii="Times New Roman" w:hAnsi="Times New Roman"/>
            <w:noProof/>
            <w:webHidden/>
            <w:sz w:val="24"/>
            <w:szCs w:val="24"/>
          </w:rPr>
          <w:fldChar w:fldCharType="end"/>
        </w:r>
      </w:hyperlink>
    </w:p>
    <w:p w:rsidR="003B6A4D" w:rsidRPr="00AE6837" w:rsidRDefault="00723DB3" w:rsidP="0040377E">
      <w:pPr>
        <w:pStyle w:val="TOC4"/>
        <w:tabs>
          <w:tab w:val="clear" w:pos="1760"/>
          <w:tab w:val="left" w:pos="851"/>
        </w:tabs>
        <w:rPr>
          <w:rFonts w:ascii="Times New Roman" w:hAnsi="Times New Roman"/>
          <w:sz w:val="24"/>
          <w:szCs w:val="24"/>
          <w:lang w:val="en-US" w:eastAsia="en-US"/>
        </w:rPr>
      </w:pPr>
      <w:hyperlink w:anchor="_Toc246309588" w:history="1">
        <w:r w:rsidR="003B6A4D" w:rsidRPr="00AE6837">
          <w:rPr>
            <w:rStyle w:val="Hyperlink"/>
            <w:rFonts w:ascii="Times New Roman" w:hAnsi="Times New Roman"/>
            <w:sz w:val="24"/>
            <w:szCs w:val="24"/>
          </w:rPr>
          <w:t>2.2.3.4.</w:t>
        </w:r>
        <w:r w:rsidR="003B6A4D" w:rsidRPr="00AE6837">
          <w:rPr>
            <w:rFonts w:ascii="Times New Roman" w:hAnsi="Times New Roman"/>
            <w:sz w:val="24"/>
            <w:szCs w:val="24"/>
            <w:lang w:val="en-US" w:eastAsia="en-US"/>
          </w:rPr>
          <w:tab/>
        </w:r>
        <w:r w:rsidR="003B6A4D" w:rsidRPr="00AE6837">
          <w:rPr>
            <w:rStyle w:val="Hyperlink"/>
            <w:rFonts w:ascii="Times New Roman" w:hAnsi="Times New Roman"/>
            <w:sz w:val="24"/>
            <w:szCs w:val="24"/>
          </w:rPr>
          <w:t>Terpenoids</w:t>
        </w:r>
        <w:r w:rsidR="003B6A4D" w:rsidRPr="00AE6837">
          <w:rPr>
            <w:rFonts w:ascii="Times New Roman" w:hAnsi="Times New Roman"/>
            <w:webHidden/>
            <w:sz w:val="24"/>
            <w:szCs w:val="24"/>
          </w:rPr>
          <w:tab/>
        </w:r>
        <w:r w:rsidRPr="00AE6837">
          <w:rPr>
            <w:rFonts w:ascii="Times New Roman" w:hAnsi="Times New Roman"/>
            <w:webHidden/>
            <w:sz w:val="24"/>
            <w:szCs w:val="24"/>
          </w:rPr>
          <w:fldChar w:fldCharType="begin"/>
        </w:r>
        <w:r w:rsidR="003B6A4D" w:rsidRPr="00AE6837">
          <w:rPr>
            <w:rFonts w:ascii="Times New Roman" w:hAnsi="Times New Roman"/>
            <w:webHidden/>
            <w:sz w:val="24"/>
            <w:szCs w:val="24"/>
          </w:rPr>
          <w:instrText xml:space="preserve"> PAGEREF _Toc246309588 \h </w:instrText>
        </w:r>
        <w:r w:rsidRPr="00AE6837">
          <w:rPr>
            <w:rFonts w:ascii="Times New Roman" w:hAnsi="Times New Roman"/>
            <w:webHidden/>
            <w:sz w:val="24"/>
            <w:szCs w:val="24"/>
          </w:rPr>
        </w:r>
        <w:r w:rsidRPr="00AE6837">
          <w:rPr>
            <w:rFonts w:ascii="Times New Roman" w:hAnsi="Times New Roman"/>
            <w:webHidden/>
            <w:sz w:val="24"/>
            <w:szCs w:val="24"/>
          </w:rPr>
          <w:fldChar w:fldCharType="separate"/>
        </w:r>
        <w:r w:rsidR="003B6A4D" w:rsidRPr="00AE6837">
          <w:rPr>
            <w:rFonts w:ascii="Times New Roman" w:hAnsi="Times New Roman"/>
            <w:webHidden/>
            <w:sz w:val="24"/>
            <w:szCs w:val="24"/>
          </w:rPr>
          <w:t>17</w:t>
        </w:r>
        <w:r w:rsidRPr="00AE6837">
          <w:rPr>
            <w:rFonts w:ascii="Times New Roman" w:hAnsi="Times New Roman"/>
            <w:webHidden/>
            <w:sz w:val="24"/>
            <w:szCs w:val="24"/>
          </w:rPr>
          <w:fldChar w:fldCharType="end"/>
        </w:r>
      </w:hyperlink>
    </w:p>
    <w:p w:rsidR="003B6A4D" w:rsidRPr="00AE6837" w:rsidRDefault="00723DB3" w:rsidP="0040377E">
      <w:pPr>
        <w:pStyle w:val="TOC4"/>
        <w:tabs>
          <w:tab w:val="clear" w:pos="1760"/>
          <w:tab w:val="left" w:pos="851"/>
        </w:tabs>
        <w:rPr>
          <w:rFonts w:ascii="Times New Roman" w:hAnsi="Times New Roman"/>
          <w:sz w:val="24"/>
          <w:szCs w:val="24"/>
          <w:lang w:val="en-US" w:eastAsia="en-US"/>
        </w:rPr>
      </w:pPr>
      <w:hyperlink w:anchor="_Toc246309589" w:history="1">
        <w:r w:rsidR="003B6A4D" w:rsidRPr="00AE6837">
          <w:rPr>
            <w:rStyle w:val="Hyperlink"/>
            <w:rFonts w:ascii="Times New Roman" w:hAnsi="Times New Roman"/>
            <w:sz w:val="24"/>
            <w:szCs w:val="24"/>
          </w:rPr>
          <w:t>2.2.3.5.</w:t>
        </w:r>
        <w:r w:rsidR="003B6A4D" w:rsidRPr="00AE6837">
          <w:rPr>
            <w:rFonts w:ascii="Times New Roman" w:hAnsi="Times New Roman"/>
            <w:sz w:val="24"/>
            <w:szCs w:val="24"/>
            <w:lang w:val="en-US" w:eastAsia="en-US"/>
          </w:rPr>
          <w:tab/>
        </w:r>
        <w:r w:rsidR="003B6A4D" w:rsidRPr="00AE6837">
          <w:rPr>
            <w:rStyle w:val="Hyperlink"/>
            <w:rFonts w:ascii="Times New Roman" w:hAnsi="Times New Roman"/>
            <w:sz w:val="24"/>
            <w:szCs w:val="24"/>
          </w:rPr>
          <w:t>Glycosides</w:t>
        </w:r>
        <w:r w:rsidR="003B6A4D" w:rsidRPr="00AE6837">
          <w:rPr>
            <w:rFonts w:ascii="Times New Roman" w:hAnsi="Times New Roman"/>
            <w:webHidden/>
            <w:sz w:val="24"/>
            <w:szCs w:val="24"/>
          </w:rPr>
          <w:tab/>
        </w:r>
        <w:r w:rsidRPr="00AE6837">
          <w:rPr>
            <w:rFonts w:ascii="Times New Roman" w:hAnsi="Times New Roman"/>
            <w:webHidden/>
            <w:sz w:val="24"/>
            <w:szCs w:val="24"/>
          </w:rPr>
          <w:fldChar w:fldCharType="begin"/>
        </w:r>
        <w:r w:rsidR="003B6A4D" w:rsidRPr="00AE6837">
          <w:rPr>
            <w:rFonts w:ascii="Times New Roman" w:hAnsi="Times New Roman"/>
            <w:webHidden/>
            <w:sz w:val="24"/>
            <w:szCs w:val="24"/>
          </w:rPr>
          <w:instrText xml:space="preserve"> PAGEREF _Toc246309589 \h </w:instrText>
        </w:r>
        <w:r w:rsidRPr="00AE6837">
          <w:rPr>
            <w:rFonts w:ascii="Times New Roman" w:hAnsi="Times New Roman"/>
            <w:webHidden/>
            <w:sz w:val="24"/>
            <w:szCs w:val="24"/>
          </w:rPr>
        </w:r>
        <w:r w:rsidRPr="00AE6837">
          <w:rPr>
            <w:rFonts w:ascii="Times New Roman" w:hAnsi="Times New Roman"/>
            <w:webHidden/>
            <w:sz w:val="24"/>
            <w:szCs w:val="24"/>
          </w:rPr>
          <w:fldChar w:fldCharType="separate"/>
        </w:r>
        <w:r w:rsidR="003B6A4D" w:rsidRPr="00AE6837">
          <w:rPr>
            <w:rFonts w:ascii="Times New Roman" w:hAnsi="Times New Roman"/>
            <w:webHidden/>
            <w:sz w:val="24"/>
            <w:szCs w:val="24"/>
          </w:rPr>
          <w:t>19</w:t>
        </w:r>
        <w:r w:rsidRPr="00AE6837">
          <w:rPr>
            <w:rFonts w:ascii="Times New Roman" w:hAnsi="Times New Roman"/>
            <w:webHidden/>
            <w:sz w:val="24"/>
            <w:szCs w:val="24"/>
          </w:rPr>
          <w:fldChar w:fldCharType="end"/>
        </w:r>
      </w:hyperlink>
    </w:p>
    <w:p w:rsidR="003B6A4D" w:rsidRDefault="00723DB3" w:rsidP="00C6044E">
      <w:pPr>
        <w:pStyle w:val="TOC3"/>
        <w:rPr>
          <w:rStyle w:val="Hyperlink"/>
        </w:rPr>
      </w:pPr>
      <w:hyperlink w:anchor="_Toc246309590" w:history="1">
        <w:r w:rsidR="003B6A4D" w:rsidRPr="002D30E2">
          <w:rPr>
            <w:rStyle w:val="Hyperlink"/>
          </w:rPr>
          <w:t>2.2.3.5.1.</w:t>
        </w:r>
        <w:r w:rsidR="003B6A4D">
          <w:rPr>
            <w:rStyle w:val="Hyperlink"/>
          </w:rPr>
          <w:t xml:space="preserve">  </w:t>
        </w:r>
        <w:r w:rsidR="003B6A4D" w:rsidRPr="002D30E2">
          <w:rPr>
            <w:rStyle w:val="Hyperlink"/>
          </w:rPr>
          <w:t>Anthraquinone glycosides</w:t>
        </w:r>
        <w:r w:rsidR="003B6A4D" w:rsidRPr="002D30E2">
          <w:rPr>
            <w:webHidden/>
          </w:rPr>
          <w:tab/>
        </w:r>
        <w:r w:rsidRPr="002D30E2">
          <w:rPr>
            <w:webHidden/>
          </w:rPr>
          <w:fldChar w:fldCharType="begin"/>
        </w:r>
        <w:r w:rsidR="003B6A4D" w:rsidRPr="002D30E2">
          <w:rPr>
            <w:webHidden/>
          </w:rPr>
          <w:instrText xml:space="preserve"> PAGEREF _Toc246309590 \h </w:instrText>
        </w:r>
        <w:r w:rsidRPr="002D30E2">
          <w:rPr>
            <w:webHidden/>
          </w:rPr>
        </w:r>
        <w:r w:rsidRPr="002D30E2">
          <w:rPr>
            <w:webHidden/>
          </w:rPr>
          <w:fldChar w:fldCharType="separate"/>
        </w:r>
        <w:r w:rsidR="003B6A4D">
          <w:rPr>
            <w:webHidden/>
          </w:rPr>
          <w:t>19</w:t>
        </w:r>
        <w:r w:rsidRPr="002D30E2">
          <w:rPr>
            <w:webHidden/>
          </w:rPr>
          <w:fldChar w:fldCharType="end"/>
        </w:r>
      </w:hyperlink>
    </w:p>
    <w:p w:rsidR="003B6A4D" w:rsidRPr="00421AF2" w:rsidRDefault="003B6A4D" w:rsidP="0040377E">
      <w:pPr>
        <w:spacing w:line="276" w:lineRule="auto"/>
        <w:rPr>
          <w:sz w:val="2"/>
          <w:szCs w:val="2"/>
        </w:rPr>
      </w:pPr>
    </w:p>
    <w:p w:rsidR="003B6A4D" w:rsidRDefault="00723DB3" w:rsidP="00C6044E">
      <w:pPr>
        <w:pStyle w:val="TOC3"/>
        <w:rPr>
          <w:rStyle w:val="Hyperlink"/>
        </w:rPr>
      </w:pPr>
      <w:hyperlink w:anchor="_Toc246309591" w:history="1">
        <w:r w:rsidR="003B6A4D" w:rsidRPr="002D30E2">
          <w:rPr>
            <w:rStyle w:val="Hyperlink"/>
            <w:iCs/>
          </w:rPr>
          <w:t>2.2.3.5.2.</w:t>
        </w:r>
        <w:r w:rsidR="003B6A4D">
          <w:rPr>
            <w:rStyle w:val="Hyperlink"/>
            <w:iCs/>
          </w:rPr>
          <w:t xml:space="preserve">  </w:t>
        </w:r>
        <w:r w:rsidR="003B6A4D" w:rsidRPr="002D30E2">
          <w:rPr>
            <w:rStyle w:val="Hyperlink"/>
            <w:iCs/>
          </w:rPr>
          <w:t>Coumarin glycosides</w:t>
        </w:r>
        <w:r w:rsidR="003B6A4D" w:rsidRPr="002D30E2">
          <w:rPr>
            <w:webHidden/>
          </w:rPr>
          <w:tab/>
        </w:r>
        <w:r w:rsidRPr="002D30E2">
          <w:rPr>
            <w:webHidden/>
          </w:rPr>
          <w:fldChar w:fldCharType="begin"/>
        </w:r>
        <w:r w:rsidR="003B6A4D" w:rsidRPr="002D30E2">
          <w:rPr>
            <w:webHidden/>
          </w:rPr>
          <w:instrText xml:space="preserve"> PAGEREF _Toc246309591 \h </w:instrText>
        </w:r>
        <w:r w:rsidRPr="002D30E2">
          <w:rPr>
            <w:webHidden/>
          </w:rPr>
        </w:r>
        <w:r w:rsidRPr="002D30E2">
          <w:rPr>
            <w:webHidden/>
          </w:rPr>
          <w:fldChar w:fldCharType="separate"/>
        </w:r>
        <w:r w:rsidR="003B6A4D">
          <w:rPr>
            <w:webHidden/>
          </w:rPr>
          <w:t>20</w:t>
        </w:r>
        <w:r w:rsidRPr="002D30E2">
          <w:rPr>
            <w:webHidden/>
          </w:rPr>
          <w:fldChar w:fldCharType="end"/>
        </w:r>
      </w:hyperlink>
    </w:p>
    <w:p w:rsidR="003B6A4D" w:rsidRPr="00421AF2" w:rsidRDefault="003B6A4D" w:rsidP="0040377E">
      <w:pPr>
        <w:spacing w:line="276" w:lineRule="auto"/>
        <w:rPr>
          <w:sz w:val="2"/>
          <w:szCs w:val="2"/>
        </w:rPr>
      </w:pPr>
    </w:p>
    <w:p w:rsidR="003B6A4D" w:rsidRDefault="00723DB3" w:rsidP="00C6044E">
      <w:pPr>
        <w:pStyle w:val="TOC3"/>
        <w:rPr>
          <w:rStyle w:val="Hyperlink"/>
        </w:rPr>
      </w:pPr>
      <w:hyperlink w:anchor="_Toc246309592" w:history="1">
        <w:r w:rsidR="003B6A4D" w:rsidRPr="002D30E2">
          <w:rPr>
            <w:rStyle w:val="Hyperlink"/>
            <w:iCs/>
          </w:rPr>
          <w:t>2.2.3.5.3.</w:t>
        </w:r>
        <w:r w:rsidR="003B6A4D">
          <w:rPr>
            <w:rStyle w:val="Hyperlink"/>
            <w:iCs/>
          </w:rPr>
          <w:t xml:space="preserve">  </w:t>
        </w:r>
        <w:r w:rsidR="003B6A4D" w:rsidRPr="002D30E2">
          <w:rPr>
            <w:rStyle w:val="Hyperlink"/>
            <w:iCs/>
          </w:rPr>
          <w:t>Steroidal glycosides</w:t>
        </w:r>
        <w:r w:rsidR="003B6A4D" w:rsidRPr="002D30E2">
          <w:rPr>
            <w:webHidden/>
          </w:rPr>
          <w:tab/>
        </w:r>
        <w:r w:rsidRPr="002D30E2">
          <w:rPr>
            <w:webHidden/>
          </w:rPr>
          <w:fldChar w:fldCharType="begin"/>
        </w:r>
        <w:r w:rsidR="003B6A4D" w:rsidRPr="002D30E2">
          <w:rPr>
            <w:webHidden/>
          </w:rPr>
          <w:instrText xml:space="preserve"> PAGEREF _Toc246309592 \h </w:instrText>
        </w:r>
        <w:r w:rsidRPr="002D30E2">
          <w:rPr>
            <w:webHidden/>
          </w:rPr>
        </w:r>
        <w:r w:rsidRPr="002D30E2">
          <w:rPr>
            <w:webHidden/>
          </w:rPr>
          <w:fldChar w:fldCharType="separate"/>
        </w:r>
        <w:r w:rsidR="003B6A4D">
          <w:rPr>
            <w:webHidden/>
          </w:rPr>
          <w:t>20</w:t>
        </w:r>
        <w:r w:rsidRPr="002D30E2">
          <w:rPr>
            <w:webHidden/>
          </w:rPr>
          <w:fldChar w:fldCharType="end"/>
        </w:r>
      </w:hyperlink>
    </w:p>
    <w:p w:rsidR="003B6A4D" w:rsidRPr="00421AF2" w:rsidRDefault="003B6A4D" w:rsidP="0040377E">
      <w:pPr>
        <w:spacing w:line="276" w:lineRule="auto"/>
        <w:rPr>
          <w:sz w:val="16"/>
          <w:szCs w:val="16"/>
        </w:rPr>
      </w:pPr>
    </w:p>
    <w:p w:rsidR="003B6A4D" w:rsidRPr="00357A4D" w:rsidRDefault="00723DB3" w:rsidP="00103153">
      <w:pPr>
        <w:pStyle w:val="TOC2"/>
      </w:pPr>
      <w:hyperlink w:anchor="_Toc246309593" w:history="1">
        <w:r w:rsidR="003B6A4D" w:rsidRPr="00357A4D">
          <w:rPr>
            <w:rStyle w:val="Hyperlink"/>
          </w:rPr>
          <w:t>2.3.</w:t>
        </w:r>
        <w:r w:rsidR="003B6A4D" w:rsidRPr="00357A4D">
          <w:tab/>
        </w:r>
        <w:r w:rsidR="003B6A4D" w:rsidRPr="00357A4D">
          <w:rPr>
            <w:rStyle w:val="Hyperlink"/>
          </w:rPr>
          <w:t>Pharmacological investigation of plant materials</w:t>
        </w:r>
        <w:r w:rsidR="00171289">
          <w:rPr>
            <w:rStyle w:val="Hyperlink"/>
          </w:rPr>
          <w:t>……………………………………….</w:t>
        </w:r>
        <w:r w:rsidRPr="00357A4D">
          <w:rPr>
            <w:webHidden/>
          </w:rPr>
          <w:fldChar w:fldCharType="begin"/>
        </w:r>
        <w:r w:rsidR="003B6A4D" w:rsidRPr="00357A4D">
          <w:rPr>
            <w:webHidden/>
          </w:rPr>
          <w:instrText xml:space="preserve"> PAGEREF _Toc246309593 \h </w:instrText>
        </w:r>
        <w:r w:rsidRPr="00357A4D">
          <w:rPr>
            <w:webHidden/>
          </w:rPr>
        </w:r>
        <w:r w:rsidRPr="00357A4D">
          <w:rPr>
            <w:webHidden/>
          </w:rPr>
          <w:fldChar w:fldCharType="separate"/>
        </w:r>
        <w:r w:rsidR="003B6A4D">
          <w:rPr>
            <w:webHidden/>
          </w:rPr>
          <w:t>21</w:t>
        </w:r>
        <w:r w:rsidRPr="00357A4D">
          <w:rPr>
            <w:webHidden/>
          </w:rPr>
          <w:fldChar w:fldCharType="end"/>
        </w:r>
      </w:hyperlink>
    </w:p>
    <w:p w:rsidR="003B6A4D" w:rsidRDefault="00723DB3" w:rsidP="00C6044E">
      <w:pPr>
        <w:pStyle w:val="TOC3"/>
        <w:rPr>
          <w:rStyle w:val="Hyperlink"/>
        </w:rPr>
      </w:pPr>
      <w:hyperlink w:anchor="_Toc246309594" w:history="1">
        <w:r w:rsidR="003B6A4D" w:rsidRPr="008D122A">
          <w:rPr>
            <w:rStyle w:val="Hyperlink"/>
          </w:rPr>
          <w:t>2.3.1.</w:t>
        </w:r>
        <w:r w:rsidR="003B6A4D" w:rsidRPr="008D122A">
          <w:tab/>
        </w:r>
        <w:r w:rsidR="003B6A4D" w:rsidRPr="008D122A">
          <w:rPr>
            <w:rStyle w:val="Hyperlink"/>
          </w:rPr>
          <w:t>Selection of plant species</w:t>
        </w:r>
        <w:r w:rsidR="003B6A4D" w:rsidRPr="008D122A">
          <w:rPr>
            <w:webHidden/>
          </w:rPr>
          <w:tab/>
        </w:r>
        <w:r w:rsidRPr="008D122A">
          <w:rPr>
            <w:webHidden/>
          </w:rPr>
          <w:fldChar w:fldCharType="begin"/>
        </w:r>
        <w:r w:rsidR="003B6A4D" w:rsidRPr="008D122A">
          <w:rPr>
            <w:webHidden/>
          </w:rPr>
          <w:instrText xml:space="preserve"> PAGEREF _Toc246309594 \h </w:instrText>
        </w:r>
        <w:r w:rsidRPr="008D122A">
          <w:rPr>
            <w:webHidden/>
          </w:rPr>
        </w:r>
        <w:r w:rsidRPr="008D122A">
          <w:rPr>
            <w:webHidden/>
          </w:rPr>
          <w:fldChar w:fldCharType="separate"/>
        </w:r>
        <w:r w:rsidR="003B6A4D">
          <w:rPr>
            <w:webHidden/>
          </w:rPr>
          <w:t>21</w:t>
        </w:r>
        <w:r w:rsidRPr="008D122A">
          <w:rPr>
            <w:webHidden/>
          </w:rPr>
          <w:fldChar w:fldCharType="end"/>
        </w:r>
      </w:hyperlink>
    </w:p>
    <w:p w:rsidR="003B6A4D" w:rsidRPr="00421AF2" w:rsidRDefault="003B6A4D" w:rsidP="0040377E">
      <w:pPr>
        <w:spacing w:line="276" w:lineRule="auto"/>
        <w:rPr>
          <w:sz w:val="8"/>
          <w:szCs w:val="8"/>
        </w:rPr>
      </w:pPr>
    </w:p>
    <w:p w:rsidR="003B6A4D" w:rsidRDefault="00723DB3" w:rsidP="00C6044E">
      <w:pPr>
        <w:pStyle w:val="TOC3"/>
        <w:rPr>
          <w:rStyle w:val="Hyperlink"/>
        </w:rPr>
      </w:pPr>
      <w:hyperlink w:anchor="_Toc246309595" w:history="1">
        <w:r w:rsidR="003B6A4D" w:rsidRPr="008D122A">
          <w:rPr>
            <w:rStyle w:val="Hyperlink"/>
          </w:rPr>
          <w:t>2.3.2.</w:t>
        </w:r>
        <w:r w:rsidR="003B6A4D" w:rsidRPr="008D122A">
          <w:tab/>
        </w:r>
        <w:r w:rsidR="003B6A4D" w:rsidRPr="008D122A">
          <w:rPr>
            <w:rStyle w:val="Hyperlink"/>
          </w:rPr>
          <w:t>Collection and identification of plant material</w:t>
        </w:r>
        <w:r w:rsidR="003B6A4D" w:rsidRPr="008D122A">
          <w:rPr>
            <w:webHidden/>
          </w:rPr>
          <w:tab/>
        </w:r>
        <w:r w:rsidRPr="008D122A">
          <w:rPr>
            <w:webHidden/>
          </w:rPr>
          <w:fldChar w:fldCharType="begin"/>
        </w:r>
        <w:r w:rsidR="003B6A4D" w:rsidRPr="008D122A">
          <w:rPr>
            <w:webHidden/>
          </w:rPr>
          <w:instrText xml:space="preserve"> PAGEREF _Toc246309595 \h </w:instrText>
        </w:r>
        <w:r w:rsidRPr="008D122A">
          <w:rPr>
            <w:webHidden/>
          </w:rPr>
        </w:r>
        <w:r w:rsidRPr="008D122A">
          <w:rPr>
            <w:webHidden/>
          </w:rPr>
          <w:fldChar w:fldCharType="separate"/>
        </w:r>
        <w:r w:rsidR="003B6A4D">
          <w:rPr>
            <w:webHidden/>
          </w:rPr>
          <w:t>23</w:t>
        </w:r>
        <w:r w:rsidRPr="008D122A">
          <w:rPr>
            <w:webHidden/>
          </w:rPr>
          <w:fldChar w:fldCharType="end"/>
        </w:r>
      </w:hyperlink>
    </w:p>
    <w:p w:rsidR="003B6A4D" w:rsidRPr="00300BB5" w:rsidRDefault="003B6A4D" w:rsidP="0040377E">
      <w:pPr>
        <w:spacing w:line="276" w:lineRule="auto"/>
        <w:rPr>
          <w:sz w:val="4"/>
          <w:szCs w:val="4"/>
        </w:rPr>
      </w:pPr>
    </w:p>
    <w:p w:rsidR="003B6A4D" w:rsidRDefault="00723DB3" w:rsidP="00C6044E">
      <w:pPr>
        <w:pStyle w:val="TOC3"/>
        <w:rPr>
          <w:rStyle w:val="Hyperlink"/>
        </w:rPr>
      </w:pPr>
      <w:hyperlink w:anchor="_Toc246309596" w:history="1">
        <w:r w:rsidR="003B6A4D" w:rsidRPr="008D122A">
          <w:rPr>
            <w:rStyle w:val="Hyperlink"/>
          </w:rPr>
          <w:t>2.3.3.</w:t>
        </w:r>
        <w:r w:rsidR="003B6A4D" w:rsidRPr="008D122A">
          <w:tab/>
        </w:r>
        <w:r w:rsidR="003B6A4D" w:rsidRPr="008D122A">
          <w:rPr>
            <w:rStyle w:val="Hyperlink"/>
          </w:rPr>
          <w:t>Extraction of plant materials</w:t>
        </w:r>
        <w:r w:rsidR="003B6A4D" w:rsidRPr="008D122A">
          <w:rPr>
            <w:webHidden/>
          </w:rPr>
          <w:tab/>
        </w:r>
        <w:r w:rsidRPr="008D122A">
          <w:rPr>
            <w:webHidden/>
          </w:rPr>
          <w:fldChar w:fldCharType="begin"/>
        </w:r>
        <w:r w:rsidR="003B6A4D" w:rsidRPr="008D122A">
          <w:rPr>
            <w:webHidden/>
          </w:rPr>
          <w:instrText xml:space="preserve"> PAGEREF _Toc246309596 \h </w:instrText>
        </w:r>
        <w:r w:rsidRPr="008D122A">
          <w:rPr>
            <w:webHidden/>
          </w:rPr>
        </w:r>
        <w:r w:rsidRPr="008D122A">
          <w:rPr>
            <w:webHidden/>
          </w:rPr>
          <w:fldChar w:fldCharType="separate"/>
        </w:r>
        <w:r w:rsidR="003B6A4D">
          <w:rPr>
            <w:webHidden/>
          </w:rPr>
          <w:t>23</w:t>
        </w:r>
        <w:r w:rsidRPr="008D122A">
          <w:rPr>
            <w:webHidden/>
          </w:rPr>
          <w:fldChar w:fldCharType="end"/>
        </w:r>
      </w:hyperlink>
    </w:p>
    <w:p w:rsidR="003B6A4D" w:rsidRPr="00421AF2" w:rsidRDefault="003B6A4D" w:rsidP="0040377E">
      <w:pPr>
        <w:spacing w:line="276" w:lineRule="auto"/>
        <w:rPr>
          <w:sz w:val="8"/>
          <w:szCs w:val="8"/>
        </w:rPr>
      </w:pPr>
    </w:p>
    <w:p w:rsidR="003B6A4D" w:rsidRPr="00AE6837" w:rsidRDefault="00723DB3" w:rsidP="0040377E">
      <w:pPr>
        <w:pStyle w:val="TOC4"/>
        <w:tabs>
          <w:tab w:val="clear" w:pos="1760"/>
          <w:tab w:val="left" w:pos="851"/>
        </w:tabs>
        <w:rPr>
          <w:rFonts w:ascii="Times New Roman" w:hAnsi="Times New Roman"/>
          <w:sz w:val="24"/>
          <w:szCs w:val="24"/>
          <w:lang w:val="en-US" w:eastAsia="en-US"/>
        </w:rPr>
      </w:pPr>
      <w:hyperlink w:anchor="_Toc246309597" w:history="1">
        <w:r w:rsidR="003B6A4D" w:rsidRPr="00AE6837">
          <w:rPr>
            <w:rStyle w:val="Hyperlink"/>
            <w:rFonts w:ascii="Times New Roman" w:hAnsi="Times New Roman"/>
            <w:sz w:val="24"/>
            <w:szCs w:val="24"/>
          </w:rPr>
          <w:t>2.3.3.1.</w:t>
        </w:r>
        <w:r w:rsidR="003B6A4D" w:rsidRPr="00AE6837">
          <w:rPr>
            <w:rFonts w:ascii="Times New Roman" w:hAnsi="Times New Roman"/>
            <w:sz w:val="24"/>
            <w:szCs w:val="24"/>
            <w:lang w:val="en-US" w:eastAsia="en-US"/>
          </w:rPr>
          <w:tab/>
        </w:r>
        <w:r w:rsidR="003B6A4D" w:rsidRPr="00AE6837">
          <w:rPr>
            <w:rStyle w:val="Hyperlink"/>
            <w:rFonts w:ascii="Times New Roman" w:hAnsi="Times New Roman"/>
            <w:sz w:val="24"/>
            <w:szCs w:val="24"/>
          </w:rPr>
          <w:t>Drying and grinding the plant material</w:t>
        </w:r>
        <w:r w:rsidR="003B6A4D" w:rsidRPr="00AE6837">
          <w:rPr>
            <w:rFonts w:ascii="Times New Roman" w:hAnsi="Times New Roman"/>
            <w:webHidden/>
            <w:sz w:val="24"/>
            <w:szCs w:val="24"/>
          </w:rPr>
          <w:tab/>
        </w:r>
        <w:r w:rsidRPr="00AE6837">
          <w:rPr>
            <w:rFonts w:ascii="Times New Roman" w:hAnsi="Times New Roman"/>
            <w:webHidden/>
            <w:sz w:val="24"/>
            <w:szCs w:val="24"/>
          </w:rPr>
          <w:fldChar w:fldCharType="begin"/>
        </w:r>
        <w:r w:rsidR="003B6A4D" w:rsidRPr="00AE6837">
          <w:rPr>
            <w:rFonts w:ascii="Times New Roman" w:hAnsi="Times New Roman"/>
            <w:webHidden/>
            <w:sz w:val="24"/>
            <w:szCs w:val="24"/>
          </w:rPr>
          <w:instrText xml:space="preserve"> PAGEREF _Toc246309597 \h </w:instrText>
        </w:r>
        <w:r w:rsidRPr="00AE6837">
          <w:rPr>
            <w:rFonts w:ascii="Times New Roman" w:hAnsi="Times New Roman"/>
            <w:webHidden/>
            <w:sz w:val="24"/>
            <w:szCs w:val="24"/>
          </w:rPr>
        </w:r>
        <w:r w:rsidRPr="00AE6837">
          <w:rPr>
            <w:rFonts w:ascii="Times New Roman" w:hAnsi="Times New Roman"/>
            <w:webHidden/>
            <w:sz w:val="24"/>
            <w:szCs w:val="24"/>
          </w:rPr>
          <w:fldChar w:fldCharType="separate"/>
        </w:r>
        <w:r w:rsidR="003B6A4D" w:rsidRPr="00AE6837">
          <w:rPr>
            <w:rFonts w:ascii="Times New Roman" w:hAnsi="Times New Roman"/>
            <w:webHidden/>
            <w:sz w:val="24"/>
            <w:szCs w:val="24"/>
          </w:rPr>
          <w:t>24</w:t>
        </w:r>
        <w:r w:rsidRPr="00AE6837">
          <w:rPr>
            <w:rFonts w:ascii="Times New Roman" w:hAnsi="Times New Roman"/>
            <w:webHidden/>
            <w:sz w:val="24"/>
            <w:szCs w:val="24"/>
          </w:rPr>
          <w:fldChar w:fldCharType="end"/>
        </w:r>
      </w:hyperlink>
    </w:p>
    <w:p w:rsidR="003B6A4D" w:rsidRPr="00AE6837" w:rsidRDefault="00723DB3" w:rsidP="0040377E">
      <w:pPr>
        <w:pStyle w:val="TOC4"/>
        <w:tabs>
          <w:tab w:val="clear" w:pos="1760"/>
          <w:tab w:val="left" w:pos="851"/>
        </w:tabs>
        <w:rPr>
          <w:rFonts w:ascii="Times New Roman" w:hAnsi="Times New Roman"/>
          <w:sz w:val="24"/>
          <w:szCs w:val="24"/>
          <w:lang w:val="en-US" w:eastAsia="en-US"/>
        </w:rPr>
      </w:pPr>
      <w:hyperlink w:anchor="_Toc246309598" w:history="1">
        <w:r w:rsidR="003B6A4D" w:rsidRPr="00AE6837">
          <w:rPr>
            <w:rStyle w:val="Hyperlink"/>
            <w:rFonts w:ascii="Times New Roman" w:hAnsi="Times New Roman"/>
            <w:sz w:val="24"/>
            <w:szCs w:val="24"/>
          </w:rPr>
          <w:t>2.3.3.2.</w:t>
        </w:r>
        <w:r w:rsidR="003B6A4D" w:rsidRPr="00AE6837">
          <w:rPr>
            <w:rFonts w:ascii="Times New Roman" w:hAnsi="Times New Roman"/>
            <w:sz w:val="24"/>
            <w:szCs w:val="24"/>
            <w:lang w:val="en-US" w:eastAsia="en-US"/>
          </w:rPr>
          <w:tab/>
        </w:r>
        <w:r w:rsidR="003B6A4D" w:rsidRPr="00AE6837">
          <w:rPr>
            <w:rStyle w:val="Hyperlink"/>
            <w:rFonts w:ascii="Times New Roman" w:hAnsi="Times New Roman"/>
            <w:sz w:val="24"/>
            <w:szCs w:val="24"/>
          </w:rPr>
          <w:t>Choice of a suitable extraction solvent</w:t>
        </w:r>
        <w:r w:rsidR="003B6A4D" w:rsidRPr="00AE6837">
          <w:rPr>
            <w:rFonts w:ascii="Times New Roman" w:hAnsi="Times New Roman"/>
            <w:webHidden/>
            <w:sz w:val="24"/>
            <w:szCs w:val="24"/>
          </w:rPr>
          <w:tab/>
        </w:r>
        <w:r w:rsidRPr="00AE6837">
          <w:rPr>
            <w:rFonts w:ascii="Times New Roman" w:hAnsi="Times New Roman"/>
            <w:webHidden/>
            <w:sz w:val="24"/>
            <w:szCs w:val="24"/>
          </w:rPr>
          <w:fldChar w:fldCharType="begin"/>
        </w:r>
        <w:r w:rsidR="003B6A4D" w:rsidRPr="00AE6837">
          <w:rPr>
            <w:rFonts w:ascii="Times New Roman" w:hAnsi="Times New Roman"/>
            <w:webHidden/>
            <w:sz w:val="24"/>
            <w:szCs w:val="24"/>
          </w:rPr>
          <w:instrText xml:space="preserve"> PAGEREF _Toc246309598 \h </w:instrText>
        </w:r>
        <w:r w:rsidRPr="00AE6837">
          <w:rPr>
            <w:rFonts w:ascii="Times New Roman" w:hAnsi="Times New Roman"/>
            <w:webHidden/>
            <w:sz w:val="24"/>
            <w:szCs w:val="24"/>
          </w:rPr>
        </w:r>
        <w:r w:rsidRPr="00AE6837">
          <w:rPr>
            <w:rFonts w:ascii="Times New Roman" w:hAnsi="Times New Roman"/>
            <w:webHidden/>
            <w:sz w:val="24"/>
            <w:szCs w:val="24"/>
          </w:rPr>
          <w:fldChar w:fldCharType="separate"/>
        </w:r>
        <w:r w:rsidR="003B6A4D" w:rsidRPr="00AE6837">
          <w:rPr>
            <w:rFonts w:ascii="Times New Roman" w:hAnsi="Times New Roman"/>
            <w:webHidden/>
            <w:sz w:val="24"/>
            <w:szCs w:val="24"/>
          </w:rPr>
          <w:t>24</w:t>
        </w:r>
        <w:r w:rsidRPr="00AE6837">
          <w:rPr>
            <w:rFonts w:ascii="Times New Roman" w:hAnsi="Times New Roman"/>
            <w:webHidden/>
            <w:sz w:val="24"/>
            <w:szCs w:val="24"/>
          </w:rPr>
          <w:fldChar w:fldCharType="end"/>
        </w:r>
      </w:hyperlink>
    </w:p>
    <w:p w:rsidR="003B6A4D" w:rsidRPr="00AE6837" w:rsidRDefault="00723DB3" w:rsidP="0040377E">
      <w:pPr>
        <w:pStyle w:val="TOC4"/>
        <w:tabs>
          <w:tab w:val="clear" w:pos="1760"/>
          <w:tab w:val="left" w:pos="851"/>
        </w:tabs>
        <w:rPr>
          <w:rFonts w:ascii="Times New Roman" w:hAnsi="Times New Roman"/>
          <w:sz w:val="24"/>
          <w:szCs w:val="24"/>
          <w:lang w:val="en-US" w:eastAsia="en-US"/>
        </w:rPr>
      </w:pPr>
      <w:hyperlink w:anchor="_Toc246309599" w:history="1">
        <w:r w:rsidR="003B6A4D" w:rsidRPr="00AE6837">
          <w:rPr>
            <w:rStyle w:val="Hyperlink"/>
            <w:rFonts w:ascii="Times New Roman" w:hAnsi="Times New Roman"/>
            <w:sz w:val="24"/>
            <w:szCs w:val="24"/>
          </w:rPr>
          <w:t>2.3.3.3.</w:t>
        </w:r>
        <w:r w:rsidR="003B6A4D" w:rsidRPr="00AE6837">
          <w:rPr>
            <w:rFonts w:ascii="Times New Roman" w:hAnsi="Times New Roman"/>
            <w:sz w:val="24"/>
            <w:szCs w:val="24"/>
            <w:lang w:val="en-US" w:eastAsia="en-US"/>
          </w:rPr>
          <w:tab/>
        </w:r>
        <w:r w:rsidR="003B6A4D" w:rsidRPr="00AE6837">
          <w:rPr>
            <w:rStyle w:val="Hyperlink"/>
            <w:rFonts w:ascii="Times New Roman" w:hAnsi="Times New Roman"/>
            <w:sz w:val="24"/>
            <w:szCs w:val="24"/>
          </w:rPr>
          <w:t>Choice of the extraction procedure</w:t>
        </w:r>
        <w:r w:rsidR="003B6A4D" w:rsidRPr="00AE6837">
          <w:rPr>
            <w:rFonts w:ascii="Times New Roman" w:hAnsi="Times New Roman"/>
            <w:webHidden/>
            <w:sz w:val="24"/>
            <w:szCs w:val="24"/>
          </w:rPr>
          <w:tab/>
        </w:r>
        <w:r w:rsidRPr="00AE6837">
          <w:rPr>
            <w:rFonts w:ascii="Times New Roman" w:hAnsi="Times New Roman"/>
            <w:webHidden/>
            <w:sz w:val="24"/>
            <w:szCs w:val="24"/>
          </w:rPr>
          <w:fldChar w:fldCharType="begin"/>
        </w:r>
        <w:r w:rsidR="003B6A4D" w:rsidRPr="00AE6837">
          <w:rPr>
            <w:rFonts w:ascii="Times New Roman" w:hAnsi="Times New Roman"/>
            <w:webHidden/>
            <w:sz w:val="24"/>
            <w:szCs w:val="24"/>
          </w:rPr>
          <w:instrText xml:space="preserve"> PAGEREF _Toc246309599 \h </w:instrText>
        </w:r>
        <w:r w:rsidRPr="00AE6837">
          <w:rPr>
            <w:rFonts w:ascii="Times New Roman" w:hAnsi="Times New Roman"/>
            <w:webHidden/>
            <w:sz w:val="24"/>
            <w:szCs w:val="24"/>
          </w:rPr>
        </w:r>
        <w:r w:rsidRPr="00AE6837">
          <w:rPr>
            <w:rFonts w:ascii="Times New Roman" w:hAnsi="Times New Roman"/>
            <w:webHidden/>
            <w:sz w:val="24"/>
            <w:szCs w:val="24"/>
          </w:rPr>
          <w:fldChar w:fldCharType="separate"/>
        </w:r>
        <w:r w:rsidR="003B6A4D" w:rsidRPr="00AE6837">
          <w:rPr>
            <w:rFonts w:ascii="Times New Roman" w:hAnsi="Times New Roman"/>
            <w:webHidden/>
            <w:sz w:val="24"/>
            <w:szCs w:val="24"/>
          </w:rPr>
          <w:t>26</w:t>
        </w:r>
        <w:r w:rsidRPr="00AE6837">
          <w:rPr>
            <w:rFonts w:ascii="Times New Roman" w:hAnsi="Times New Roman"/>
            <w:webHidden/>
            <w:sz w:val="24"/>
            <w:szCs w:val="24"/>
          </w:rPr>
          <w:fldChar w:fldCharType="end"/>
        </w:r>
      </w:hyperlink>
    </w:p>
    <w:p w:rsidR="003B6A4D" w:rsidRPr="008D122A" w:rsidRDefault="00723DB3" w:rsidP="0040377E">
      <w:pPr>
        <w:pStyle w:val="TOC5"/>
        <w:tabs>
          <w:tab w:val="left" w:pos="1260"/>
          <w:tab w:val="right" w:leader="dot" w:pos="9350"/>
        </w:tabs>
        <w:ind w:hanging="880"/>
        <w:rPr>
          <w:rFonts w:ascii="Times New Roman" w:hAnsi="Times New Roman"/>
          <w:noProof/>
          <w:sz w:val="24"/>
          <w:szCs w:val="24"/>
          <w:lang w:val="en-US" w:eastAsia="en-US"/>
        </w:rPr>
      </w:pPr>
      <w:hyperlink w:anchor="_Toc246309600" w:history="1">
        <w:r w:rsidR="003B6A4D" w:rsidRPr="008D122A">
          <w:rPr>
            <w:rStyle w:val="Hyperlink"/>
            <w:rFonts w:ascii="Times New Roman" w:hAnsi="Times New Roman"/>
            <w:noProof/>
            <w:sz w:val="24"/>
            <w:szCs w:val="24"/>
          </w:rPr>
          <w:t>2.3.3.3.1.</w:t>
        </w:r>
        <w:r w:rsidR="003B6A4D" w:rsidRPr="008D122A">
          <w:rPr>
            <w:rFonts w:ascii="Times New Roman" w:hAnsi="Times New Roman"/>
            <w:noProof/>
            <w:sz w:val="24"/>
            <w:szCs w:val="24"/>
            <w:lang w:val="en-US" w:eastAsia="en-US"/>
          </w:rPr>
          <w:tab/>
        </w:r>
        <w:r w:rsidR="003B6A4D" w:rsidRPr="008D122A">
          <w:rPr>
            <w:rStyle w:val="Hyperlink"/>
            <w:rFonts w:ascii="Times New Roman" w:hAnsi="Times New Roman"/>
            <w:noProof/>
            <w:sz w:val="24"/>
            <w:szCs w:val="24"/>
          </w:rPr>
          <w:t>Maceration</w:t>
        </w:r>
        <w:r w:rsidR="003B6A4D" w:rsidRPr="008D122A">
          <w:rPr>
            <w:rFonts w:ascii="Times New Roman" w:hAnsi="Times New Roman"/>
            <w:noProof/>
            <w:webHidden/>
            <w:sz w:val="24"/>
            <w:szCs w:val="24"/>
          </w:rPr>
          <w:tab/>
        </w:r>
        <w:r w:rsidRPr="008D122A">
          <w:rPr>
            <w:rFonts w:ascii="Times New Roman" w:hAnsi="Times New Roman"/>
            <w:noProof/>
            <w:webHidden/>
            <w:sz w:val="24"/>
            <w:szCs w:val="24"/>
          </w:rPr>
          <w:fldChar w:fldCharType="begin"/>
        </w:r>
        <w:r w:rsidR="003B6A4D" w:rsidRPr="008D122A">
          <w:rPr>
            <w:rFonts w:ascii="Times New Roman" w:hAnsi="Times New Roman"/>
            <w:noProof/>
            <w:webHidden/>
            <w:sz w:val="24"/>
            <w:szCs w:val="24"/>
          </w:rPr>
          <w:instrText xml:space="preserve"> PAGEREF _Toc246309600 \h </w:instrText>
        </w:r>
        <w:r w:rsidRPr="008D122A">
          <w:rPr>
            <w:rFonts w:ascii="Times New Roman" w:hAnsi="Times New Roman"/>
            <w:noProof/>
            <w:webHidden/>
            <w:sz w:val="24"/>
            <w:szCs w:val="24"/>
          </w:rPr>
        </w:r>
        <w:r w:rsidRPr="008D122A">
          <w:rPr>
            <w:rFonts w:ascii="Times New Roman" w:hAnsi="Times New Roman"/>
            <w:noProof/>
            <w:webHidden/>
            <w:sz w:val="24"/>
            <w:szCs w:val="24"/>
          </w:rPr>
          <w:fldChar w:fldCharType="separate"/>
        </w:r>
        <w:r w:rsidR="003B6A4D">
          <w:rPr>
            <w:rFonts w:ascii="Times New Roman" w:hAnsi="Times New Roman"/>
            <w:noProof/>
            <w:webHidden/>
            <w:sz w:val="24"/>
            <w:szCs w:val="24"/>
          </w:rPr>
          <w:t>26</w:t>
        </w:r>
        <w:r w:rsidRPr="008D122A">
          <w:rPr>
            <w:rFonts w:ascii="Times New Roman" w:hAnsi="Times New Roman"/>
            <w:noProof/>
            <w:webHidden/>
            <w:sz w:val="24"/>
            <w:szCs w:val="24"/>
          </w:rPr>
          <w:fldChar w:fldCharType="end"/>
        </w:r>
      </w:hyperlink>
    </w:p>
    <w:p w:rsidR="003B6A4D" w:rsidRPr="00357A4D" w:rsidRDefault="00723DB3" w:rsidP="00C6044E">
      <w:pPr>
        <w:pStyle w:val="TOC3"/>
      </w:pPr>
      <w:hyperlink w:anchor="_Toc246309601" w:history="1">
        <w:r w:rsidR="003B6A4D" w:rsidRPr="00357A4D">
          <w:rPr>
            <w:rStyle w:val="Hyperlink"/>
          </w:rPr>
          <w:t>2.3.3.3.2.</w:t>
        </w:r>
        <w:r w:rsidR="003B6A4D">
          <w:rPr>
            <w:rStyle w:val="Hyperlink"/>
          </w:rPr>
          <w:t xml:space="preserve">  </w:t>
        </w:r>
        <w:r w:rsidR="003B6A4D">
          <w:t xml:space="preserve">   </w:t>
        </w:r>
        <w:r w:rsidR="003B6A4D" w:rsidRPr="00357A4D">
          <w:rPr>
            <w:rStyle w:val="Hyperlink"/>
            <w:iCs/>
          </w:rPr>
          <w:t>Percolation</w:t>
        </w:r>
        <w:r w:rsidR="003B6A4D" w:rsidRPr="00357A4D">
          <w:rPr>
            <w:webHidden/>
          </w:rPr>
          <w:tab/>
        </w:r>
        <w:r w:rsidRPr="00357A4D">
          <w:rPr>
            <w:webHidden/>
          </w:rPr>
          <w:fldChar w:fldCharType="begin"/>
        </w:r>
        <w:r w:rsidR="003B6A4D" w:rsidRPr="00357A4D">
          <w:rPr>
            <w:webHidden/>
          </w:rPr>
          <w:instrText xml:space="preserve"> PAGEREF _Toc246309601 \h </w:instrText>
        </w:r>
        <w:r w:rsidRPr="00357A4D">
          <w:rPr>
            <w:webHidden/>
          </w:rPr>
        </w:r>
        <w:r w:rsidRPr="00357A4D">
          <w:rPr>
            <w:webHidden/>
          </w:rPr>
          <w:fldChar w:fldCharType="separate"/>
        </w:r>
        <w:r w:rsidR="003B6A4D">
          <w:rPr>
            <w:webHidden/>
          </w:rPr>
          <w:t>26</w:t>
        </w:r>
        <w:r w:rsidRPr="00357A4D">
          <w:rPr>
            <w:webHidden/>
          </w:rPr>
          <w:fldChar w:fldCharType="end"/>
        </w:r>
      </w:hyperlink>
    </w:p>
    <w:p w:rsidR="003B6A4D" w:rsidRPr="00357A4D" w:rsidRDefault="00723DB3" w:rsidP="0040377E">
      <w:pPr>
        <w:pStyle w:val="TOC5"/>
        <w:tabs>
          <w:tab w:val="left" w:pos="1260"/>
          <w:tab w:val="right" w:leader="dot" w:pos="9350"/>
        </w:tabs>
        <w:ind w:hanging="880"/>
        <w:rPr>
          <w:rFonts w:ascii="Times New Roman" w:hAnsi="Times New Roman"/>
          <w:noProof/>
          <w:sz w:val="24"/>
          <w:szCs w:val="24"/>
          <w:lang w:val="en-US" w:eastAsia="en-US"/>
        </w:rPr>
      </w:pPr>
      <w:hyperlink w:anchor="_Toc246309602" w:history="1">
        <w:r w:rsidR="003B6A4D" w:rsidRPr="00357A4D">
          <w:rPr>
            <w:rStyle w:val="Hyperlink"/>
            <w:rFonts w:ascii="Times New Roman" w:hAnsi="Times New Roman"/>
            <w:noProof/>
            <w:sz w:val="24"/>
            <w:szCs w:val="24"/>
          </w:rPr>
          <w:t>2.3.3.3.3.</w:t>
        </w:r>
        <w:r w:rsidR="003B6A4D" w:rsidRPr="00357A4D">
          <w:rPr>
            <w:rFonts w:ascii="Times New Roman" w:hAnsi="Times New Roman"/>
            <w:noProof/>
            <w:sz w:val="24"/>
            <w:szCs w:val="24"/>
            <w:lang w:val="en-US" w:eastAsia="en-US"/>
          </w:rPr>
          <w:tab/>
        </w:r>
        <w:r w:rsidR="003B6A4D" w:rsidRPr="00357A4D">
          <w:rPr>
            <w:rStyle w:val="Hyperlink"/>
            <w:rFonts w:ascii="Times New Roman" w:hAnsi="Times New Roman"/>
            <w:noProof/>
            <w:sz w:val="24"/>
            <w:szCs w:val="24"/>
          </w:rPr>
          <w:t>Soxhlet extraction</w:t>
        </w:r>
        <w:r w:rsidR="003B6A4D" w:rsidRPr="00357A4D">
          <w:rPr>
            <w:rFonts w:ascii="Times New Roman" w:hAnsi="Times New Roman"/>
            <w:noProof/>
            <w:webHidden/>
            <w:sz w:val="24"/>
            <w:szCs w:val="24"/>
          </w:rPr>
          <w:tab/>
        </w:r>
        <w:r w:rsidRPr="00357A4D">
          <w:rPr>
            <w:rFonts w:ascii="Times New Roman" w:hAnsi="Times New Roman"/>
            <w:noProof/>
            <w:webHidden/>
            <w:sz w:val="24"/>
            <w:szCs w:val="24"/>
          </w:rPr>
          <w:fldChar w:fldCharType="begin"/>
        </w:r>
        <w:r w:rsidR="003B6A4D" w:rsidRPr="00357A4D">
          <w:rPr>
            <w:rFonts w:ascii="Times New Roman" w:hAnsi="Times New Roman"/>
            <w:noProof/>
            <w:webHidden/>
            <w:sz w:val="24"/>
            <w:szCs w:val="24"/>
          </w:rPr>
          <w:instrText xml:space="preserve"> PAGEREF _Toc246309602 \h </w:instrText>
        </w:r>
        <w:r w:rsidRPr="00357A4D">
          <w:rPr>
            <w:rFonts w:ascii="Times New Roman" w:hAnsi="Times New Roman"/>
            <w:noProof/>
            <w:webHidden/>
            <w:sz w:val="24"/>
            <w:szCs w:val="24"/>
          </w:rPr>
        </w:r>
        <w:r w:rsidRPr="00357A4D">
          <w:rPr>
            <w:rFonts w:ascii="Times New Roman" w:hAnsi="Times New Roman"/>
            <w:noProof/>
            <w:webHidden/>
            <w:sz w:val="24"/>
            <w:szCs w:val="24"/>
          </w:rPr>
          <w:fldChar w:fldCharType="separate"/>
        </w:r>
        <w:r w:rsidR="003B6A4D">
          <w:rPr>
            <w:rFonts w:ascii="Times New Roman" w:hAnsi="Times New Roman"/>
            <w:noProof/>
            <w:webHidden/>
            <w:sz w:val="24"/>
            <w:szCs w:val="24"/>
          </w:rPr>
          <w:t>26</w:t>
        </w:r>
        <w:r w:rsidRPr="00357A4D">
          <w:rPr>
            <w:rFonts w:ascii="Times New Roman" w:hAnsi="Times New Roman"/>
            <w:noProof/>
            <w:webHidden/>
            <w:sz w:val="24"/>
            <w:szCs w:val="24"/>
          </w:rPr>
          <w:fldChar w:fldCharType="end"/>
        </w:r>
      </w:hyperlink>
    </w:p>
    <w:p w:rsidR="003B6A4D" w:rsidRPr="00357A4D" w:rsidRDefault="00723DB3" w:rsidP="0040377E">
      <w:pPr>
        <w:pStyle w:val="TOC5"/>
        <w:tabs>
          <w:tab w:val="left" w:pos="1260"/>
          <w:tab w:val="right" w:leader="dot" w:pos="9350"/>
        </w:tabs>
        <w:ind w:hanging="880"/>
        <w:rPr>
          <w:rFonts w:ascii="Times New Roman" w:hAnsi="Times New Roman"/>
          <w:noProof/>
          <w:sz w:val="24"/>
          <w:szCs w:val="24"/>
          <w:lang w:val="en-US" w:eastAsia="en-US"/>
        </w:rPr>
      </w:pPr>
      <w:hyperlink w:anchor="_Toc246309603" w:history="1">
        <w:r w:rsidR="003B6A4D" w:rsidRPr="00357A4D">
          <w:rPr>
            <w:rStyle w:val="Hyperlink"/>
            <w:rFonts w:ascii="Times New Roman" w:hAnsi="Times New Roman"/>
            <w:noProof/>
            <w:sz w:val="24"/>
            <w:szCs w:val="24"/>
          </w:rPr>
          <w:t>2.3.3.3.4.</w:t>
        </w:r>
        <w:r w:rsidR="003B6A4D" w:rsidRPr="00357A4D">
          <w:rPr>
            <w:rFonts w:ascii="Times New Roman" w:hAnsi="Times New Roman"/>
            <w:noProof/>
            <w:sz w:val="24"/>
            <w:szCs w:val="24"/>
            <w:lang w:val="en-US" w:eastAsia="en-US"/>
          </w:rPr>
          <w:tab/>
        </w:r>
        <w:r w:rsidR="003B6A4D" w:rsidRPr="00357A4D">
          <w:rPr>
            <w:rStyle w:val="Hyperlink"/>
            <w:rFonts w:ascii="Times New Roman" w:hAnsi="Times New Roman"/>
            <w:noProof/>
            <w:sz w:val="24"/>
            <w:szCs w:val="24"/>
          </w:rPr>
          <w:t>Steam distillation</w:t>
        </w:r>
        <w:r w:rsidR="003B6A4D" w:rsidRPr="00357A4D">
          <w:rPr>
            <w:rFonts w:ascii="Times New Roman" w:hAnsi="Times New Roman"/>
            <w:noProof/>
            <w:webHidden/>
            <w:sz w:val="24"/>
            <w:szCs w:val="24"/>
          </w:rPr>
          <w:tab/>
        </w:r>
        <w:r w:rsidRPr="00357A4D">
          <w:rPr>
            <w:rFonts w:ascii="Times New Roman" w:hAnsi="Times New Roman"/>
            <w:noProof/>
            <w:webHidden/>
            <w:sz w:val="24"/>
            <w:szCs w:val="24"/>
          </w:rPr>
          <w:fldChar w:fldCharType="begin"/>
        </w:r>
        <w:r w:rsidR="003B6A4D" w:rsidRPr="00357A4D">
          <w:rPr>
            <w:rFonts w:ascii="Times New Roman" w:hAnsi="Times New Roman"/>
            <w:noProof/>
            <w:webHidden/>
            <w:sz w:val="24"/>
            <w:szCs w:val="24"/>
          </w:rPr>
          <w:instrText xml:space="preserve"> PAGEREF _Toc246309603 \h </w:instrText>
        </w:r>
        <w:r w:rsidRPr="00357A4D">
          <w:rPr>
            <w:rFonts w:ascii="Times New Roman" w:hAnsi="Times New Roman"/>
            <w:noProof/>
            <w:webHidden/>
            <w:sz w:val="24"/>
            <w:szCs w:val="24"/>
          </w:rPr>
        </w:r>
        <w:r w:rsidRPr="00357A4D">
          <w:rPr>
            <w:rFonts w:ascii="Times New Roman" w:hAnsi="Times New Roman"/>
            <w:noProof/>
            <w:webHidden/>
            <w:sz w:val="24"/>
            <w:szCs w:val="24"/>
          </w:rPr>
          <w:fldChar w:fldCharType="separate"/>
        </w:r>
        <w:r w:rsidR="003B6A4D">
          <w:rPr>
            <w:rFonts w:ascii="Times New Roman" w:hAnsi="Times New Roman"/>
            <w:noProof/>
            <w:webHidden/>
            <w:sz w:val="24"/>
            <w:szCs w:val="24"/>
          </w:rPr>
          <w:t>26</w:t>
        </w:r>
        <w:r w:rsidRPr="00357A4D">
          <w:rPr>
            <w:rFonts w:ascii="Times New Roman" w:hAnsi="Times New Roman"/>
            <w:noProof/>
            <w:webHidden/>
            <w:sz w:val="24"/>
            <w:szCs w:val="24"/>
          </w:rPr>
          <w:fldChar w:fldCharType="end"/>
        </w:r>
      </w:hyperlink>
    </w:p>
    <w:p w:rsidR="003B6A4D" w:rsidRDefault="00723DB3" w:rsidP="0040377E">
      <w:pPr>
        <w:pStyle w:val="TOC5"/>
        <w:tabs>
          <w:tab w:val="left" w:pos="1260"/>
          <w:tab w:val="right" w:leader="dot" w:pos="9350"/>
        </w:tabs>
        <w:ind w:hanging="880"/>
        <w:rPr>
          <w:rStyle w:val="Hyperlink"/>
          <w:rFonts w:ascii="Times New Roman" w:hAnsi="Times New Roman"/>
          <w:noProof/>
          <w:sz w:val="24"/>
          <w:szCs w:val="24"/>
        </w:rPr>
      </w:pPr>
      <w:hyperlink w:anchor="_Toc246309604" w:history="1">
        <w:r w:rsidR="003B6A4D" w:rsidRPr="00357A4D">
          <w:rPr>
            <w:rStyle w:val="Hyperlink"/>
            <w:rFonts w:ascii="Times New Roman" w:hAnsi="Times New Roman"/>
            <w:noProof/>
            <w:sz w:val="24"/>
            <w:szCs w:val="24"/>
          </w:rPr>
          <w:t>2.3.3.3.5.</w:t>
        </w:r>
        <w:r w:rsidR="003B6A4D" w:rsidRPr="00357A4D">
          <w:rPr>
            <w:rFonts w:ascii="Times New Roman" w:hAnsi="Times New Roman"/>
            <w:noProof/>
            <w:sz w:val="24"/>
            <w:szCs w:val="24"/>
            <w:lang w:val="en-US" w:eastAsia="en-US"/>
          </w:rPr>
          <w:tab/>
        </w:r>
        <w:r w:rsidR="003B6A4D" w:rsidRPr="00357A4D">
          <w:rPr>
            <w:rStyle w:val="Hyperlink"/>
            <w:rFonts w:ascii="Times New Roman" w:hAnsi="Times New Roman"/>
            <w:noProof/>
            <w:sz w:val="24"/>
            <w:szCs w:val="24"/>
          </w:rPr>
          <w:t>Sequential solvent extraction</w:t>
        </w:r>
        <w:r w:rsidR="003B6A4D" w:rsidRPr="00357A4D">
          <w:rPr>
            <w:rFonts w:ascii="Times New Roman" w:hAnsi="Times New Roman"/>
            <w:noProof/>
            <w:webHidden/>
            <w:sz w:val="24"/>
            <w:szCs w:val="24"/>
          </w:rPr>
          <w:tab/>
        </w:r>
        <w:r w:rsidRPr="00357A4D">
          <w:rPr>
            <w:rFonts w:ascii="Times New Roman" w:hAnsi="Times New Roman"/>
            <w:noProof/>
            <w:webHidden/>
            <w:sz w:val="24"/>
            <w:szCs w:val="24"/>
          </w:rPr>
          <w:fldChar w:fldCharType="begin"/>
        </w:r>
        <w:r w:rsidR="003B6A4D" w:rsidRPr="00357A4D">
          <w:rPr>
            <w:rFonts w:ascii="Times New Roman" w:hAnsi="Times New Roman"/>
            <w:noProof/>
            <w:webHidden/>
            <w:sz w:val="24"/>
            <w:szCs w:val="24"/>
          </w:rPr>
          <w:instrText xml:space="preserve"> PAGEREF _Toc246309604 \h </w:instrText>
        </w:r>
        <w:r w:rsidRPr="00357A4D">
          <w:rPr>
            <w:rFonts w:ascii="Times New Roman" w:hAnsi="Times New Roman"/>
            <w:noProof/>
            <w:webHidden/>
            <w:sz w:val="24"/>
            <w:szCs w:val="24"/>
          </w:rPr>
        </w:r>
        <w:r w:rsidRPr="00357A4D">
          <w:rPr>
            <w:rFonts w:ascii="Times New Roman" w:hAnsi="Times New Roman"/>
            <w:noProof/>
            <w:webHidden/>
            <w:sz w:val="24"/>
            <w:szCs w:val="24"/>
          </w:rPr>
          <w:fldChar w:fldCharType="separate"/>
        </w:r>
        <w:r w:rsidR="003B6A4D">
          <w:rPr>
            <w:rFonts w:ascii="Times New Roman" w:hAnsi="Times New Roman"/>
            <w:noProof/>
            <w:webHidden/>
            <w:sz w:val="24"/>
            <w:szCs w:val="24"/>
          </w:rPr>
          <w:t>27</w:t>
        </w:r>
        <w:r w:rsidRPr="00357A4D">
          <w:rPr>
            <w:rFonts w:ascii="Times New Roman" w:hAnsi="Times New Roman"/>
            <w:noProof/>
            <w:webHidden/>
            <w:sz w:val="24"/>
            <w:szCs w:val="24"/>
          </w:rPr>
          <w:fldChar w:fldCharType="end"/>
        </w:r>
      </w:hyperlink>
    </w:p>
    <w:p w:rsidR="003B6A4D" w:rsidRPr="00300BB5" w:rsidRDefault="003B6A4D" w:rsidP="0040377E">
      <w:pPr>
        <w:spacing w:line="276" w:lineRule="auto"/>
        <w:rPr>
          <w:sz w:val="4"/>
          <w:szCs w:val="4"/>
          <w:lang w:val="en-ZA" w:eastAsia="en-ZA"/>
        </w:rPr>
      </w:pPr>
    </w:p>
    <w:p w:rsidR="003B6A4D" w:rsidRPr="00AE6837" w:rsidRDefault="00723DB3" w:rsidP="0040377E">
      <w:pPr>
        <w:pStyle w:val="TOC4"/>
        <w:rPr>
          <w:rFonts w:ascii="Times New Roman" w:hAnsi="Times New Roman"/>
          <w:sz w:val="24"/>
          <w:szCs w:val="24"/>
          <w:lang w:val="en-US" w:eastAsia="en-US"/>
        </w:rPr>
      </w:pPr>
      <w:hyperlink w:anchor="_Toc246309605" w:history="1">
        <w:r w:rsidR="003B6A4D" w:rsidRPr="00AE6837">
          <w:rPr>
            <w:rStyle w:val="Hyperlink"/>
            <w:rFonts w:ascii="Times New Roman" w:hAnsi="Times New Roman"/>
            <w:sz w:val="24"/>
            <w:szCs w:val="24"/>
          </w:rPr>
          <w:t>2.3.4.</w:t>
        </w:r>
        <w:r w:rsidR="003B6A4D" w:rsidRPr="00AE6837">
          <w:rPr>
            <w:rFonts w:ascii="Times New Roman" w:hAnsi="Times New Roman"/>
            <w:sz w:val="24"/>
            <w:szCs w:val="24"/>
            <w:lang w:val="en-US" w:eastAsia="en-US"/>
          </w:rPr>
          <w:tab/>
        </w:r>
        <w:r w:rsidR="003B6A4D" w:rsidRPr="00AE6837">
          <w:rPr>
            <w:rStyle w:val="Hyperlink"/>
            <w:rFonts w:ascii="Times New Roman" w:hAnsi="Times New Roman"/>
            <w:sz w:val="24"/>
            <w:szCs w:val="24"/>
          </w:rPr>
          <w:t>Screening the extract for biological activity</w:t>
        </w:r>
        <w:r w:rsidR="003B6A4D" w:rsidRPr="00AE6837">
          <w:rPr>
            <w:rFonts w:ascii="Times New Roman" w:hAnsi="Times New Roman"/>
            <w:webHidden/>
            <w:sz w:val="24"/>
            <w:szCs w:val="24"/>
          </w:rPr>
          <w:tab/>
        </w:r>
        <w:r w:rsidRPr="00AE6837">
          <w:rPr>
            <w:rFonts w:ascii="Times New Roman" w:hAnsi="Times New Roman"/>
            <w:webHidden/>
            <w:sz w:val="24"/>
            <w:szCs w:val="24"/>
          </w:rPr>
          <w:fldChar w:fldCharType="begin"/>
        </w:r>
        <w:r w:rsidR="003B6A4D" w:rsidRPr="00AE6837">
          <w:rPr>
            <w:rFonts w:ascii="Times New Roman" w:hAnsi="Times New Roman"/>
            <w:webHidden/>
            <w:sz w:val="24"/>
            <w:szCs w:val="24"/>
          </w:rPr>
          <w:instrText xml:space="preserve"> PAGEREF _Toc246309605 \h </w:instrText>
        </w:r>
        <w:r w:rsidRPr="00AE6837">
          <w:rPr>
            <w:rFonts w:ascii="Times New Roman" w:hAnsi="Times New Roman"/>
            <w:webHidden/>
            <w:sz w:val="24"/>
            <w:szCs w:val="24"/>
          </w:rPr>
        </w:r>
        <w:r w:rsidRPr="00AE6837">
          <w:rPr>
            <w:rFonts w:ascii="Times New Roman" w:hAnsi="Times New Roman"/>
            <w:webHidden/>
            <w:sz w:val="24"/>
            <w:szCs w:val="24"/>
          </w:rPr>
          <w:fldChar w:fldCharType="separate"/>
        </w:r>
        <w:r w:rsidR="003B6A4D" w:rsidRPr="00AE6837">
          <w:rPr>
            <w:rFonts w:ascii="Times New Roman" w:hAnsi="Times New Roman"/>
            <w:webHidden/>
            <w:sz w:val="24"/>
            <w:szCs w:val="24"/>
          </w:rPr>
          <w:t>27</w:t>
        </w:r>
        <w:r w:rsidRPr="00AE6837">
          <w:rPr>
            <w:rFonts w:ascii="Times New Roman" w:hAnsi="Times New Roman"/>
            <w:webHidden/>
            <w:sz w:val="24"/>
            <w:szCs w:val="24"/>
          </w:rPr>
          <w:fldChar w:fldCharType="end"/>
        </w:r>
      </w:hyperlink>
    </w:p>
    <w:p w:rsidR="003B6A4D" w:rsidRPr="00AE6837" w:rsidRDefault="00723DB3" w:rsidP="0040377E">
      <w:pPr>
        <w:pStyle w:val="TOC4"/>
        <w:rPr>
          <w:rFonts w:ascii="Times New Roman" w:hAnsi="Times New Roman"/>
          <w:sz w:val="24"/>
          <w:szCs w:val="24"/>
          <w:lang w:val="en-US" w:eastAsia="en-US"/>
        </w:rPr>
      </w:pPr>
      <w:hyperlink w:anchor="_Toc246309606" w:history="1">
        <w:r w:rsidR="003B6A4D" w:rsidRPr="00AE6837">
          <w:rPr>
            <w:rStyle w:val="Hyperlink"/>
            <w:rFonts w:ascii="Times New Roman" w:hAnsi="Times New Roman"/>
            <w:sz w:val="24"/>
            <w:szCs w:val="24"/>
          </w:rPr>
          <w:t>2.3.5.</w:t>
        </w:r>
        <w:r w:rsidR="003B6A4D" w:rsidRPr="00AE6837">
          <w:rPr>
            <w:rFonts w:ascii="Times New Roman" w:hAnsi="Times New Roman"/>
            <w:sz w:val="24"/>
            <w:szCs w:val="24"/>
            <w:lang w:val="en-US" w:eastAsia="en-US"/>
          </w:rPr>
          <w:tab/>
        </w:r>
        <w:r w:rsidR="003B6A4D" w:rsidRPr="00AE6837">
          <w:rPr>
            <w:rStyle w:val="Hyperlink"/>
            <w:rFonts w:ascii="Times New Roman" w:hAnsi="Times New Roman"/>
            <w:sz w:val="24"/>
            <w:szCs w:val="24"/>
          </w:rPr>
          <w:t>Bioassay guided fractionation and isolation of active compounds</w:t>
        </w:r>
        <w:r w:rsidR="003B6A4D" w:rsidRPr="00AE6837">
          <w:rPr>
            <w:rFonts w:ascii="Times New Roman" w:hAnsi="Times New Roman"/>
            <w:webHidden/>
            <w:sz w:val="24"/>
            <w:szCs w:val="24"/>
          </w:rPr>
          <w:tab/>
        </w:r>
        <w:r w:rsidRPr="00AE6837">
          <w:rPr>
            <w:rFonts w:ascii="Times New Roman" w:hAnsi="Times New Roman"/>
            <w:webHidden/>
            <w:sz w:val="24"/>
            <w:szCs w:val="24"/>
          </w:rPr>
          <w:fldChar w:fldCharType="begin"/>
        </w:r>
        <w:r w:rsidR="003B6A4D" w:rsidRPr="00AE6837">
          <w:rPr>
            <w:rFonts w:ascii="Times New Roman" w:hAnsi="Times New Roman"/>
            <w:webHidden/>
            <w:sz w:val="24"/>
            <w:szCs w:val="24"/>
          </w:rPr>
          <w:instrText xml:space="preserve"> PAGEREF _Toc246309606 \h </w:instrText>
        </w:r>
        <w:r w:rsidRPr="00AE6837">
          <w:rPr>
            <w:rFonts w:ascii="Times New Roman" w:hAnsi="Times New Roman"/>
            <w:webHidden/>
            <w:sz w:val="24"/>
            <w:szCs w:val="24"/>
          </w:rPr>
        </w:r>
        <w:r w:rsidRPr="00AE6837">
          <w:rPr>
            <w:rFonts w:ascii="Times New Roman" w:hAnsi="Times New Roman"/>
            <w:webHidden/>
            <w:sz w:val="24"/>
            <w:szCs w:val="24"/>
          </w:rPr>
          <w:fldChar w:fldCharType="separate"/>
        </w:r>
        <w:r w:rsidR="003B6A4D" w:rsidRPr="00AE6837">
          <w:rPr>
            <w:rFonts w:ascii="Times New Roman" w:hAnsi="Times New Roman"/>
            <w:webHidden/>
            <w:sz w:val="24"/>
            <w:szCs w:val="24"/>
          </w:rPr>
          <w:t>28</w:t>
        </w:r>
        <w:r w:rsidRPr="00AE6837">
          <w:rPr>
            <w:rFonts w:ascii="Times New Roman" w:hAnsi="Times New Roman"/>
            <w:webHidden/>
            <w:sz w:val="24"/>
            <w:szCs w:val="24"/>
          </w:rPr>
          <w:fldChar w:fldCharType="end"/>
        </w:r>
      </w:hyperlink>
    </w:p>
    <w:p w:rsidR="003B6A4D" w:rsidRPr="00AE6837" w:rsidRDefault="00723DB3" w:rsidP="0040377E">
      <w:pPr>
        <w:pStyle w:val="TOC4"/>
        <w:rPr>
          <w:rFonts w:ascii="Times New Roman" w:hAnsi="Times New Roman"/>
          <w:sz w:val="24"/>
          <w:szCs w:val="24"/>
          <w:lang w:val="en-US" w:eastAsia="en-US"/>
        </w:rPr>
      </w:pPr>
      <w:hyperlink w:anchor="_Toc246309607" w:history="1">
        <w:r w:rsidR="003B6A4D" w:rsidRPr="00AE6837">
          <w:rPr>
            <w:rStyle w:val="Hyperlink"/>
            <w:rFonts w:ascii="Times New Roman" w:hAnsi="Times New Roman"/>
            <w:sz w:val="24"/>
            <w:szCs w:val="24"/>
          </w:rPr>
          <w:t>2.3.6.</w:t>
        </w:r>
        <w:r w:rsidR="003B6A4D" w:rsidRPr="00AE6837">
          <w:rPr>
            <w:rFonts w:ascii="Times New Roman" w:hAnsi="Times New Roman"/>
            <w:sz w:val="24"/>
            <w:szCs w:val="24"/>
            <w:lang w:val="en-US" w:eastAsia="en-US"/>
          </w:rPr>
          <w:tab/>
        </w:r>
        <w:r w:rsidR="003B6A4D" w:rsidRPr="00AE6837">
          <w:rPr>
            <w:rStyle w:val="Hyperlink"/>
            <w:rFonts w:ascii="Times New Roman" w:hAnsi="Times New Roman"/>
            <w:sz w:val="24"/>
            <w:szCs w:val="24"/>
          </w:rPr>
          <w:t>Characterization and structure elucidation of isolated compounds</w:t>
        </w:r>
        <w:r w:rsidR="003B6A4D" w:rsidRPr="00AE6837">
          <w:rPr>
            <w:rFonts w:ascii="Times New Roman" w:hAnsi="Times New Roman"/>
            <w:webHidden/>
            <w:sz w:val="24"/>
            <w:szCs w:val="24"/>
          </w:rPr>
          <w:tab/>
        </w:r>
        <w:r w:rsidRPr="00AE6837">
          <w:rPr>
            <w:rFonts w:ascii="Times New Roman" w:hAnsi="Times New Roman"/>
            <w:webHidden/>
            <w:sz w:val="24"/>
            <w:szCs w:val="24"/>
          </w:rPr>
          <w:fldChar w:fldCharType="begin"/>
        </w:r>
        <w:r w:rsidR="003B6A4D" w:rsidRPr="00AE6837">
          <w:rPr>
            <w:rFonts w:ascii="Times New Roman" w:hAnsi="Times New Roman"/>
            <w:webHidden/>
            <w:sz w:val="24"/>
            <w:szCs w:val="24"/>
          </w:rPr>
          <w:instrText xml:space="preserve"> PAGEREF _Toc246309607 \h </w:instrText>
        </w:r>
        <w:r w:rsidRPr="00AE6837">
          <w:rPr>
            <w:rFonts w:ascii="Times New Roman" w:hAnsi="Times New Roman"/>
            <w:webHidden/>
            <w:sz w:val="24"/>
            <w:szCs w:val="24"/>
          </w:rPr>
        </w:r>
        <w:r w:rsidRPr="00AE6837">
          <w:rPr>
            <w:rFonts w:ascii="Times New Roman" w:hAnsi="Times New Roman"/>
            <w:webHidden/>
            <w:sz w:val="24"/>
            <w:szCs w:val="24"/>
          </w:rPr>
          <w:fldChar w:fldCharType="separate"/>
        </w:r>
        <w:r w:rsidR="003B6A4D" w:rsidRPr="00AE6837">
          <w:rPr>
            <w:rFonts w:ascii="Times New Roman" w:hAnsi="Times New Roman"/>
            <w:webHidden/>
            <w:sz w:val="24"/>
            <w:szCs w:val="24"/>
          </w:rPr>
          <w:t>29</w:t>
        </w:r>
        <w:r w:rsidRPr="00AE6837">
          <w:rPr>
            <w:rFonts w:ascii="Times New Roman" w:hAnsi="Times New Roman"/>
            <w:webHidden/>
            <w:sz w:val="24"/>
            <w:szCs w:val="24"/>
          </w:rPr>
          <w:fldChar w:fldCharType="end"/>
        </w:r>
      </w:hyperlink>
    </w:p>
    <w:p w:rsidR="003B6A4D" w:rsidRDefault="00723DB3" w:rsidP="00C6044E">
      <w:pPr>
        <w:pStyle w:val="TOC3"/>
        <w:rPr>
          <w:rStyle w:val="Hyperlink"/>
        </w:rPr>
      </w:pPr>
      <w:hyperlink w:anchor="_Toc246309608" w:history="1">
        <w:r w:rsidR="003B6A4D" w:rsidRPr="00357A4D">
          <w:rPr>
            <w:rStyle w:val="Hyperlink"/>
          </w:rPr>
          <w:t>2.3.7.</w:t>
        </w:r>
        <w:r w:rsidR="003B6A4D" w:rsidRPr="00357A4D">
          <w:tab/>
        </w:r>
        <w:r w:rsidR="003B6A4D" w:rsidRPr="00357A4D">
          <w:rPr>
            <w:rStyle w:val="Hyperlink"/>
          </w:rPr>
          <w:t>Preclinical and clinical studies</w:t>
        </w:r>
        <w:r w:rsidR="003B6A4D" w:rsidRPr="00357A4D">
          <w:rPr>
            <w:webHidden/>
          </w:rPr>
          <w:tab/>
        </w:r>
        <w:r w:rsidRPr="00357A4D">
          <w:rPr>
            <w:webHidden/>
          </w:rPr>
          <w:fldChar w:fldCharType="begin"/>
        </w:r>
        <w:r w:rsidR="003B6A4D" w:rsidRPr="00357A4D">
          <w:rPr>
            <w:webHidden/>
          </w:rPr>
          <w:instrText xml:space="preserve"> PAGEREF _Toc246309608 \h </w:instrText>
        </w:r>
        <w:r w:rsidRPr="00357A4D">
          <w:rPr>
            <w:webHidden/>
          </w:rPr>
        </w:r>
        <w:r w:rsidRPr="00357A4D">
          <w:rPr>
            <w:webHidden/>
          </w:rPr>
          <w:fldChar w:fldCharType="separate"/>
        </w:r>
        <w:r w:rsidR="003B6A4D">
          <w:rPr>
            <w:webHidden/>
          </w:rPr>
          <w:t>29</w:t>
        </w:r>
        <w:r w:rsidRPr="00357A4D">
          <w:rPr>
            <w:webHidden/>
          </w:rPr>
          <w:fldChar w:fldCharType="end"/>
        </w:r>
      </w:hyperlink>
    </w:p>
    <w:p w:rsidR="003B6A4D" w:rsidRPr="00300BB5" w:rsidRDefault="003B6A4D" w:rsidP="0040377E">
      <w:pPr>
        <w:spacing w:line="276" w:lineRule="auto"/>
        <w:rPr>
          <w:sz w:val="4"/>
          <w:szCs w:val="4"/>
        </w:rPr>
      </w:pPr>
    </w:p>
    <w:p w:rsidR="003B6A4D" w:rsidRPr="00DD4F8B" w:rsidRDefault="00723DB3" w:rsidP="00103153">
      <w:pPr>
        <w:pStyle w:val="TOC2"/>
      </w:pPr>
      <w:hyperlink w:anchor="_Toc246309609" w:history="1">
        <w:r w:rsidR="003B6A4D" w:rsidRPr="00DD4F8B">
          <w:rPr>
            <w:rStyle w:val="Hyperlink"/>
          </w:rPr>
          <w:t>2.4.</w:t>
        </w:r>
        <w:r w:rsidR="003B6A4D" w:rsidRPr="00DD4F8B">
          <w:tab/>
        </w:r>
        <w:r w:rsidR="003B6A4D" w:rsidRPr="00DD4F8B">
          <w:rPr>
            <w:rStyle w:val="Hyperlink"/>
          </w:rPr>
          <w:t>Glucose Metabolism</w:t>
        </w:r>
        <w:r w:rsidR="00B70D92">
          <w:rPr>
            <w:rStyle w:val="Hyperlink"/>
          </w:rPr>
          <w:t>……………………………………………………………………….</w:t>
        </w:r>
        <w:r w:rsidRPr="00DD4F8B">
          <w:rPr>
            <w:webHidden/>
          </w:rPr>
          <w:fldChar w:fldCharType="begin"/>
        </w:r>
        <w:r w:rsidR="003B6A4D" w:rsidRPr="00DD4F8B">
          <w:rPr>
            <w:webHidden/>
          </w:rPr>
          <w:instrText xml:space="preserve"> PAGEREF _Toc246309609 \h </w:instrText>
        </w:r>
        <w:r w:rsidRPr="00DD4F8B">
          <w:rPr>
            <w:webHidden/>
          </w:rPr>
        </w:r>
        <w:r w:rsidRPr="00DD4F8B">
          <w:rPr>
            <w:webHidden/>
          </w:rPr>
          <w:fldChar w:fldCharType="separate"/>
        </w:r>
        <w:r w:rsidR="003B6A4D">
          <w:rPr>
            <w:webHidden/>
          </w:rPr>
          <w:t>29</w:t>
        </w:r>
        <w:r w:rsidRPr="00DD4F8B">
          <w:rPr>
            <w:webHidden/>
          </w:rPr>
          <w:fldChar w:fldCharType="end"/>
        </w:r>
      </w:hyperlink>
    </w:p>
    <w:p w:rsidR="003B6A4D" w:rsidRDefault="00723DB3" w:rsidP="00C6044E">
      <w:pPr>
        <w:pStyle w:val="TOC3"/>
        <w:rPr>
          <w:rStyle w:val="Hyperlink"/>
        </w:rPr>
      </w:pPr>
      <w:hyperlink w:anchor="_Toc246309610" w:history="1">
        <w:r w:rsidR="003B6A4D" w:rsidRPr="008D122A">
          <w:rPr>
            <w:rStyle w:val="Hyperlink"/>
          </w:rPr>
          <w:t>2.4.1.</w:t>
        </w:r>
        <w:r w:rsidR="003B6A4D" w:rsidRPr="008D122A">
          <w:tab/>
        </w:r>
        <w:r w:rsidR="003B6A4D" w:rsidRPr="008D122A">
          <w:rPr>
            <w:rStyle w:val="Hyperlink"/>
          </w:rPr>
          <w:t>Blood glucose homeostasis</w:t>
        </w:r>
        <w:r w:rsidR="003B6A4D" w:rsidRPr="008D122A">
          <w:rPr>
            <w:webHidden/>
          </w:rPr>
          <w:tab/>
        </w:r>
        <w:r w:rsidRPr="008D122A">
          <w:rPr>
            <w:webHidden/>
          </w:rPr>
          <w:fldChar w:fldCharType="begin"/>
        </w:r>
        <w:r w:rsidR="003B6A4D" w:rsidRPr="008D122A">
          <w:rPr>
            <w:webHidden/>
          </w:rPr>
          <w:instrText xml:space="preserve"> PAGEREF _Toc246309610 \h </w:instrText>
        </w:r>
        <w:r w:rsidRPr="008D122A">
          <w:rPr>
            <w:webHidden/>
          </w:rPr>
        </w:r>
        <w:r w:rsidRPr="008D122A">
          <w:rPr>
            <w:webHidden/>
          </w:rPr>
          <w:fldChar w:fldCharType="separate"/>
        </w:r>
        <w:r w:rsidR="003B6A4D">
          <w:rPr>
            <w:webHidden/>
          </w:rPr>
          <w:t>29</w:t>
        </w:r>
        <w:r w:rsidRPr="008D122A">
          <w:rPr>
            <w:webHidden/>
          </w:rPr>
          <w:fldChar w:fldCharType="end"/>
        </w:r>
      </w:hyperlink>
    </w:p>
    <w:p w:rsidR="003B6A4D" w:rsidRPr="00421AF2" w:rsidRDefault="003B6A4D" w:rsidP="0040377E">
      <w:pPr>
        <w:spacing w:line="276" w:lineRule="auto"/>
        <w:rPr>
          <w:sz w:val="2"/>
          <w:szCs w:val="2"/>
        </w:rPr>
      </w:pPr>
    </w:p>
    <w:p w:rsidR="003B6A4D" w:rsidRDefault="00723DB3" w:rsidP="00C6044E">
      <w:pPr>
        <w:pStyle w:val="TOC3"/>
        <w:rPr>
          <w:rStyle w:val="Hyperlink"/>
        </w:rPr>
      </w:pPr>
      <w:hyperlink w:anchor="_Toc246309611" w:history="1">
        <w:r w:rsidR="003B6A4D" w:rsidRPr="00DD4F8B">
          <w:rPr>
            <w:rStyle w:val="Hyperlink"/>
          </w:rPr>
          <w:t>2.4.1.1.</w:t>
        </w:r>
        <w:r w:rsidR="00AE6837">
          <w:t xml:space="preserve"> </w:t>
        </w:r>
        <w:r w:rsidR="003B6A4D" w:rsidRPr="00DD4F8B">
          <w:rPr>
            <w:rStyle w:val="Hyperlink"/>
          </w:rPr>
          <w:t>Digestion and absorption of carbohydrates</w:t>
        </w:r>
        <w:r w:rsidR="003B6A4D" w:rsidRPr="00DD4F8B">
          <w:rPr>
            <w:webHidden/>
          </w:rPr>
          <w:tab/>
        </w:r>
        <w:r w:rsidRPr="00DD4F8B">
          <w:rPr>
            <w:webHidden/>
          </w:rPr>
          <w:fldChar w:fldCharType="begin"/>
        </w:r>
        <w:r w:rsidR="003B6A4D" w:rsidRPr="00DD4F8B">
          <w:rPr>
            <w:webHidden/>
          </w:rPr>
          <w:instrText xml:space="preserve"> PAGEREF _Toc246309611 \h </w:instrText>
        </w:r>
        <w:r w:rsidRPr="00DD4F8B">
          <w:rPr>
            <w:webHidden/>
          </w:rPr>
        </w:r>
        <w:r w:rsidRPr="00DD4F8B">
          <w:rPr>
            <w:webHidden/>
          </w:rPr>
          <w:fldChar w:fldCharType="separate"/>
        </w:r>
        <w:r w:rsidR="003B6A4D">
          <w:rPr>
            <w:webHidden/>
          </w:rPr>
          <w:t>30</w:t>
        </w:r>
        <w:r w:rsidRPr="00DD4F8B">
          <w:rPr>
            <w:webHidden/>
          </w:rPr>
          <w:fldChar w:fldCharType="end"/>
        </w:r>
      </w:hyperlink>
    </w:p>
    <w:p w:rsidR="003B6A4D" w:rsidRPr="00421AF2" w:rsidRDefault="003B6A4D" w:rsidP="0040377E">
      <w:pPr>
        <w:spacing w:line="276" w:lineRule="auto"/>
        <w:rPr>
          <w:sz w:val="2"/>
          <w:szCs w:val="2"/>
        </w:rPr>
      </w:pPr>
    </w:p>
    <w:p w:rsidR="003B6A4D" w:rsidRDefault="00723DB3" w:rsidP="00C6044E">
      <w:pPr>
        <w:pStyle w:val="TOC3"/>
        <w:rPr>
          <w:rStyle w:val="Hyperlink"/>
        </w:rPr>
      </w:pPr>
      <w:hyperlink w:anchor="_Toc246309612" w:history="1">
        <w:r w:rsidR="003B6A4D" w:rsidRPr="00DD4F8B">
          <w:rPr>
            <w:rStyle w:val="Hyperlink"/>
          </w:rPr>
          <w:t>2.4.1.2.</w:t>
        </w:r>
        <w:r w:rsidR="00AE6837">
          <w:t xml:space="preserve"> </w:t>
        </w:r>
        <w:r w:rsidR="003B6A4D" w:rsidRPr="00DD4F8B">
          <w:rPr>
            <w:rStyle w:val="Hyperlink"/>
          </w:rPr>
          <w:t>Secretion of insulin (role of the pancreas in glucose metabolism)</w:t>
        </w:r>
        <w:r w:rsidR="003B6A4D" w:rsidRPr="00DD4F8B">
          <w:rPr>
            <w:webHidden/>
          </w:rPr>
          <w:tab/>
        </w:r>
        <w:r w:rsidRPr="00DD4F8B">
          <w:rPr>
            <w:webHidden/>
          </w:rPr>
          <w:fldChar w:fldCharType="begin"/>
        </w:r>
        <w:r w:rsidR="003B6A4D" w:rsidRPr="00DD4F8B">
          <w:rPr>
            <w:webHidden/>
          </w:rPr>
          <w:instrText xml:space="preserve"> PAGEREF _Toc246309612 \h </w:instrText>
        </w:r>
        <w:r w:rsidRPr="00DD4F8B">
          <w:rPr>
            <w:webHidden/>
          </w:rPr>
        </w:r>
        <w:r w:rsidRPr="00DD4F8B">
          <w:rPr>
            <w:webHidden/>
          </w:rPr>
          <w:fldChar w:fldCharType="separate"/>
        </w:r>
        <w:r w:rsidR="003B6A4D">
          <w:rPr>
            <w:webHidden/>
          </w:rPr>
          <w:t>30</w:t>
        </w:r>
        <w:r w:rsidRPr="00DD4F8B">
          <w:rPr>
            <w:webHidden/>
          </w:rPr>
          <w:fldChar w:fldCharType="end"/>
        </w:r>
      </w:hyperlink>
    </w:p>
    <w:p w:rsidR="003B6A4D" w:rsidRPr="00421AF2" w:rsidRDefault="003B6A4D" w:rsidP="0040377E">
      <w:pPr>
        <w:spacing w:line="276" w:lineRule="auto"/>
        <w:rPr>
          <w:sz w:val="2"/>
          <w:szCs w:val="2"/>
        </w:rPr>
      </w:pPr>
    </w:p>
    <w:p w:rsidR="003B6A4D" w:rsidRDefault="00723DB3" w:rsidP="00C6044E">
      <w:pPr>
        <w:pStyle w:val="TOC3"/>
        <w:rPr>
          <w:rStyle w:val="Hyperlink"/>
        </w:rPr>
      </w:pPr>
      <w:hyperlink w:anchor="_Toc246309613" w:history="1">
        <w:r w:rsidR="003B6A4D" w:rsidRPr="00DD4F8B">
          <w:rPr>
            <w:rStyle w:val="Hyperlink"/>
          </w:rPr>
          <w:t>2.4.1.3.</w:t>
        </w:r>
        <w:r w:rsidR="00AE6837">
          <w:rPr>
            <w:rStyle w:val="Hyperlink"/>
          </w:rPr>
          <w:t xml:space="preserve"> </w:t>
        </w:r>
        <w:r w:rsidR="003B6A4D" w:rsidRPr="00DD4F8B">
          <w:rPr>
            <w:rStyle w:val="Hyperlink"/>
          </w:rPr>
          <w:t>Metabolic actions of insulin</w:t>
        </w:r>
        <w:r w:rsidR="003B6A4D" w:rsidRPr="00DD4F8B">
          <w:rPr>
            <w:webHidden/>
          </w:rPr>
          <w:tab/>
        </w:r>
        <w:r w:rsidR="00AE6837">
          <w:rPr>
            <w:webHidden/>
          </w:rPr>
          <w:t xml:space="preserve"> </w:t>
        </w:r>
        <w:r w:rsidRPr="00DD4F8B">
          <w:rPr>
            <w:webHidden/>
          </w:rPr>
          <w:fldChar w:fldCharType="begin"/>
        </w:r>
        <w:r w:rsidR="003B6A4D" w:rsidRPr="00DD4F8B">
          <w:rPr>
            <w:webHidden/>
          </w:rPr>
          <w:instrText xml:space="preserve"> PAGEREF _Toc246309613 \h </w:instrText>
        </w:r>
        <w:r w:rsidRPr="00DD4F8B">
          <w:rPr>
            <w:webHidden/>
          </w:rPr>
        </w:r>
        <w:r w:rsidRPr="00DD4F8B">
          <w:rPr>
            <w:webHidden/>
          </w:rPr>
          <w:fldChar w:fldCharType="separate"/>
        </w:r>
        <w:r w:rsidR="003B6A4D">
          <w:rPr>
            <w:webHidden/>
          </w:rPr>
          <w:t>31</w:t>
        </w:r>
        <w:r w:rsidRPr="00DD4F8B">
          <w:rPr>
            <w:webHidden/>
          </w:rPr>
          <w:fldChar w:fldCharType="end"/>
        </w:r>
      </w:hyperlink>
    </w:p>
    <w:p w:rsidR="003B6A4D" w:rsidRPr="00300BB5" w:rsidRDefault="003B6A4D" w:rsidP="0040377E">
      <w:pPr>
        <w:spacing w:line="276" w:lineRule="auto"/>
        <w:rPr>
          <w:b/>
          <w:sz w:val="4"/>
          <w:szCs w:val="4"/>
        </w:rPr>
      </w:pPr>
    </w:p>
    <w:p w:rsidR="003B6A4D" w:rsidRPr="00DD4F8B" w:rsidRDefault="00723DB3" w:rsidP="00103153">
      <w:pPr>
        <w:pStyle w:val="TOC2"/>
      </w:pPr>
      <w:hyperlink w:anchor="_Toc246309614" w:history="1">
        <w:r w:rsidR="003B6A4D" w:rsidRPr="00DD4F8B">
          <w:rPr>
            <w:rStyle w:val="Hyperlink"/>
          </w:rPr>
          <w:t>2.5.</w:t>
        </w:r>
        <w:r w:rsidR="003B6A4D" w:rsidRPr="00DD4F8B">
          <w:tab/>
        </w:r>
        <w:r w:rsidR="003B6A4D" w:rsidRPr="00DD4F8B">
          <w:rPr>
            <w:rStyle w:val="Hyperlink"/>
          </w:rPr>
          <w:t>Diabetes mellitus</w:t>
        </w:r>
        <w:r w:rsidR="00B70D92">
          <w:rPr>
            <w:rStyle w:val="Hyperlink"/>
          </w:rPr>
          <w:t>…………………………………………………………………………...</w:t>
        </w:r>
        <w:r w:rsidRPr="00DD4F8B">
          <w:rPr>
            <w:webHidden/>
          </w:rPr>
          <w:fldChar w:fldCharType="begin"/>
        </w:r>
        <w:r w:rsidR="003B6A4D" w:rsidRPr="00DD4F8B">
          <w:rPr>
            <w:webHidden/>
          </w:rPr>
          <w:instrText xml:space="preserve"> PAGEREF _Toc246309614 \h </w:instrText>
        </w:r>
        <w:r w:rsidRPr="00DD4F8B">
          <w:rPr>
            <w:webHidden/>
          </w:rPr>
        </w:r>
        <w:r w:rsidRPr="00DD4F8B">
          <w:rPr>
            <w:webHidden/>
          </w:rPr>
          <w:fldChar w:fldCharType="separate"/>
        </w:r>
        <w:r w:rsidR="003B6A4D">
          <w:rPr>
            <w:webHidden/>
          </w:rPr>
          <w:t>31</w:t>
        </w:r>
        <w:r w:rsidRPr="00DD4F8B">
          <w:rPr>
            <w:webHidden/>
          </w:rPr>
          <w:fldChar w:fldCharType="end"/>
        </w:r>
      </w:hyperlink>
    </w:p>
    <w:p w:rsidR="003B6A4D" w:rsidRDefault="00723DB3" w:rsidP="00C6044E">
      <w:pPr>
        <w:pStyle w:val="TOC3"/>
        <w:rPr>
          <w:rStyle w:val="Hyperlink"/>
        </w:rPr>
      </w:pPr>
      <w:hyperlink w:anchor="_Toc246309615" w:history="1">
        <w:r w:rsidR="003B6A4D" w:rsidRPr="008D122A">
          <w:rPr>
            <w:rStyle w:val="Hyperlink"/>
          </w:rPr>
          <w:t>2.5.1.</w:t>
        </w:r>
        <w:r w:rsidR="003B6A4D" w:rsidRPr="008D122A">
          <w:tab/>
        </w:r>
        <w:r w:rsidR="003B6A4D" w:rsidRPr="008D122A">
          <w:rPr>
            <w:rStyle w:val="Hyperlink"/>
          </w:rPr>
          <w:t>Definition, classification and pathogenesis of diabetes mellitus</w:t>
        </w:r>
        <w:r w:rsidR="003B6A4D" w:rsidRPr="008D122A">
          <w:rPr>
            <w:webHidden/>
          </w:rPr>
          <w:tab/>
        </w:r>
        <w:r w:rsidRPr="008D122A">
          <w:rPr>
            <w:webHidden/>
          </w:rPr>
          <w:fldChar w:fldCharType="begin"/>
        </w:r>
        <w:r w:rsidR="003B6A4D" w:rsidRPr="008D122A">
          <w:rPr>
            <w:webHidden/>
          </w:rPr>
          <w:instrText xml:space="preserve"> PAGEREF _Toc246309615 \h </w:instrText>
        </w:r>
        <w:r w:rsidRPr="008D122A">
          <w:rPr>
            <w:webHidden/>
          </w:rPr>
        </w:r>
        <w:r w:rsidRPr="008D122A">
          <w:rPr>
            <w:webHidden/>
          </w:rPr>
          <w:fldChar w:fldCharType="separate"/>
        </w:r>
        <w:r w:rsidR="003B6A4D">
          <w:rPr>
            <w:webHidden/>
          </w:rPr>
          <w:t>3</w:t>
        </w:r>
        <w:r w:rsidR="00B70D92">
          <w:rPr>
            <w:webHidden/>
          </w:rPr>
          <w:t>2</w:t>
        </w:r>
        <w:r w:rsidRPr="008D122A">
          <w:rPr>
            <w:webHidden/>
          </w:rPr>
          <w:fldChar w:fldCharType="end"/>
        </w:r>
      </w:hyperlink>
    </w:p>
    <w:p w:rsidR="003B6A4D" w:rsidRPr="00421AF2" w:rsidRDefault="003B6A4D" w:rsidP="0040377E">
      <w:pPr>
        <w:spacing w:line="276" w:lineRule="auto"/>
        <w:rPr>
          <w:sz w:val="4"/>
          <w:szCs w:val="4"/>
        </w:rPr>
      </w:pPr>
    </w:p>
    <w:p w:rsidR="003B6A4D" w:rsidRDefault="00723DB3" w:rsidP="00C6044E">
      <w:pPr>
        <w:pStyle w:val="TOC3"/>
        <w:rPr>
          <w:rStyle w:val="Hyperlink"/>
        </w:rPr>
      </w:pPr>
      <w:hyperlink w:anchor="_Toc246309616" w:history="1">
        <w:r w:rsidR="003B6A4D" w:rsidRPr="00DD4F8B">
          <w:rPr>
            <w:rStyle w:val="Hyperlink"/>
          </w:rPr>
          <w:t>2.5.1.1.</w:t>
        </w:r>
        <w:r w:rsidR="00300BB5">
          <w:t xml:space="preserve"> </w:t>
        </w:r>
        <w:r w:rsidR="003B6A4D" w:rsidRPr="00DD4F8B">
          <w:rPr>
            <w:rStyle w:val="Hyperlink"/>
          </w:rPr>
          <w:t>Type 1 diabetes mellitus</w:t>
        </w:r>
        <w:r w:rsidR="003B6A4D" w:rsidRPr="00DD4F8B">
          <w:rPr>
            <w:webHidden/>
          </w:rPr>
          <w:tab/>
        </w:r>
        <w:r w:rsidRPr="00DD4F8B">
          <w:rPr>
            <w:webHidden/>
          </w:rPr>
          <w:fldChar w:fldCharType="begin"/>
        </w:r>
        <w:r w:rsidR="003B6A4D" w:rsidRPr="00DD4F8B">
          <w:rPr>
            <w:webHidden/>
          </w:rPr>
          <w:instrText xml:space="preserve"> PAGEREF _Toc246309616 \h </w:instrText>
        </w:r>
        <w:r w:rsidRPr="00DD4F8B">
          <w:rPr>
            <w:webHidden/>
          </w:rPr>
        </w:r>
        <w:r w:rsidRPr="00DD4F8B">
          <w:rPr>
            <w:webHidden/>
          </w:rPr>
          <w:fldChar w:fldCharType="separate"/>
        </w:r>
        <w:r w:rsidR="003B6A4D">
          <w:rPr>
            <w:webHidden/>
          </w:rPr>
          <w:t>32</w:t>
        </w:r>
        <w:r w:rsidRPr="00DD4F8B">
          <w:rPr>
            <w:webHidden/>
          </w:rPr>
          <w:fldChar w:fldCharType="end"/>
        </w:r>
      </w:hyperlink>
    </w:p>
    <w:p w:rsidR="003B6A4D" w:rsidRPr="00421AF2" w:rsidRDefault="003B6A4D" w:rsidP="0040377E">
      <w:pPr>
        <w:spacing w:line="276" w:lineRule="auto"/>
        <w:rPr>
          <w:sz w:val="2"/>
          <w:szCs w:val="2"/>
        </w:rPr>
      </w:pPr>
    </w:p>
    <w:p w:rsidR="003B6A4D" w:rsidRDefault="00723DB3" w:rsidP="00C6044E">
      <w:pPr>
        <w:pStyle w:val="TOC3"/>
        <w:rPr>
          <w:rStyle w:val="Hyperlink"/>
        </w:rPr>
      </w:pPr>
      <w:hyperlink w:anchor="_Toc246309617" w:history="1">
        <w:r w:rsidR="003B6A4D" w:rsidRPr="00DD4F8B">
          <w:rPr>
            <w:rStyle w:val="Hyperlink"/>
            <w:lang w:val="de-DE"/>
          </w:rPr>
          <w:t>2.5.1.2.</w:t>
        </w:r>
        <w:r w:rsidR="00300BB5">
          <w:t xml:space="preserve"> </w:t>
        </w:r>
        <w:r w:rsidR="003B6A4D" w:rsidRPr="00DD4F8B">
          <w:rPr>
            <w:rStyle w:val="Hyperlink"/>
            <w:lang w:val="de-DE"/>
          </w:rPr>
          <w:t>Type 2 diabetes mellitus</w:t>
        </w:r>
        <w:r w:rsidR="003B6A4D" w:rsidRPr="00DD4F8B">
          <w:rPr>
            <w:webHidden/>
          </w:rPr>
          <w:tab/>
        </w:r>
        <w:r w:rsidRPr="00DD4F8B">
          <w:rPr>
            <w:webHidden/>
          </w:rPr>
          <w:fldChar w:fldCharType="begin"/>
        </w:r>
        <w:r w:rsidR="003B6A4D" w:rsidRPr="00DD4F8B">
          <w:rPr>
            <w:webHidden/>
          </w:rPr>
          <w:instrText xml:space="preserve"> PAGEREF _Toc246309617 \h </w:instrText>
        </w:r>
        <w:r w:rsidRPr="00DD4F8B">
          <w:rPr>
            <w:webHidden/>
          </w:rPr>
        </w:r>
        <w:r w:rsidRPr="00DD4F8B">
          <w:rPr>
            <w:webHidden/>
          </w:rPr>
          <w:fldChar w:fldCharType="separate"/>
        </w:r>
        <w:r w:rsidR="003B6A4D">
          <w:rPr>
            <w:webHidden/>
          </w:rPr>
          <w:t>3</w:t>
        </w:r>
        <w:r w:rsidR="00B70D92">
          <w:rPr>
            <w:webHidden/>
          </w:rPr>
          <w:t>3</w:t>
        </w:r>
        <w:r w:rsidRPr="00DD4F8B">
          <w:rPr>
            <w:webHidden/>
          </w:rPr>
          <w:fldChar w:fldCharType="end"/>
        </w:r>
      </w:hyperlink>
    </w:p>
    <w:p w:rsidR="003B6A4D" w:rsidRPr="00421AF2" w:rsidRDefault="003B6A4D" w:rsidP="0040377E">
      <w:pPr>
        <w:spacing w:line="276" w:lineRule="auto"/>
        <w:rPr>
          <w:sz w:val="2"/>
          <w:szCs w:val="2"/>
        </w:rPr>
      </w:pPr>
    </w:p>
    <w:p w:rsidR="003B6A4D" w:rsidRDefault="00723DB3" w:rsidP="00C6044E">
      <w:pPr>
        <w:pStyle w:val="TOC3"/>
        <w:rPr>
          <w:rStyle w:val="Hyperlink"/>
        </w:rPr>
      </w:pPr>
      <w:hyperlink w:anchor="_Toc246309618" w:history="1">
        <w:r w:rsidR="003B6A4D" w:rsidRPr="00DD4F8B">
          <w:rPr>
            <w:rStyle w:val="Hyperlink"/>
          </w:rPr>
          <w:t>2.5.1.3.</w:t>
        </w:r>
        <w:r w:rsidR="00300BB5">
          <w:t xml:space="preserve"> </w:t>
        </w:r>
        <w:r w:rsidR="003B6A4D" w:rsidRPr="00DD4F8B">
          <w:rPr>
            <w:rStyle w:val="Hyperlink"/>
          </w:rPr>
          <w:t>Gestational diabetes</w:t>
        </w:r>
        <w:r w:rsidR="003B6A4D" w:rsidRPr="00DD4F8B">
          <w:rPr>
            <w:webHidden/>
          </w:rPr>
          <w:tab/>
        </w:r>
        <w:r w:rsidRPr="00DD4F8B">
          <w:rPr>
            <w:webHidden/>
          </w:rPr>
          <w:fldChar w:fldCharType="begin"/>
        </w:r>
        <w:r w:rsidR="003B6A4D" w:rsidRPr="00DD4F8B">
          <w:rPr>
            <w:webHidden/>
          </w:rPr>
          <w:instrText xml:space="preserve"> PAGEREF _Toc246309618 \h </w:instrText>
        </w:r>
        <w:r w:rsidRPr="00DD4F8B">
          <w:rPr>
            <w:webHidden/>
          </w:rPr>
        </w:r>
        <w:r w:rsidRPr="00DD4F8B">
          <w:rPr>
            <w:webHidden/>
          </w:rPr>
          <w:fldChar w:fldCharType="separate"/>
        </w:r>
        <w:r w:rsidR="003B6A4D">
          <w:rPr>
            <w:webHidden/>
          </w:rPr>
          <w:t>3</w:t>
        </w:r>
        <w:r w:rsidR="00B70D92">
          <w:rPr>
            <w:webHidden/>
          </w:rPr>
          <w:t>4</w:t>
        </w:r>
        <w:r w:rsidRPr="00DD4F8B">
          <w:rPr>
            <w:webHidden/>
          </w:rPr>
          <w:fldChar w:fldCharType="end"/>
        </w:r>
      </w:hyperlink>
    </w:p>
    <w:p w:rsidR="003B6A4D" w:rsidRPr="00421AF2" w:rsidRDefault="003B6A4D" w:rsidP="0040377E">
      <w:pPr>
        <w:spacing w:line="276" w:lineRule="auto"/>
        <w:rPr>
          <w:sz w:val="6"/>
          <w:szCs w:val="6"/>
        </w:rPr>
      </w:pPr>
    </w:p>
    <w:p w:rsidR="003B6A4D" w:rsidRDefault="00723DB3" w:rsidP="00C6044E">
      <w:pPr>
        <w:pStyle w:val="TOC3"/>
        <w:rPr>
          <w:rStyle w:val="Hyperlink"/>
        </w:rPr>
      </w:pPr>
      <w:hyperlink w:anchor="_Toc246309619" w:history="1">
        <w:r w:rsidR="003B6A4D" w:rsidRPr="008D122A">
          <w:rPr>
            <w:rStyle w:val="Hyperlink"/>
          </w:rPr>
          <w:t>2.5.2.</w:t>
        </w:r>
        <w:r w:rsidR="003B6A4D" w:rsidRPr="008D122A">
          <w:tab/>
        </w:r>
        <w:r w:rsidR="003B6A4D" w:rsidRPr="008D122A">
          <w:rPr>
            <w:rStyle w:val="Hyperlink"/>
          </w:rPr>
          <w:t>Prevalence and incidence of diabetes mellitus</w:t>
        </w:r>
        <w:r w:rsidR="003B6A4D" w:rsidRPr="008D122A">
          <w:rPr>
            <w:webHidden/>
          </w:rPr>
          <w:tab/>
        </w:r>
        <w:r w:rsidRPr="008D122A">
          <w:rPr>
            <w:webHidden/>
          </w:rPr>
          <w:fldChar w:fldCharType="begin"/>
        </w:r>
        <w:r w:rsidR="003B6A4D" w:rsidRPr="008D122A">
          <w:rPr>
            <w:webHidden/>
          </w:rPr>
          <w:instrText xml:space="preserve"> PAGEREF _Toc246309619 \h </w:instrText>
        </w:r>
        <w:r w:rsidRPr="008D122A">
          <w:rPr>
            <w:webHidden/>
          </w:rPr>
        </w:r>
        <w:r w:rsidRPr="008D122A">
          <w:rPr>
            <w:webHidden/>
          </w:rPr>
          <w:fldChar w:fldCharType="separate"/>
        </w:r>
        <w:r w:rsidR="003B6A4D">
          <w:rPr>
            <w:webHidden/>
          </w:rPr>
          <w:t>3</w:t>
        </w:r>
        <w:r w:rsidR="00B70D92">
          <w:rPr>
            <w:webHidden/>
          </w:rPr>
          <w:t>5</w:t>
        </w:r>
        <w:r w:rsidRPr="008D122A">
          <w:rPr>
            <w:webHidden/>
          </w:rPr>
          <w:fldChar w:fldCharType="end"/>
        </w:r>
      </w:hyperlink>
    </w:p>
    <w:p w:rsidR="003B6A4D" w:rsidRPr="00421AF2" w:rsidRDefault="003B6A4D" w:rsidP="0040377E">
      <w:pPr>
        <w:spacing w:line="276" w:lineRule="auto"/>
        <w:rPr>
          <w:sz w:val="6"/>
          <w:szCs w:val="6"/>
        </w:rPr>
      </w:pPr>
    </w:p>
    <w:p w:rsidR="003B6A4D" w:rsidRDefault="00723DB3" w:rsidP="00C6044E">
      <w:pPr>
        <w:pStyle w:val="TOC3"/>
        <w:rPr>
          <w:rStyle w:val="Hyperlink"/>
        </w:rPr>
      </w:pPr>
      <w:hyperlink w:anchor="_Toc246309620" w:history="1">
        <w:r w:rsidR="003B6A4D" w:rsidRPr="008D122A">
          <w:rPr>
            <w:rStyle w:val="Hyperlink"/>
          </w:rPr>
          <w:t>2.5.3.</w:t>
        </w:r>
        <w:r w:rsidR="003B6A4D" w:rsidRPr="008D122A">
          <w:tab/>
        </w:r>
        <w:r w:rsidR="003B6A4D" w:rsidRPr="008D122A">
          <w:rPr>
            <w:rStyle w:val="Hyperlink"/>
          </w:rPr>
          <w:t>Complications of diabetes mellitus</w:t>
        </w:r>
        <w:r w:rsidR="003B6A4D" w:rsidRPr="008D122A">
          <w:rPr>
            <w:webHidden/>
          </w:rPr>
          <w:tab/>
        </w:r>
        <w:r w:rsidRPr="008D122A">
          <w:rPr>
            <w:webHidden/>
          </w:rPr>
          <w:fldChar w:fldCharType="begin"/>
        </w:r>
        <w:r w:rsidR="003B6A4D" w:rsidRPr="008D122A">
          <w:rPr>
            <w:webHidden/>
          </w:rPr>
          <w:instrText xml:space="preserve"> PAGEREF _Toc246309620 \h </w:instrText>
        </w:r>
        <w:r w:rsidRPr="008D122A">
          <w:rPr>
            <w:webHidden/>
          </w:rPr>
        </w:r>
        <w:r w:rsidRPr="008D122A">
          <w:rPr>
            <w:webHidden/>
          </w:rPr>
          <w:fldChar w:fldCharType="separate"/>
        </w:r>
        <w:r w:rsidR="003B6A4D">
          <w:rPr>
            <w:webHidden/>
          </w:rPr>
          <w:t>3</w:t>
        </w:r>
        <w:r w:rsidRPr="008D122A">
          <w:rPr>
            <w:webHidden/>
          </w:rPr>
          <w:fldChar w:fldCharType="end"/>
        </w:r>
      </w:hyperlink>
      <w:r w:rsidR="00B70D92">
        <w:t>5</w:t>
      </w:r>
    </w:p>
    <w:p w:rsidR="003B6A4D" w:rsidRPr="00F41782" w:rsidRDefault="003B6A4D" w:rsidP="0040377E">
      <w:pPr>
        <w:spacing w:line="276" w:lineRule="auto"/>
        <w:rPr>
          <w:sz w:val="6"/>
          <w:szCs w:val="6"/>
        </w:rPr>
      </w:pPr>
    </w:p>
    <w:p w:rsidR="003B6A4D" w:rsidRDefault="00723DB3" w:rsidP="00C6044E">
      <w:pPr>
        <w:pStyle w:val="TOC3"/>
        <w:rPr>
          <w:rStyle w:val="Hyperlink"/>
        </w:rPr>
      </w:pPr>
      <w:hyperlink w:anchor="_Toc246309621" w:history="1">
        <w:r w:rsidR="003B6A4D" w:rsidRPr="008D122A">
          <w:rPr>
            <w:rStyle w:val="Hyperlink"/>
          </w:rPr>
          <w:t>2.5.4.</w:t>
        </w:r>
        <w:r w:rsidR="003B6A4D" w:rsidRPr="008D122A">
          <w:tab/>
        </w:r>
        <w:r w:rsidR="003B6A4D" w:rsidRPr="008D122A">
          <w:rPr>
            <w:rStyle w:val="Hyperlink"/>
          </w:rPr>
          <w:t>Treatment and management of type 2 diabetes mellitus</w:t>
        </w:r>
        <w:r w:rsidR="003B6A4D" w:rsidRPr="008D122A">
          <w:rPr>
            <w:webHidden/>
          </w:rPr>
          <w:tab/>
        </w:r>
        <w:r w:rsidRPr="008D122A">
          <w:rPr>
            <w:webHidden/>
          </w:rPr>
          <w:fldChar w:fldCharType="begin"/>
        </w:r>
        <w:r w:rsidR="003B6A4D" w:rsidRPr="008D122A">
          <w:rPr>
            <w:webHidden/>
          </w:rPr>
          <w:instrText xml:space="preserve"> PAGEREF _Toc246309621 \h </w:instrText>
        </w:r>
        <w:r w:rsidRPr="008D122A">
          <w:rPr>
            <w:webHidden/>
          </w:rPr>
        </w:r>
        <w:r w:rsidRPr="008D122A">
          <w:rPr>
            <w:webHidden/>
          </w:rPr>
          <w:fldChar w:fldCharType="separate"/>
        </w:r>
        <w:r w:rsidR="003B6A4D">
          <w:rPr>
            <w:webHidden/>
          </w:rPr>
          <w:t>3</w:t>
        </w:r>
        <w:r w:rsidR="00B70D92">
          <w:rPr>
            <w:webHidden/>
          </w:rPr>
          <w:t>6</w:t>
        </w:r>
        <w:r w:rsidRPr="008D122A">
          <w:rPr>
            <w:webHidden/>
          </w:rPr>
          <w:fldChar w:fldCharType="end"/>
        </w:r>
      </w:hyperlink>
    </w:p>
    <w:p w:rsidR="003B6A4D" w:rsidRPr="00F41782" w:rsidRDefault="003B6A4D" w:rsidP="0040377E">
      <w:pPr>
        <w:spacing w:line="276" w:lineRule="auto"/>
        <w:rPr>
          <w:sz w:val="6"/>
          <w:szCs w:val="6"/>
        </w:rPr>
      </w:pPr>
    </w:p>
    <w:p w:rsidR="003B6A4D" w:rsidRDefault="00723DB3" w:rsidP="00C6044E">
      <w:pPr>
        <w:pStyle w:val="TOC3"/>
        <w:rPr>
          <w:rStyle w:val="Hyperlink"/>
        </w:rPr>
      </w:pPr>
      <w:hyperlink w:anchor="_Toc246309622" w:history="1">
        <w:r w:rsidR="003B6A4D" w:rsidRPr="008D122A">
          <w:rPr>
            <w:rStyle w:val="Hyperlink"/>
          </w:rPr>
          <w:t>2.5.5.</w:t>
        </w:r>
        <w:r w:rsidR="003B6A4D" w:rsidRPr="008D122A">
          <w:tab/>
        </w:r>
        <w:r w:rsidR="003B6A4D" w:rsidRPr="008D122A">
          <w:rPr>
            <w:rStyle w:val="Hyperlink"/>
          </w:rPr>
          <w:t>Mechanism of action of conventional oral hypoglycaemic drugs</w:t>
        </w:r>
        <w:r w:rsidR="003B6A4D" w:rsidRPr="008D122A">
          <w:rPr>
            <w:webHidden/>
          </w:rPr>
          <w:tab/>
        </w:r>
        <w:r w:rsidRPr="008D122A">
          <w:rPr>
            <w:webHidden/>
          </w:rPr>
          <w:fldChar w:fldCharType="begin"/>
        </w:r>
        <w:r w:rsidR="003B6A4D" w:rsidRPr="008D122A">
          <w:rPr>
            <w:webHidden/>
          </w:rPr>
          <w:instrText xml:space="preserve"> PAGEREF _Toc246309622 \h </w:instrText>
        </w:r>
        <w:r w:rsidRPr="008D122A">
          <w:rPr>
            <w:webHidden/>
          </w:rPr>
        </w:r>
        <w:r w:rsidRPr="008D122A">
          <w:rPr>
            <w:webHidden/>
          </w:rPr>
          <w:fldChar w:fldCharType="separate"/>
        </w:r>
        <w:r w:rsidR="003B6A4D">
          <w:rPr>
            <w:webHidden/>
          </w:rPr>
          <w:t>3</w:t>
        </w:r>
        <w:r w:rsidR="00B70D92">
          <w:rPr>
            <w:webHidden/>
          </w:rPr>
          <w:t>7</w:t>
        </w:r>
        <w:r w:rsidRPr="008D122A">
          <w:rPr>
            <w:webHidden/>
          </w:rPr>
          <w:fldChar w:fldCharType="end"/>
        </w:r>
      </w:hyperlink>
    </w:p>
    <w:p w:rsidR="003B6A4D" w:rsidRPr="00300BB5" w:rsidRDefault="003B6A4D" w:rsidP="0040377E">
      <w:pPr>
        <w:spacing w:line="276" w:lineRule="auto"/>
        <w:rPr>
          <w:sz w:val="4"/>
          <w:szCs w:val="4"/>
        </w:rPr>
      </w:pPr>
    </w:p>
    <w:p w:rsidR="003B6A4D" w:rsidRPr="00300BB5" w:rsidRDefault="00723DB3" w:rsidP="00103153">
      <w:pPr>
        <w:pStyle w:val="TOC2"/>
      </w:pPr>
      <w:hyperlink w:anchor="_Toc246309623" w:history="1">
        <w:r w:rsidR="003B6A4D" w:rsidRPr="00300BB5">
          <w:rPr>
            <w:rStyle w:val="Hyperlink"/>
          </w:rPr>
          <w:t>2.6.</w:t>
        </w:r>
        <w:r w:rsidR="003B6A4D" w:rsidRPr="00300BB5">
          <w:tab/>
        </w:r>
        <w:r w:rsidR="003B6A4D" w:rsidRPr="00300BB5">
          <w:rPr>
            <w:rStyle w:val="Hyperlink"/>
          </w:rPr>
          <w:t>Medicinal plants and herbs for diabetes</w:t>
        </w:r>
        <w:r w:rsidR="00B70D92">
          <w:rPr>
            <w:rStyle w:val="Hyperlink"/>
          </w:rPr>
          <w:t>…………………………………………………</w:t>
        </w:r>
        <w:r w:rsidRPr="00300BB5">
          <w:rPr>
            <w:webHidden/>
          </w:rPr>
          <w:fldChar w:fldCharType="begin"/>
        </w:r>
        <w:r w:rsidR="003B6A4D" w:rsidRPr="00300BB5">
          <w:rPr>
            <w:webHidden/>
          </w:rPr>
          <w:instrText xml:space="preserve"> PAGEREF _Toc246309623 \h </w:instrText>
        </w:r>
        <w:r w:rsidRPr="00300BB5">
          <w:rPr>
            <w:webHidden/>
          </w:rPr>
        </w:r>
        <w:r w:rsidRPr="00300BB5">
          <w:rPr>
            <w:webHidden/>
          </w:rPr>
          <w:fldChar w:fldCharType="separate"/>
        </w:r>
        <w:r w:rsidR="003B6A4D" w:rsidRPr="00300BB5">
          <w:rPr>
            <w:webHidden/>
          </w:rPr>
          <w:t>3</w:t>
        </w:r>
        <w:r w:rsidR="00B70D92">
          <w:rPr>
            <w:webHidden/>
          </w:rPr>
          <w:t>8</w:t>
        </w:r>
        <w:r w:rsidRPr="00300BB5">
          <w:rPr>
            <w:webHidden/>
          </w:rPr>
          <w:fldChar w:fldCharType="end"/>
        </w:r>
      </w:hyperlink>
    </w:p>
    <w:p w:rsidR="003B6A4D" w:rsidRDefault="00723DB3" w:rsidP="00C6044E">
      <w:pPr>
        <w:pStyle w:val="TOC3"/>
        <w:rPr>
          <w:rStyle w:val="Hyperlink"/>
        </w:rPr>
      </w:pPr>
      <w:hyperlink w:anchor="_Toc246309624" w:history="1">
        <w:r w:rsidR="003B6A4D" w:rsidRPr="008D122A">
          <w:rPr>
            <w:rStyle w:val="Hyperlink"/>
          </w:rPr>
          <w:t>2.6.1.</w:t>
        </w:r>
        <w:r w:rsidR="003B6A4D" w:rsidRPr="008D122A">
          <w:tab/>
        </w:r>
        <w:r w:rsidR="003B6A4D" w:rsidRPr="008D122A">
          <w:rPr>
            <w:rStyle w:val="Hyperlink"/>
            <w:rFonts w:eastAsia="Arial Unicode MS"/>
          </w:rPr>
          <w:t>Most studied and commonly used antidiabetic medicinal plants</w:t>
        </w:r>
        <w:r w:rsidR="003B6A4D" w:rsidRPr="008D122A">
          <w:rPr>
            <w:webHidden/>
          </w:rPr>
          <w:tab/>
        </w:r>
        <w:r w:rsidRPr="008D122A">
          <w:rPr>
            <w:webHidden/>
          </w:rPr>
          <w:fldChar w:fldCharType="begin"/>
        </w:r>
        <w:r w:rsidR="003B6A4D" w:rsidRPr="008D122A">
          <w:rPr>
            <w:webHidden/>
          </w:rPr>
          <w:instrText xml:space="preserve"> PAGEREF _Toc246309624 \h </w:instrText>
        </w:r>
        <w:r w:rsidRPr="008D122A">
          <w:rPr>
            <w:webHidden/>
          </w:rPr>
        </w:r>
        <w:r w:rsidRPr="008D122A">
          <w:rPr>
            <w:webHidden/>
          </w:rPr>
          <w:fldChar w:fldCharType="separate"/>
        </w:r>
        <w:r w:rsidR="003B6A4D">
          <w:rPr>
            <w:webHidden/>
          </w:rPr>
          <w:t>3</w:t>
        </w:r>
        <w:r w:rsidR="00B70D92">
          <w:rPr>
            <w:webHidden/>
          </w:rPr>
          <w:t>9</w:t>
        </w:r>
        <w:r w:rsidRPr="008D122A">
          <w:rPr>
            <w:webHidden/>
          </w:rPr>
          <w:fldChar w:fldCharType="end"/>
        </w:r>
      </w:hyperlink>
    </w:p>
    <w:p w:rsidR="003B6A4D" w:rsidRPr="00F41782" w:rsidRDefault="003B6A4D" w:rsidP="0040377E">
      <w:pPr>
        <w:spacing w:line="276" w:lineRule="auto"/>
        <w:rPr>
          <w:sz w:val="8"/>
          <w:szCs w:val="8"/>
        </w:rPr>
      </w:pPr>
    </w:p>
    <w:p w:rsidR="003B6A4D" w:rsidRDefault="00723DB3" w:rsidP="00C6044E">
      <w:pPr>
        <w:pStyle w:val="TOC3"/>
        <w:rPr>
          <w:rStyle w:val="Hyperlink"/>
        </w:rPr>
      </w:pPr>
      <w:hyperlink w:anchor="_Toc246309625" w:history="1">
        <w:r w:rsidR="003B6A4D" w:rsidRPr="008D122A">
          <w:rPr>
            <w:rStyle w:val="Hyperlink"/>
          </w:rPr>
          <w:t>2.6.2.</w:t>
        </w:r>
        <w:r w:rsidR="003B6A4D" w:rsidRPr="008D122A">
          <w:tab/>
        </w:r>
        <w:r w:rsidR="003B6A4D" w:rsidRPr="008D122A">
          <w:rPr>
            <w:rStyle w:val="Hyperlink"/>
            <w:rFonts w:eastAsia="Arial Unicode MS"/>
          </w:rPr>
          <w:t>South African medicinal plants with confirmed antidiabetic activity</w:t>
        </w:r>
        <w:r w:rsidR="003B6A4D" w:rsidRPr="008D122A">
          <w:rPr>
            <w:webHidden/>
          </w:rPr>
          <w:tab/>
        </w:r>
        <w:r w:rsidRPr="008D122A">
          <w:rPr>
            <w:webHidden/>
          </w:rPr>
          <w:fldChar w:fldCharType="begin"/>
        </w:r>
        <w:r w:rsidR="003B6A4D" w:rsidRPr="008D122A">
          <w:rPr>
            <w:webHidden/>
          </w:rPr>
          <w:instrText xml:space="preserve"> PAGEREF _Toc246309625 \h </w:instrText>
        </w:r>
        <w:r w:rsidRPr="008D122A">
          <w:rPr>
            <w:webHidden/>
          </w:rPr>
        </w:r>
        <w:r w:rsidRPr="008D122A">
          <w:rPr>
            <w:webHidden/>
          </w:rPr>
          <w:fldChar w:fldCharType="separate"/>
        </w:r>
        <w:r w:rsidR="00B70D92">
          <w:rPr>
            <w:webHidden/>
          </w:rPr>
          <w:t>41</w:t>
        </w:r>
        <w:r w:rsidRPr="008D122A">
          <w:rPr>
            <w:webHidden/>
          </w:rPr>
          <w:fldChar w:fldCharType="end"/>
        </w:r>
      </w:hyperlink>
    </w:p>
    <w:p w:rsidR="003B6A4D" w:rsidRPr="00F41782" w:rsidRDefault="003B6A4D" w:rsidP="0040377E">
      <w:pPr>
        <w:spacing w:line="276" w:lineRule="auto"/>
        <w:rPr>
          <w:sz w:val="8"/>
          <w:szCs w:val="8"/>
        </w:rPr>
      </w:pPr>
    </w:p>
    <w:p w:rsidR="003B6A4D" w:rsidRDefault="00723DB3" w:rsidP="00C6044E">
      <w:pPr>
        <w:pStyle w:val="TOC3"/>
        <w:rPr>
          <w:rStyle w:val="Hyperlink"/>
        </w:rPr>
      </w:pPr>
      <w:hyperlink w:anchor="_Toc246309626" w:history="1">
        <w:r w:rsidR="003B6A4D" w:rsidRPr="008D122A">
          <w:rPr>
            <w:rStyle w:val="Hyperlink"/>
          </w:rPr>
          <w:t>2.6.3.</w:t>
        </w:r>
        <w:r w:rsidR="003B6A4D" w:rsidRPr="008D122A">
          <w:tab/>
        </w:r>
        <w:r w:rsidR="003B6A4D" w:rsidRPr="008D122A">
          <w:rPr>
            <w:rStyle w:val="Hyperlink"/>
            <w:rFonts w:eastAsia="Arial Unicode MS"/>
          </w:rPr>
          <w:t>Bioactive ingredients (principles) of antidiabetic medicinal plants</w:t>
        </w:r>
        <w:r w:rsidR="003B6A4D" w:rsidRPr="008D122A">
          <w:rPr>
            <w:webHidden/>
          </w:rPr>
          <w:tab/>
        </w:r>
        <w:r w:rsidRPr="008D122A">
          <w:rPr>
            <w:webHidden/>
          </w:rPr>
          <w:fldChar w:fldCharType="begin"/>
        </w:r>
        <w:r w:rsidR="003B6A4D" w:rsidRPr="008D122A">
          <w:rPr>
            <w:webHidden/>
          </w:rPr>
          <w:instrText xml:space="preserve"> PAGEREF _Toc246309626 \h </w:instrText>
        </w:r>
        <w:r w:rsidRPr="008D122A">
          <w:rPr>
            <w:webHidden/>
          </w:rPr>
        </w:r>
        <w:r w:rsidRPr="008D122A">
          <w:rPr>
            <w:webHidden/>
          </w:rPr>
          <w:fldChar w:fldCharType="separate"/>
        </w:r>
        <w:r w:rsidR="003B6A4D">
          <w:rPr>
            <w:webHidden/>
          </w:rPr>
          <w:t>4</w:t>
        </w:r>
        <w:r w:rsidR="00B70D92">
          <w:rPr>
            <w:webHidden/>
          </w:rPr>
          <w:t>1</w:t>
        </w:r>
        <w:r w:rsidRPr="008D122A">
          <w:rPr>
            <w:webHidden/>
          </w:rPr>
          <w:fldChar w:fldCharType="end"/>
        </w:r>
      </w:hyperlink>
    </w:p>
    <w:p w:rsidR="003B6A4D" w:rsidRPr="00F41782" w:rsidRDefault="003B6A4D" w:rsidP="0040377E">
      <w:pPr>
        <w:spacing w:line="276" w:lineRule="auto"/>
        <w:rPr>
          <w:sz w:val="8"/>
          <w:szCs w:val="8"/>
        </w:rPr>
      </w:pPr>
    </w:p>
    <w:p w:rsidR="003B6A4D" w:rsidRDefault="00723DB3" w:rsidP="00C6044E">
      <w:pPr>
        <w:pStyle w:val="TOC3"/>
        <w:rPr>
          <w:rStyle w:val="Hyperlink"/>
        </w:rPr>
      </w:pPr>
      <w:hyperlink w:anchor="_Toc246309627" w:history="1">
        <w:r w:rsidR="003B6A4D" w:rsidRPr="008D122A">
          <w:rPr>
            <w:rStyle w:val="Hyperlink"/>
          </w:rPr>
          <w:t>2.6.4.</w:t>
        </w:r>
        <w:r w:rsidR="003B6A4D" w:rsidRPr="008D122A">
          <w:tab/>
        </w:r>
        <w:r w:rsidR="003B6A4D" w:rsidRPr="008D122A">
          <w:rPr>
            <w:rStyle w:val="Hyperlink"/>
          </w:rPr>
          <w:t>Mechanism of action of antidiabetic medicinal plants and their components</w:t>
        </w:r>
        <w:r w:rsidR="003B6A4D" w:rsidRPr="008D122A">
          <w:rPr>
            <w:webHidden/>
          </w:rPr>
          <w:tab/>
        </w:r>
        <w:r w:rsidRPr="008D122A">
          <w:rPr>
            <w:webHidden/>
          </w:rPr>
          <w:fldChar w:fldCharType="begin"/>
        </w:r>
        <w:r w:rsidR="003B6A4D" w:rsidRPr="008D122A">
          <w:rPr>
            <w:webHidden/>
          </w:rPr>
          <w:instrText xml:space="preserve"> PAGEREF _Toc246309627 \h </w:instrText>
        </w:r>
        <w:r w:rsidRPr="008D122A">
          <w:rPr>
            <w:webHidden/>
          </w:rPr>
        </w:r>
        <w:r w:rsidRPr="008D122A">
          <w:rPr>
            <w:webHidden/>
          </w:rPr>
          <w:fldChar w:fldCharType="separate"/>
        </w:r>
        <w:r w:rsidR="003B6A4D">
          <w:rPr>
            <w:webHidden/>
          </w:rPr>
          <w:t>4</w:t>
        </w:r>
        <w:r w:rsidR="00B70D92">
          <w:rPr>
            <w:webHidden/>
          </w:rPr>
          <w:t>3</w:t>
        </w:r>
        <w:r w:rsidRPr="008D122A">
          <w:rPr>
            <w:webHidden/>
          </w:rPr>
          <w:fldChar w:fldCharType="end"/>
        </w:r>
      </w:hyperlink>
    </w:p>
    <w:p w:rsidR="003B6A4D" w:rsidRPr="00F41782" w:rsidRDefault="003B6A4D" w:rsidP="0040377E">
      <w:pPr>
        <w:spacing w:line="276" w:lineRule="auto"/>
        <w:rPr>
          <w:sz w:val="8"/>
          <w:szCs w:val="8"/>
        </w:rPr>
      </w:pPr>
    </w:p>
    <w:p w:rsidR="003B6A4D" w:rsidRDefault="00723DB3" w:rsidP="00C6044E">
      <w:pPr>
        <w:pStyle w:val="TOC3"/>
        <w:rPr>
          <w:rStyle w:val="Hyperlink"/>
        </w:rPr>
      </w:pPr>
      <w:hyperlink w:anchor="_Toc246309628" w:history="1">
        <w:r w:rsidR="003B6A4D" w:rsidRPr="008D122A">
          <w:rPr>
            <w:rStyle w:val="Hyperlink"/>
          </w:rPr>
          <w:t>2.6.5.</w:t>
        </w:r>
        <w:r w:rsidR="003B6A4D" w:rsidRPr="008D122A">
          <w:tab/>
        </w:r>
        <w:r w:rsidR="003B6A4D" w:rsidRPr="008D122A">
          <w:rPr>
            <w:rStyle w:val="Hyperlink"/>
          </w:rPr>
          <w:t>Investigation of the antidiabetic activity of plant materials.</w:t>
        </w:r>
        <w:r w:rsidR="003B6A4D" w:rsidRPr="008D122A">
          <w:rPr>
            <w:webHidden/>
          </w:rPr>
          <w:tab/>
        </w:r>
        <w:r w:rsidRPr="008D122A">
          <w:rPr>
            <w:webHidden/>
          </w:rPr>
          <w:fldChar w:fldCharType="begin"/>
        </w:r>
        <w:r w:rsidR="003B6A4D" w:rsidRPr="008D122A">
          <w:rPr>
            <w:webHidden/>
          </w:rPr>
          <w:instrText xml:space="preserve"> PAGEREF _Toc246309628 \h </w:instrText>
        </w:r>
        <w:r w:rsidRPr="008D122A">
          <w:rPr>
            <w:webHidden/>
          </w:rPr>
        </w:r>
        <w:r w:rsidRPr="008D122A">
          <w:rPr>
            <w:webHidden/>
          </w:rPr>
          <w:fldChar w:fldCharType="separate"/>
        </w:r>
        <w:r w:rsidR="003B6A4D">
          <w:rPr>
            <w:webHidden/>
          </w:rPr>
          <w:t>4</w:t>
        </w:r>
        <w:r w:rsidR="00B70D92">
          <w:rPr>
            <w:webHidden/>
          </w:rPr>
          <w:t>4</w:t>
        </w:r>
        <w:r w:rsidRPr="008D122A">
          <w:rPr>
            <w:webHidden/>
          </w:rPr>
          <w:fldChar w:fldCharType="end"/>
        </w:r>
      </w:hyperlink>
    </w:p>
    <w:p w:rsidR="003B6A4D" w:rsidRPr="00F41782" w:rsidRDefault="003B6A4D" w:rsidP="0040377E">
      <w:pPr>
        <w:spacing w:line="276" w:lineRule="auto"/>
        <w:rPr>
          <w:sz w:val="8"/>
          <w:szCs w:val="8"/>
        </w:rPr>
      </w:pPr>
    </w:p>
    <w:p w:rsidR="003B6A4D" w:rsidRDefault="00723DB3" w:rsidP="00C6044E">
      <w:pPr>
        <w:pStyle w:val="TOC3"/>
        <w:rPr>
          <w:rStyle w:val="Hyperlink"/>
        </w:rPr>
      </w:pPr>
      <w:hyperlink w:anchor="_Toc246309629" w:history="1">
        <w:r w:rsidR="003B6A4D" w:rsidRPr="005038B1">
          <w:rPr>
            <w:rStyle w:val="Hyperlink"/>
          </w:rPr>
          <w:t>2.6.5.1.</w:t>
        </w:r>
        <w:r w:rsidR="00300BB5">
          <w:t xml:space="preserve"> </w:t>
        </w:r>
        <w:r w:rsidR="003B6A4D" w:rsidRPr="005038B1">
          <w:rPr>
            <w:rStyle w:val="Hyperlink"/>
          </w:rPr>
          <w:t>Screening medicinal plants for antidiabetic activity</w:t>
        </w:r>
        <w:r w:rsidR="003B6A4D" w:rsidRPr="005038B1">
          <w:rPr>
            <w:webHidden/>
          </w:rPr>
          <w:tab/>
        </w:r>
        <w:r w:rsidRPr="005038B1">
          <w:rPr>
            <w:webHidden/>
          </w:rPr>
          <w:fldChar w:fldCharType="begin"/>
        </w:r>
        <w:r w:rsidR="003B6A4D" w:rsidRPr="005038B1">
          <w:rPr>
            <w:webHidden/>
          </w:rPr>
          <w:instrText xml:space="preserve"> PAGEREF _Toc246309629 \h </w:instrText>
        </w:r>
        <w:r w:rsidRPr="005038B1">
          <w:rPr>
            <w:webHidden/>
          </w:rPr>
        </w:r>
        <w:r w:rsidRPr="005038B1">
          <w:rPr>
            <w:webHidden/>
          </w:rPr>
          <w:fldChar w:fldCharType="separate"/>
        </w:r>
        <w:r w:rsidR="003B6A4D">
          <w:rPr>
            <w:webHidden/>
          </w:rPr>
          <w:t>4</w:t>
        </w:r>
        <w:r w:rsidR="00B70D92">
          <w:rPr>
            <w:webHidden/>
          </w:rPr>
          <w:t>5</w:t>
        </w:r>
        <w:r w:rsidRPr="005038B1">
          <w:rPr>
            <w:webHidden/>
          </w:rPr>
          <w:fldChar w:fldCharType="end"/>
        </w:r>
      </w:hyperlink>
    </w:p>
    <w:p w:rsidR="003B6A4D" w:rsidRPr="00F41782" w:rsidRDefault="003B6A4D" w:rsidP="0040377E">
      <w:pPr>
        <w:spacing w:line="276" w:lineRule="auto"/>
        <w:rPr>
          <w:sz w:val="2"/>
          <w:szCs w:val="2"/>
        </w:rPr>
      </w:pPr>
    </w:p>
    <w:p w:rsidR="003B6A4D" w:rsidRDefault="00723DB3" w:rsidP="00C6044E">
      <w:pPr>
        <w:pStyle w:val="TOC3"/>
        <w:rPr>
          <w:rStyle w:val="Hyperlink"/>
        </w:rPr>
      </w:pPr>
      <w:hyperlink w:anchor="_Toc246309630" w:history="1">
        <w:r w:rsidR="003B6A4D" w:rsidRPr="00DD4F8B">
          <w:rPr>
            <w:rStyle w:val="Hyperlink"/>
          </w:rPr>
          <w:t>2.6.5.1.1.</w:t>
        </w:r>
        <w:r w:rsidR="003B6A4D">
          <w:t xml:space="preserve">  </w:t>
        </w:r>
        <w:r w:rsidR="003B6A4D" w:rsidRPr="00DD4F8B">
          <w:rPr>
            <w:rStyle w:val="Hyperlink"/>
            <w:i/>
          </w:rPr>
          <w:t>In vivo</w:t>
        </w:r>
        <w:r w:rsidR="003B6A4D" w:rsidRPr="00DD4F8B">
          <w:rPr>
            <w:rStyle w:val="Hyperlink"/>
          </w:rPr>
          <w:t xml:space="preserve"> bioassay</w:t>
        </w:r>
        <w:r w:rsidR="003B6A4D">
          <w:rPr>
            <w:rStyle w:val="Hyperlink"/>
          </w:rPr>
          <w:t>s</w:t>
        </w:r>
        <w:r w:rsidR="003B6A4D" w:rsidRPr="00DD4F8B">
          <w:rPr>
            <w:webHidden/>
          </w:rPr>
          <w:tab/>
        </w:r>
        <w:r w:rsidRPr="00DD4F8B">
          <w:rPr>
            <w:webHidden/>
          </w:rPr>
          <w:fldChar w:fldCharType="begin"/>
        </w:r>
        <w:r w:rsidR="003B6A4D" w:rsidRPr="00DD4F8B">
          <w:rPr>
            <w:webHidden/>
          </w:rPr>
          <w:instrText xml:space="preserve"> PAGEREF _Toc246309630 \h </w:instrText>
        </w:r>
        <w:r w:rsidRPr="00DD4F8B">
          <w:rPr>
            <w:webHidden/>
          </w:rPr>
        </w:r>
        <w:r w:rsidRPr="00DD4F8B">
          <w:rPr>
            <w:webHidden/>
          </w:rPr>
          <w:fldChar w:fldCharType="separate"/>
        </w:r>
        <w:r w:rsidR="003B6A4D">
          <w:rPr>
            <w:webHidden/>
          </w:rPr>
          <w:t>4</w:t>
        </w:r>
        <w:r w:rsidR="007649F4">
          <w:rPr>
            <w:webHidden/>
          </w:rPr>
          <w:t>5</w:t>
        </w:r>
        <w:r w:rsidRPr="00DD4F8B">
          <w:rPr>
            <w:webHidden/>
          </w:rPr>
          <w:fldChar w:fldCharType="end"/>
        </w:r>
      </w:hyperlink>
    </w:p>
    <w:p w:rsidR="003B6A4D" w:rsidRPr="00F41782" w:rsidRDefault="003B6A4D" w:rsidP="0040377E">
      <w:pPr>
        <w:spacing w:line="276" w:lineRule="auto"/>
        <w:rPr>
          <w:sz w:val="2"/>
          <w:szCs w:val="2"/>
        </w:rPr>
      </w:pPr>
    </w:p>
    <w:p w:rsidR="003B6A4D" w:rsidRDefault="00723DB3" w:rsidP="00C6044E">
      <w:pPr>
        <w:pStyle w:val="TOC3"/>
        <w:rPr>
          <w:rStyle w:val="Hyperlink"/>
        </w:rPr>
      </w:pPr>
      <w:hyperlink w:anchor="_Toc246309631" w:history="1">
        <w:r w:rsidR="003B6A4D" w:rsidRPr="00DD4F8B">
          <w:rPr>
            <w:rStyle w:val="Hyperlink"/>
          </w:rPr>
          <w:t>2.6.5.1.2.</w:t>
        </w:r>
        <w:r w:rsidR="003B6A4D">
          <w:t xml:space="preserve">  </w:t>
        </w:r>
        <w:r w:rsidR="003B6A4D" w:rsidRPr="008D122A">
          <w:rPr>
            <w:rStyle w:val="Hyperlink"/>
            <w:i/>
          </w:rPr>
          <w:t xml:space="preserve">In vitro </w:t>
        </w:r>
        <w:r w:rsidR="003B6A4D" w:rsidRPr="006E7F0C">
          <w:rPr>
            <w:rStyle w:val="Hyperlink"/>
          </w:rPr>
          <w:t>cell based assays</w:t>
        </w:r>
        <w:r w:rsidR="003B6A4D" w:rsidRPr="008D122A">
          <w:rPr>
            <w:webHidden/>
          </w:rPr>
          <w:tab/>
        </w:r>
        <w:r w:rsidRPr="008D122A">
          <w:rPr>
            <w:webHidden/>
          </w:rPr>
          <w:fldChar w:fldCharType="begin"/>
        </w:r>
        <w:r w:rsidR="003B6A4D" w:rsidRPr="008D122A">
          <w:rPr>
            <w:webHidden/>
          </w:rPr>
          <w:instrText xml:space="preserve"> PAGEREF _Toc246309631 \h </w:instrText>
        </w:r>
        <w:r w:rsidRPr="008D122A">
          <w:rPr>
            <w:webHidden/>
          </w:rPr>
        </w:r>
        <w:r w:rsidRPr="008D122A">
          <w:rPr>
            <w:webHidden/>
          </w:rPr>
          <w:fldChar w:fldCharType="separate"/>
        </w:r>
        <w:r w:rsidR="003B6A4D">
          <w:rPr>
            <w:webHidden/>
          </w:rPr>
          <w:t>46</w:t>
        </w:r>
        <w:r w:rsidRPr="008D122A">
          <w:rPr>
            <w:webHidden/>
          </w:rPr>
          <w:fldChar w:fldCharType="end"/>
        </w:r>
      </w:hyperlink>
    </w:p>
    <w:p w:rsidR="003B6A4D" w:rsidRPr="00F41782" w:rsidRDefault="003B6A4D" w:rsidP="0040377E">
      <w:pPr>
        <w:spacing w:line="276" w:lineRule="auto"/>
        <w:rPr>
          <w:sz w:val="2"/>
          <w:szCs w:val="2"/>
        </w:rPr>
      </w:pPr>
    </w:p>
    <w:p w:rsidR="003B6A4D" w:rsidRPr="00DD4F8B" w:rsidRDefault="00723DB3" w:rsidP="00C6044E">
      <w:pPr>
        <w:pStyle w:val="TOC3"/>
      </w:pPr>
      <w:hyperlink w:anchor="_Toc246309632" w:history="1">
        <w:r w:rsidR="003B6A4D" w:rsidRPr="00DD4F8B">
          <w:rPr>
            <w:rStyle w:val="Hyperlink"/>
          </w:rPr>
          <w:t>2.6.5.1.2.1.</w:t>
        </w:r>
        <w:r w:rsidR="003B6A4D" w:rsidRPr="00DD4F8B">
          <w:t xml:space="preserve">  </w:t>
        </w:r>
        <w:r w:rsidR="003B6A4D" w:rsidRPr="00DD4F8B">
          <w:rPr>
            <w:rStyle w:val="Hyperlink"/>
          </w:rPr>
          <w:t>Insulin secretion stimulation bioassays</w:t>
        </w:r>
        <w:r w:rsidR="003B6A4D" w:rsidRPr="00DD4F8B">
          <w:rPr>
            <w:webHidden/>
          </w:rPr>
          <w:tab/>
        </w:r>
        <w:r w:rsidRPr="00DD4F8B">
          <w:rPr>
            <w:webHidden/>
          </w:rPr>
          <w:fldChar w:fldCharType="begin"/>
        </w:r>
        <w:r w:rsidR="003B6A4D" w:rsidRPr="00DD4F8B">
          <w:rPr>
            <w:webHidden/>
          </w:rPr>
          <w:instrText xml:space="preserve"> PAGEREF _Toc246309632 \h </w:instrText>
        </w:r>
        <w:r w:rsidRPr="00DD4F8B">
          <w:rPr>
            <w:webHidden/>
          </w:rPr>
        </w:r>
        <w:r w:rsidRPr="00DD4F8B">
          <w:rPr>
            <w:webHidden/>
          </w:rPr>
          <w:fldChar w:fldCharType="separate"/>
        </w:r>
        <w:r w:rsidR="003B6A4D">
          <w:rPr>
            <w:webHidden/>
          </w:rPr>
          <w:t>46</w:t>
        </w:r>
        <w:r w:rsidRPr="00DD4F8B">
          <w:rPr>
            <w:webHidden/>
          </w:rPr>
          <w:fldChar w:fldCharType="end"/>
        </w:r>
      </w:hyperlink>
    </w:p>
    <w:p w:rsidR="003B6A4D" w:rsidRDefault="00723DB3" w:rsidP="00C6044E">
      <w:pPr>
        <w:pStyle w:val="TOC3"/>
        <w:rPr>
          <w:rStyle w:val="Hyperlink"/>
        </w:rPr>
      </w:pPr>
      <w:hyperlink w:anchor="_Toc246309633" w:history="1">
        <w:r w:rsidR="003B6A4D" w:rsidRPr="00DD4F8B">
          <w:rPr>
            <w:rStyle w:val="Hyperlink"/>
          </w:rPr>
          <w:t>2.6.5.1.2.2.</w:t>
        </w:r>
        <w:r w:rsidR="003B6A4D" w:rsidRPr="00DD4F8B">
          <w:t xml:space="preserve"> </w:t>
        </w:r>
        <w:r w:rsidR="003B6A4D">
          <w:t xml:space="preserve"> </w:t>
        </w:r>
        <w:r w:rsidR="003B6A4D" w:rsidRPr="00DD4F8B">
          <w:rPr>
            <w:rStyle w:val="Hyperlink"/>
          </w:rPr>
          <w:t>Glucose uptake (utilization) bioassays</w:t>
        </w:r>
        <w:r w:rsidR="003B6A4D" w:rsidRPr="00DD4F8B">
          <w:rPr>
            <w:webHidden/>
          </w:rPr>
          <w:tab/>
        </w:r>
        <w:r w:rsidRPr="00DD4F8B">
          <w:rPr>
            <w:webHidden/>
          </w:rPr>
          <w:fldChar w:fldCharType="begin"/>
        </w:r>
        <w:r w:rsidR="003B6A4D" w:rsidRPr="00DD4F8B">
          <w:rPr>
            <w:webHidden/>
          </w:rPr>
          <w:instrText xml:space="preserve"> PAGEREF _Toc246309633 \h </w:instrText>
        </w:r>
        <w:r w:rsidRPr="00DD4F8B">
          <w:rPr>
            <w:webHidden/>
          </w:rPr>
        </w:r>
        <w:r w:rsidRPr="00DD4F8B">
          <w:rPr>
            <w:webHidden/>
          </w:rPr>
          <w:fldChar w:fldCharType="separate"/>
        </w:r>
        <w:r w:rsidR="003B6A4D">
          <w:rPr>
            <w:webHidden/>
          </w:rPr>
          <w:t>47</w:t>
        </w:r>
        <w:r w:rsidRPr="00DD4F8B">
          <w:rPr>
            <w:webHidden/>
          </w:rPr>
          <w:fldChar w:fldCharType="end"/>
        </w:r>
      </w:hyperlink>
    </w:p>
    <w:p w:rsidR="003B6A4D" w:rsidRPr="00A04571" w:rsidRDefault="003B6A4D" w:rsidP="0040377E">
      <w:pPr>
        <w:spacing w:line="276" w:lineRule="auto"/>
        <w:rPr>
          <w:sz w:val="12"/>
          <w:szCs w:val="12"/>
          <w:vertAlign w:val="superscript"/>
        </w:rPr>
      </w:pPr>
    </w:p>
    <w:p w:rsidR="003B6A4D" w:rsidRDefault="00723DB3" w:rsidP="00C6044E">
      <w:pPr>
        <w:pStyle w:val="TOC3"/>
        <w:rPr>
          <w:rStyle w:val="Hyperlink"/>
        </w:rPr>
      </w:pPr>
      <w:hyperlink w:anchor="_Toc246309634" w:history="1">
        <w:r w:rsidR="003B6A4D" w:rsidRPr="00DD4F8B">
          <w:rPr>
            <w:rStyle w:val="Hyperlink"/>
          </w:rPr>
          <w:t>2.6.5.1.3.</w:t>
        </w:r>
        <w:r w:rsidR="003B6A4D">
          <w:t xml:space="preserve">  </w:t>
        </w:r>
        <w:r w:rsidR="003B6A4D" w:rsidRPr="00DD4F8B">
          <w:rPr>
            <w:rStyle w:val="Hyperlink"/>
          </w:rPr>
          <w:t>Sub-molecular enzyme inhibition-based assays</w:t>
        </w:r>
        <w:r w:rsidR="003B6A4D" w:rsidRPr="008D122A">
          <w:rPr>
            <w:webHidden/>
          </w:rPr>
          <w:tab/>
        </w:r>
        <w:r w:rsidRPr="008D122A">
          <w:rPr>
            <w:webHidden/>
          </w:rPr>
          <w:fldChar w:fldCharType="begin"/>
        </w:r>
        <w:r w:rsidR="003B6A4D" w:rsidRPr="008D122A">
          <w:rPr>
            <w:webHidden/>
          </w:rPr>
          <w:instrText xml:space="preserve"> PAGEREF _Toc246309634 \h </w:instrText>
        </w:r>
        <w:r w:rsidRPr="008D122A">
          <w:rPr>
            <w:webHidden/>
          </w:rPr>
        </w:r>
        <w:r w:rsidRPr="008D122A">
          <w:rPr>
            <w:webHidden/>
          </w:rPr>
          <w:fldChar w:fldCharType="separate"/>
        </w:r>
        <w:r w:rsidR="003B6A4D">
          <w:rPr>
            <w:webHidden/>
          </w:rPr>
          <w:t>48</w:t>
        </w:r>
        <w:r w:rsidRPr="008D122A">
          <w:rPr>
            <w:webHidden/>
          </w:rPr>
          <w:fldChar w:fldCharType="end"/>
        </w:r>
      </w:hyperlink>
    </w:p>
    <w:p w:rsidR="003B6A4D" w:rsidRPr="00F41782" w:rsidRDefault="003B6A4D" w:rsidP="0040377E">
      <w:pPr>
        <w:spacing w:line="276" w:lineRule="auto"/>
        <w:rPr>
          <w:sz w:val="6"/>
          <w:szCs w:val="6"/>
        </w:rPr>
      </w:pPr>
    </w:p>
    <w:p w:rsidR="003B6A4D" w:rsidRDefault="00723DB3" w:rsidP="00C6044E">
      <w:pPr>
        <w:pStyle w:val="TOC3"/>
        <w:rPr>
          <w:rStyle w:val="Hyperlink"/>
        </w:rPr>
      </w:pPr>
      <w:hyperlink w:anchor="_Toc246309635" w:history="1">
        <w:r w:rsidR="003B6A4D" w:rsidRPr="00DD4F8B">
          <w:rPr>
            <w:rStyle w:val="Hyperlink"/>
          </w:rPr>
          <w:t>2.6.5.2.</w:t>
        </w:r>
        <w:r w:rsidR="00300BB5">
          <w:t xml:space="preserve"> </w:t>
        </w:r>
        <w:r w:rsidR="003B6A4D" w:rsidRPr="00DD4F8B">
          <w:rPr>
            <w:rStyle w:val="Hyperlink"/>
          </w:rPr>
          <w:t>Isolation and identification of bioactive principles</w:t>
        </w:r>
        <w:r w:rsidR="003B6A4D" w:rsidRPr="00DD4F8B">
          <w:rPr>
            <w:webHidden/>
          </w:rPr>
          <w:tab/>
        </w:r>
        <w:r w:rsidRPr="00DD4F8B">
          <w:rPr>
            <w:webHidden/>
          </w:rPr>
          <w:fldChar w:fldCharType="begin"/>
        </w:r>
        <w:r w:rsidR="003B6A4D" w:rsidRPr="00DD4F8B">
          <w:rPr>
            <w:webHidden/>
          </w:rPr>
          <w:instrText xml:space="preserve"> PAGEREF _Toc246309635 \h </w:instrText>
        </w:r>
        <w:r w:rsidRPr="00DD4F8B">
          <w:rPr>
            <w:webHidden/>
          </w:rPr>
        </w:r>
        <w:r w:rsidRPr="00DD4F8B">
          <w:rPr>
            <w:webHidden/>
          </w:rPr>
          <w:fldChar w:fldCharType="separate"/>
        </w:r>
        <w:r w:rsidR="003B6A4D">
          <w:rPr>
            <w:webHidden/>
          </w:rPr>
          <w:t>49</w:t>
        </w:r>
        <w:r w:rsidRPr="00DD4F8B">
          <w:rPr>
            <w:webHidden/>
          </w:rPr>
          <w:fldChar w:fldCharType="end"/>
        </w:r>
      </w:hyperlink>
    </w:p>
    <w:p w:rsidR="003B6A4D" w:rsidRPr="00F41782" w:rsidRDefault="003B6A4D" w:rsidP="0040377E">
      <w:pPr>
        <w:spacing w:line="276" w:lineRule="auto"/>
        <w:rPr>
          <w:sz w:val="4"/>
          <w:szCs w:val="4"/>
        </w:rPr>
      </w:pPr>
    </w:p>
    <w:p w:rsidR="003B6A4D" w:rsidRDefault="00723DB3" w:rsidP="00C6044E">
      <w:pPr>
        <w:pStyle w:val="TOC3"/>
        <w:rPr>
          <w:rStyle w:val="Hyperlink"/>
        </w:rPr>
      </w:pPr>
      <w:hyperlink w:anchor="_Toc246309636" w:history="1">
        <w:r w:rsidR="003B6A4D" w:rsidRPr="00DD4F8B">
          <w:rPr>
            <w:rStyle w:val="Hyperlink"/>
          </w:rPr>
          <w:t>2.6.5.3.</w:t>
        </w:r>
        <w:r w:rsidR="00300BB5">
          <w:t xml:space="preserve"> </w:t>
        </w:r>
        <w:r w:rsidR="003B6A4D" w:rsidRPr="00DD4F8B">
          <w:rPr>
            <w:rStyle w:val="Hyperlink"/>
          </w:rPr>
          <w:t>Investigation of the mechanism of action of antidiabetic plant extracts</w:t>
        </w:r>
        <w:r w:rsidR="003B6A4D" w:rsidRPr="00DD4F8B">
          <w:rPr>
            <w:webHidden/>
          </w:rPr>
          <w:tab/>
        </w:r>
        <w:r w:rsidRPr="00DD4F8B">
          <w:rPr>
            <w:webHidden/>
          </w:rPr>
          <w:fldChar w:fldCharType="begin"/>
        </w:r>
        <w:r w:rsidR="003B6A4D" w:rsidRPr="00DD4F8B">
          <w:rPr>
            <w:webHidden/>
          </w:rPr>
          <w:instrText xml:space="preserve"> PAGEREF _Toc246309636 \h </w:instrText>
        </w:r>
        <w:r w:rsidRPr="00DD4F8B">
          <w:rPr>
            <w:webHidden/>
          </w:rPr>
        </w:r>
        <w:r w:rsidRPr="00DD4F8B">
          <w:rPr>
            <w:webHidden/>
          </w:rPr>
          <w:fldChar w:fldCharType="separate"/>
        </w:r>
        <w:r w:rsidR="003B6A4D">
          <w:rPr>
            <w:webHidden/>
          </w:rPr>
          <w:t>49</w:t>
        </w:r>
        <w:r w:rsidRPr="00DD4F8B">
          <w:rPr>
            <w:webHidden/>
          </w:rPr>
          <w:fldChar w:fldCharType="end"/>
        </w:r>
      </w:hyperlink>
    </w:p>
    <w:p w:rsidR="003B6A4D" w:rsidRPr="00F41782" w:rsidRDefault="003B6A4D" w:rsidP="0040377E">
      <w:pPr>
        <w:spacing w:line="276" w:lineRule="auto"/>
        <w:rPr>
          <w:sz w:val="4"/>
          <w:szCs w:val="4"/>
        </w:rPr>
      </w:pPr>
    </w:p>
    <w:p w:rsidR="003B6A4D" w:rsidRPr="00DD4F8B" w:rsidRDefault="00723DB3" w:rsidP="00C6044E">
      <w:pPr>
        <w:pStyle w:val="TOC3"/>
      </w:pPr>
      <w:hyperlink w:anchor="_Toc246309637" w:history="1">
        <w:r w:rsidR="003B6A4D" w:rsidRPr="00DD4F8B">
          <w:rPr>
            <w:rStyle w:val="Hyperlink"/>
          </w:rPr>
          <w:t>2.6.5.3.1.</w:t>
        </w:r>
        <w:r w:rsidR="003B6A4D">
          <w:t xml:space="preserve">  </w:t>
        </w:r>
        <w:r w:rsidR="003B6A4D" w:rsidRPr="00DD4F8B">
          <w:rPr>
            <w:rStyle w:val="Hyperlink"/>
          </w:rPr>
          <w:t>Effect on insulin secretion</w:t>
        </w:r>
        <w:r w:rsidR="003B6A4D" w:rsidRPr="00DD4F8B">
          <w:rPr>
            <w:webHidden/>
          </w:rPr>
          <w:tab/>
        </w:r>
        <w:r w:rsidRPr="00DD4F8B">
          <w:rPr>
            <w:webHidden/>
          </w:rPr>
          <w:fldChar w:fldCharType="begin"/>
        </w:r>
        <w:r w:rsidR="003B6A4D" w:rsidRPr="00DD4F8B">
          <w:rPr>
            <w:webHidden/>
          </w:rPr>
          <w:instrText xml:space="preserve"> PAGEREF _Toc246309637 \h </w:instrText>
        </w:r>
        <w:r w:rsidRPr="00DD4F8B">
          <w:rPr>
            <w:webHidden/>
          </w:rPr>
        </w:r>
        <w:r w:rsidRPr="00DD4F8B">
          <w:rPr>
            <w:webHidden/>
          </w:rPr>
          <w:fldChar w:fldCharType="separate"/>
        </w:r>
        <w:r w:rsidR="007649F4">
          <w:rPr>
            <w:webHidden/>
          </w:rPr>
          <w:t>50</w:t>
        </w:r>
        <w:r w:rsidRPr="00DD4F8B">
          <w:rPr>
            <w:webHidden/>
          </w:rPr>
          <w:fldChar w:fldCharType="end"/>
        </w:r>
      </w:hyperlink>
    </w:p>
    <w:p w:rsidR="003B6A4D" w:rsidRPr="00DD4F8B" w:rsidRDefault="00723DB3" w:rsidP="00C6044E">
      <w:pPr>
        <w:pStyle w:val="TOC3"/>
      </w:pPr>
      <w:hyperlink w:anchor="_Toc246309638" w:history="1">
        <w:r w:rsidR="003B6A4D" w:rsidRPr="00DD4F8B">
          <w:rPr>
            <w:rStyle w:val="Hyperlink"/>
          </w:rPr>
          <w:t>2.6.5.3.2.</w:t>
        </w:r>
        <w:r w:rsidR="003B6A4D">
          <w:rPr>
            <w:rStyle w:val="Hyperlink"/>
          </w:rPr>
          <w:t xml:space="preserve">  </w:t>
        </w:r>
        <w:r w:rsidR="003B6A4D" w:rsidRPr="00DD4F8B">
          <w:rPr>
            <w:rStyle w:val="Hyperlink"/>
          </w:rPr>
          <w:t>Intestinal digestion and absorption of carbohydrates</w:t>
        </w:r>
        <w:r w:rsidR="003B6A4D" w:rsidRPr="00DD4F8B">
          <w:rPr>
            <w:webHidden/>
          </w:rPr>
          <w:tab/>
        </w:r>
        <w:r w:rsidRPr="00DD4F8B">
          <w:rPr>
            <w:webHidden/>
          </w:rPr>
          <w:fldChar w:fldCharType="begin"/>
        </w:r>
        <w:r w:rsidR="003B6A4D" w:rsidRPr="00DD4F8B">
          <w:rPr>
            <w:webHidden/>
          </w:rPr>
          <w:instrText xml:space="preserve"> PAGEREF _Toc246309638 \h </w:instrText>
        </w:r>
        <w:r w:rsidRPr="00DD4F8B">
          <w:rPr>
            <w:webHidden/>
          </w:rPr>
        </w:r>
        <w:r w:rsidRPr="00DD4F8B">
          <w:rPr>
            <w:webHidden/>
          </w:rPr>
          <w:fldChar w:fldCharType="separate"/>
        </w:r>
        <w:r w:rsidR="003B6A4D">
          <w:rPr>
            <w:webHidden/>
          </w:rPr>
          <w:t>50</w:t>
        </w:r>
        <w:r w:rsidRPr="00DD4F8B">
          <w:rPr>
            <w:webHidden/>
          </w:rPr>
          <w:fldChar w:fldCharType="end"/>
        </w:r>
      </w:hyperlink>
    </w:p>
    <w:p w:rsidR="003B6A4D" w:rsidRPr="00DD4F8B" w:rsidRDefault="00723DB3" w:rsidP="00C6044E">
      <w:pPr>
        <w:pStyle w:val="TOC3"/>
      </w:pPr>
      <w:hyperlink w:anchor="_Toc246309639" w:history="1">
        <w:r w:rsidR="003B6A4D" w:rsidRPr="00DD4F8B">
          <w:rPr>
            <w:rStyle w:val="Hyperlink"/>
          </w:rPr>
          <w:t>2.6.5.3.3.</w:t>
        </w:r>
        <w:r w:rsidR="003B6A4D">
          <w:t xml:space="preserve">  </w:t>
        </w:r>
        <w:r w:rsidR="003B6A4D" w:rsidRPr="00DD4F8B">
          <w:rPr>
            <w:rStyle w:val="Hyperlink"/>
          </w:rPr>
          <w:t>Activation of the insulin recep</w:t>
        </w:r>
        <w:r w:rsidR="003B6A4D">
          <w:rPr>
            <w:rStyle w:val="Hyperlink"/>
          </w:rPr>
          <w:t>t</w:t>
        </w:r>
        <w:r w:rsidR="003B6A4D" w:rsidRPr="00DD4F8B">
          <w:rPr>
            <w:rStyle w:val="Hyperlink"/>
          </w:rPr>
          <w:t>or</w:t>
        </w:r>
        <w:r w:rsidR="003B6A4D" w:rsidRPr="00DD4F8B">
          <w:rPr>
            <w:webHidden/>
          </w:rPr>
          <w:tab/>
        </w:r>
        <w:r w:rsidRPr="00DD4F8B">
          <w:rPr>
            <w:webHidden/>
          </w:rPr>
          <w:fldChar w:fldCharType="begin"/>
        </w:r>
        <w:r w:rsidR="003B6A4D" w:rsidRPr="00DD4F8B">
          <w:rPr>
            <w:webHidden/>
          </w:rPr>
          <w:instrText xml:space="preserve"> PAGEREF _Toc246309639 \h </w:instrText>
        </w:r>
        <w:r w:rsidRPr="00DD4F8B">
          <w:rPr>
            <w:webHidden/>
          </w:rPr>
        </w:r>
        <w:r w:rsidRPr="00DD4F8B">
          <w:rPr>
            <w:webHidden/>
          </w:rPr>
          <w:fldChar w:fldCharType="separate"/>
        </w:r>
        <w:r w:rsidR="003B6A4D">
          <w:rPr>
            <w:webHidden/>
          </w:rPr>
          <w:t>51</w:t>
        </w:r>
        <w:r w:rsidRPr="00DD4F8B">
          <w:rPr>
            <w:webHidden/>
          </w:rPr>
          <w:fldChar w:fldCharType="end"/>
        </w:r>
      </w:hyperlink>
    </w:p>
    <w:p w:rsidR="003B6A4D" w:rsidRDefault="00723DB3" w:rsidP="00C6044E">
      <w:pPr>
        <w:pStyle w:val="TOC3"/>
        <w:rPr>
          <w:rStyle w:val="Hyperlink"/>
        </w:rPr>
      </w:pPr>
      <w:hyperlink w:anchor="_Toc246309640" w:history="1">
        <w:r w:rsidR="003B6A4D" w:rsidRPr="00DD4F8B">
          <w:rPr>
            <w:rStyle w:val="Hyperlink"/>
          </w:rPr>
          <w:t>2.6.5.3.4.</w:t>
        </w:r>
        <w:r w:rsidR="003B6A4D">
          <w:t xml:space="preserve">  </w:t>
        </w:r>
        <w:r w:rsidR="003B6A4D" w:rsidRPr="00DD4F8B">
          <w:rPr>
            <w:rStyle w:val="Hyperlink"/>
          </w:rPr>
          <w:t>Inhibition or actiation of carbohydrate metabolizing enzymes</w:t>
        </w:r>
        <w:r w:rsidR="003B6A4D" w:rsidRPr="00DD4F8B">
          <w:rPr>
            <w:webHidden/>
          </w:rPr>
          <w:tab/>
        </w:r>
        <w:r w:rsidRPr="00DD4F8B">
          <w:rPr>
            <w:webHidden/>
          </w:rPr>
          <w:fldChar w:fldCharType="begin"/>
        </w:r>
        <w:r w:rsidR="003B6A4D" w:rsidRPr="00DD4F8B">
          <w:rPr>
            <w:webHidden/>
          </w:rPr>
          <w:instrText xml:space="preserve"> PAGEREF _Toc246309640 \h </w:instrText>
        </w:r>
        <w:r w:rsidRPr="00DD4F8B">
          <w:rPr>
            <w:webHidden/>
          </w:rPr>
        </w:r>
        <w:r w:rsidRPr="00DD4F8B">
          <w:rPr>
            <w:webHidden/>
          </w:rPr>
          <w:fldChar w:fldCharType="separate"/>
        </w:r>
        <w:r w:rsidR="003B6A4D">
          <w:rPr>
            <w:webHidden/>
          </w:rPr>
          <w:t>51</w:t>
        </w:r>
        <w:r w:rsidRPr="00DD4F8B">
          <w:rPr>
            <w:webHidden/>
          </w:rPr>
          <w:fldChar w:fldCharType="end"/>
        </w:r>
      </w:hyperlink>
    </w:p>
    <w:p w:rsidR="003B6A4D" w:rsidRPr="0040377E" w:rsidRDefault="003B6A4D" w:rsidP="0040377E">
      <w:pPr>
        <w:spacing w:line="276" w:lineRule="auto"/>
        <w:rPr>
          <w:sz w:val="4"/>
          <w:szCs w:val="4"/>
        </w:rPr>
      </w:pPr>
    </w:p>
    <w:p w:rsidR="003B6A4D" w:rsidRPr="008D122A" w:rsidRDefault="00723DB3" w:rsidP="00103153">
      <w:pPr>
        <w:pStyle w:val="TOC2"/>
      </w:pPr>
      <w:hyperlink w:anchor="_Toc246309641" w:history="1">
        <w:r w:rsidR="003B6A4D" w:rsidRPr="008D122A">
          <w:rPr>
            <w:rStyle w:val="Hyperlink"/>
          </w:rPr>
          <w:t>2.7.</w:t>
        </w:r>
        <w:r w:rsidR="003B6A4D" w:rsidRPr="008D122A">
          <w:tab/>
        </w:r>
        <w:r w:rsidR="003B6A4D" w:rsidRPr="00DD4F8B">
          <w:rPr>
            <w:rStyle w:val="Hyperlink"/>
            <w:i/>
          </w:rPr>
          <w:t>Sclerocarya birrea</w:t>
        </w:r>
        <w:r w:rsidR="005759A7">
          <w:rPr>
            <w:rStyle w:val="Hyperlink"/>
            <w:i/>
          </w:rPr>
          <w:t>………………………………………………………………………….</w:t>
        </w:r>
        <w:r w:rsidRPr="008D122A">
          <w:rPr>
            <w:webHidden/>
          </w:rPr>
          <w:fldChar w:fldCharType="begin"/>
        </w:r>
        <w:r w:rsidR="003B6A4D" w:rsidRPr="008D122A">
          <w:rPr>
            <w:webHidden/>
          </w:rPr>
          <w:instrText xml:space="preserve"> PAGEREF _Toc246309641 \h </w:instrText>
        </w:r>
        <w:r w:rsidRPr="008D122A">
          <w:rPr>
            <w:webHidden/>
          </w:rPr>
        </w:r>
        <w:r w:rsidRPr="008D122A">
          <w:rPr>
            <w:webHidden/>
          </w:rPr>
          <w:fldChar w:fldCharType="separate"/>
        </w:r>
        <w:r w:rsidR="003B6A4D">
          <w:rPr>
            <w:webHidden/>
          </w:rPr>
          <w:t>5</w:t>
        </w:r>
        <w:r w:rsidR="005759A7">
          <w:rPr>
            <w:webHidden/>
          </w:rPr>
          <w:t>2</w:t>
        </w:r>
        <w:r w:rsidRPr="008D122A">
          <w:rPr>
            <w:webHidden/>
          </w:rPr>
          <w:fldChar w:fldCharType="end"/>
        </w:r>
      </w:hyperlink>
    </w:p>
    <w:p w:rsidR="003B6A4D" w:rsidRDefault="00723DB3" w:rsidP="00C6044E">
      <w:pPr>
        <w:pStyle w:val="TOC3"/>
        <w:rPr>
          <w:rStyle w:val="Hyperlink"/>
        </w:rPr>
      </w:pPr>
      <w:hyperlink w:anchor="_Toc246309642" w:history="1">
        <w:r w:rsidR="003B6A4D" w:rsidRPr="008D122A">
          <w:rPr>
            <w:rStyle w:val="Hyperlink"/>
          </w:rPr>
          <w:t>2.7.1.</w:t>
        </w:r>
        <w:r w:rsidR="003B6A4D" w:rsidRPr="008D122A">
          <w:tab/>
        </w:r>
        <w:r w:rsidR="003B6A4D" w:rsidRPr="008D122A">
          <w:rPr>
            <w:rStyle w:val="Hyperlink"/>
          </w:rPr>
          <w:t>Classification and description</w:t>
        </w:r>
        <w:r w:rsidR="003B6A4D" w:rsidRPr="008D122A">
          <w:rPr>
            <w:webHidden/>
          </w:rPr>
          <w:tab/>
        </w:r>
        <w:r w:rsidRPr="008D122A">
          <w:rPr>
            <w:webHidden/>
          </w:rPr>
          <w:fldChar w:fldCharType="begin"/>
        </w:r>
        <w:r w:rsidR="003B6A4D" w:rsidRPr="008D122A">
          <w:rPr>
            <w:webHidden/>
          </w:rPr>
          <w:instrText xml:space="preserve"> PAGEREF _Toc246309642 \h </w:instrText>
        </w:r>
        <w:r w:rsidRPr="008D122A">
          <w:rPr>
            <w:webHidden/>
          </w:rPr>
        </w:r>
        <w:r w:rsidRPr="008D122A">
          <w:rPr>
            <w:webHidden/>
          </w:rPr>
          <w:fldChar w:fldCharType="separate"/>
        </w:r>
        <w:r w:rsidR="003B6A4D">
          <w:rPr>
            <w:webHidden/>
          </w:rPr>
          <w:t>5</w:t>
        </w:r>
        <w:r w:rsidR="005759A7">
          <w:rPr>
            <w:webHidden/>
          </w:rPr>
          <w:t>2</w:t>
        </w:r>
        <w:r w:rsidRPr="008D122A">
          <w:rPr>
            <w:webHidden/>
          </w:rPr>
          <w:fldChar w:fldCharType="end"/>
        </w:r>
      </w:hyperlink>
    </w:p>
    <w:p w:rsidR="003B6A4D" w:rsidRPr="00F41782" w:rsidRDefault="003B6A4D" w:rsidP="0040377E">
      <w:pPr>
        <w:spacing w:line="276" w:lineRule="auto"/>
        <w:rPr>
          <w:sz w:val="4"/>
          <w:szCs w:val="4"/>
        </w:rPr>
      </w:pPr>
    </w:p>
    <w:p w:rsidR="003B6A4D" w:rsidRDefault="00723DB3" w:rsidP="00C6044E">
      <w:pPr>
        <w:pStyle w:val="TOC3"/>
        <w:rPr>
          <w:rStyle w:val="Hyperlink"/>
        </w:rPr>
      </w:pPr>
      <w:hyperlink w:anchor="_Toc246309643" w:history="1">
        <w:r w:rsidR="003B6A4D" w:rsidRPr="008D122A">
          <w:rPr>
            <w:rStyle w:val="Hyperlink"/>
          </w:rPr>
          <w:t>2.7.2.</w:t>
        </w:r>
        <w:r w:rsidR="003B6A4D" w:rsidRPr="008D122A">
          <w:tab/>
        </w:r>
        <w:r w:rsidR="003B6A4D" w:rsidRPr="008D122A">
          <w:rPr>
            <w:rStyle w:val="Hyperlink"/>
          </w:rPr>
          <w:t>Distribution and habitat</w:t>
        </w:r>
        <w:r w:rsidR="003B6A4D" w:rsidRPr="008D122A">
          <w:rPr>
            <w:webHidden/>
          </w:rPr>
          <w:tab/>
        </w:r>
        <w:r w:rsidRPr="008D122A">
          <w:rPr>
            <w:webHidden/>
          </w:rPr>
          <w:fldChar w:fldCharType="begin"/>
        </w:r>
        <w:r w:rsidR="003B6A4D" w:rsidRPr="008D122A">
          <w:rPr>
            <w:webHidden/>
          </w:rPr>
          <w:instrText xml:space="preserve"> PAGEREF _Toc246309643 \h </w:instrText>
        </w:r>
        <w:r w:rsidRPr="008D122A">
          <w:rPr>
            <w:webHidden/>
          </w:rPr>
        </w:r>
        <w:r w:rsidRPr="008D122A">
          <w:rPr>
            <w:webHidden/>
          </w:rPr>
          <w:fldChar w:fldCharType="separate"/>
        </w:r>
        <w:r w:rsidR="003B6A4D">
          <w:rPr>
            <w:webHidden/>
          </w:rPr>
          <w:t>5</w:t>
        </w:r>
        <w:r w:rsidR="005759A7">
          <w:rPr>
            <w:webHidden/>
          </w:rPr>
          <w:t>3</w:t>
        </w:r>
        <w:r w:rsidRPr="008D122A">
          <w:rPr>
            <w:webHidden/>
          </w:rPr>
          <w:fldChar w:fldCharType="end"/>
        </w:r>
      </w:hyperlink>
    </w:p>
    <w:p w:rsidR="003B6A4D" w:rsidRPr="00F41782" w:rsidRDefault="003B6A4D" w:rsidP="0040377E">
      <w:pPr>
        <w:spacing w:line="276" w:lineRule="auto"/>
        <w:rPr>
          <w:sz w:val="2"/>
          <w:szCs w:val="2"/>
        </w:rPr>
      </w:pPr>
    </w:p>
    <w:p w:rsidR="003B6A4D" w:rsidRDefault="00723DB3" w:rsidP="00C6044E">
      <w:pPr>
        <w:pStyle w:val="TOC3"/>
        <w:rPr>
          <w:rStyle w:val="Hyperlink"/>
        </w:rPr>
      </w:pPr>
      <w:hyperlink w:anchor="_Toc246309644" w:history="1">
        <w:r w:rsidR="003B6A4D" w:rsidRPr="008D122A">
          <w:rPr>
            <w:rStyle w:val="Hyperlink"/>
          </w:rPr>
          <w:t>2.7.3.</w:t>
        </w:r>
        <w:r w:rsidR="003B6A4D" w:rsidRPr="008D122A">
          <w:tab/>
        </w:r>
        <w:r w:rsidR="003B6A4D" w:rsidRPr="008D122A">
          <w:rPr>
            <w:rStyle w:val="Hyperlink"/>
          </w:rPr>
          <w:t xml:space="preserve">Phytochemical studies of </w:t>
        </w:r>
        <w:r w:rsidR="003B6A4D" w:rsidRPr="008D122A">
          <w:rPr>
            <w:rStyle w:val="Hyperlink"/>
            <w:i/>
          </w:rPr>
          <w:t>S</w:t>
        </w:r>
        <w:r w:rsidR="003B6A4D">
          <w:rPr>
            <w:rStyle w:val="Hyperlink"/>
            <w:i/>
          </w:rPr>
          <w:t>clerocarya</w:t>
        </w:r>
        <w:r w:rsidR="003B6A4D" w:rsidRPr="008D122A">
          <w:rPr>
            <w:rStyle w:val="Hyperlink"/>
            <w:i/>
          </w:rPr>
          <w:t>. birrea</w:t>
        </w:r>
        <w:r w:rsidR="003B6A4D" w:rsidRPr="008D122A">
          <w:rPr>
            <w:webHidden/>
          </w:rPr>
          <w:tab/>
        </w:r>
        <w:r w:rsidRPr="008D122A">
          <w:rPr>
            <w:webHidden/>
          </w:rPr>
          <w:fldChar w:fldCharType="begin"/>
        </w:r>
        <w:r w:rsidR="003B6A4D" w:rsidRPr="008D122A">
          <w:rPr>
            <w:webHidden/>
          </w:rPr>
          <w:instrText xml:space="preserve"> PAGEREF _Toc246309644 \h </w:instrText>
        </w:r>
        <w:r w:rsidRPr="008D122A">
          <w:rPr>
            <w:webHidden/>
          </w:rPr>
        </w:r>
        <w:r w:rsidRPr="008D122A">
          <w:rPr>
            <w:webHidden/>
          </w:rPr>
          <w:fldChar w:fldCharType="separate"/>
        </w:r>
        <w:r w:rsidR="003B6A4D">
          <w:rPr>
            <w:webHidden/>
          </w:rPr>
          <w:t>5</w:t>
        </w:r>
        <w:r w:rsidR="005759A7">
          <w:rPr>
            <w:webHidden/>
          </w:rPr>
          <w:t>3</w:t>
        </w:r>
        <w:r w:rsidRPr="008D122A">
          <w:rPr>
            <w:webHidden/>
          </w:rPr>
          <w:fldChar w:fldCharType="end"/>
        </w:r>
      </w:hyperlink>
    </w:p>
    <w:p w:rsidR="003B6A4D" w:rsidRPr="00F41782" w:rsidRDefault="003B6A4D" w:rsidP="0040377E">
      <w:pPr>
        <w:spacing w:line="276" w:lineRule="auto"/>
        <w:rPr>
          <w:sz w:val="2"/>
          <w:szCs w:val="2"/>
        </w:rPr>
      </w:pPr>
    </w:p>
    <w:p w:rsidR="003B6A4D" w:rsidRDefault="00723DB3" w:rsidP="00C6044E">
      <w:pPr>
        <w:pStyle w:val="TOC3"/>
        <w:rPr>
          <w:rStyle w:val="Hyperlink"/>
        </w:rPr>
      </w:pPr>
      <w:hyperlink w:anchor="_Toc246309645" w:history="1">
        <w:r w:rsidR="003B6A4D" w:rsidRPr="008D122A">
          <w:rPr>
            <w:rStyle w:val="Hyperlink"/>
          </w:rPr>
          <w:t>2.7.4.</w:t>
        </w:r>
        <w:r w:rsidR="003B6A4D" w:rsidRPr="008D122A">
          <w:tab/>
        </w:r>
        <w:r w:rsidR="003B6A4D" w:rsidRPr="008D122A">
          <w:rPr>
            <w:rStyle w:val="Hyperlink"/>
          </w:rPr>
          <w:t xml:space="preserve">Uses of </w:t>
        </w:r>
        <w:r w:rsidR="003B6A4D" w:rsidRPr="008D122A">
          <w:rPr>
            <w:rStyle w:val="Hyperlink"/>
            <w:i/>
          </w:rPr>
          <w:t>S</w:t>
        </w:r>
        <w:r w:rsidR="003B6A4D">
          <w:rPr>
            <w:rStyle w:val="Hyperlink"/>
            <w:i/>
          </w:rPr>
          <w:t xml:space="preserve">clerocarya </w:t>
        </w:r>
        <w:r w:rsidR="003B6A4D" w:rsidRPr="008D122A">
          <w:rPr>
            <w:rStyle w:val="Hyperlink"/>
            <w:i/>
          </w:rPr>
          <w:t xml:space="preserve"> birrea</w:t>
        </w:r>
        <w:r w:rsidR="003B6A4D" w:rsidRPr="008D122A">
          <w:rPr>
            <w:webHidden/>
          </w:rPr>
          <w:tab/>
        </w:r>
        <w:r w:rsidRPr="008D122A">
          <w:rPr>
            <w:webHidden/>
          </w:rPr>
          <w:fldChar w:fldCharType="begin"/>
        </w:r>
        <w:r w:rsidR="003B6A4D" w:rsidRPr="008D122A">
          <w:rPr>
            <w:webHidden/>
          </w:rPr>
          <w:instrText xml:space="preserve"> PAGEREF _Toc246309645 \h </w:instrText>
        </w:r>
        <w:r w:rsidRPr="008D122A">
          <w:rPr>
            <w:webHidden/>
          </w:rPr>
        </w:r>
        <w:r w:rsidRPr="008D122A">
          <w:rPr>
            <w:webHidden/>
          </w:rPr>
          <w:fldChar w:fldCharType="separate"/>
        </w:r>
        <w:r w:rsidR="003B6A4D">
          <w:rPr>
            <w:webHidden/>
          </w:rPr>
          <w:t>5</w:t>
        </w:r>
        <w:r w:rsidR="005759A7">
          <w:rPr>
            <w:webHidden/>
          </w:rPr>
          <w:t>4</w:t>
        </w:r>
        <w:r w:rsidRPr="008D122A">
          <w:rPr>
            <w:webHidden/>
          </w:rPr>
          <w:fldChar w:fldCharType="end"/>
        </w:r>
      </w:hyperlink>
    </w:p>
    <w:p w:rsidR="003B6A4D" w:rsidRPr="00F41782" w:rsidRDefault="003B6A4D" w:rsidP="0040377E">
      <w:pPr>
        <w:spacing w:line="276" w:lineRule="auto"/>
        <w:rPr>
          <w:sz w:val="2"/>
          <w:szCs w:val="2"/>
        </w:rPr>
      </w:pPr>
    </w:p>
    <w:p w:rsidR="003B6A4D" w:rsidRPr="00DD4F8B" w:rsidRDefault="00723DB3" w:rsidP="00C6044E">
      <w:pPr>
        <w:pStyle w:val="TOC3"/>
      </w:pPr>
      <w:hyperlink w:anchor="_Toc246309646" w:history="1">
        <w:r w:rsidR="003B6A4D" w:rsidRPr="00DD4F8B">
          <w:rPr>
            <w:rStyle w:val="Hyperlink"/>
          </w:rPr>
          <w:t>2.7.4.1.</w:t>
        </w:r>
        <w:r w:rsidR="00300BB5">
          <w:t xml:space="preserve"> </w:t>
        </w:r>
        <w:r w:rsidR="003B6A4D" w:rsidRPr="00DD4F8B">
          <w:rPr>
            <w:rStyle w:val="Hyperlink"/>
          </w:rPr>
          <w:t>Nutritional uses</w:t>
        </w:r>
        <w:r w:rsidR="003B6A4D" w:rsidRPr="00DD4F8B">
          <w:rPr>
            <w:webHidden/>
          </w:rPr>
          <w:tab/>
        </w:r>
        <w:r w:rsidRPr="00DD4F8B">
          <w:rPr>
            <w:webHidden/>
          </w:rPr>
          <w:fldChar w:fldCharType="begin"/>
        </w:r>
        <w:r w:rsidR="003B6A4D" w:rsidRPr="00DD4F8B">
          <w:rPr>
            <w:webHidden/>
          </w:rPr>
          <w:instrText xml:space="preserve"> PAGEREF _Toc246309646 \h </w:instrText>
        </w:r>
        <w:r w:rsidRPr="00DD4F8B">
          <w:rPr>
            <w:webHidden/>
          </w:rPr>
        </w:r>
        <w:r w:rsidRPr="00DD4F8B">
          <w:rPr>
            <w:webHidden/>
          </w:rPr>
          <w:fldChar w:fldCharType="separate"/>
        </w:r>
        <w:r w:rsidR="003B6A4D">
          <w:rPr>
            <w:webHidden/>
          </w:rPr>
          <w:t>5</w:t>
        </w:r>
        <w:r w:rsidRPr="00DD4F8B">
          <w:rPr>
            <w:webHidden/>
          </w:rPr>
          <w:fldChar w:fldCharType="end"/>
        </w:r>
      </w:hyperlink>
      <w:r w:rsidR="005759A7">
        <w:t>4</w:t>
      </w:r>
    </w:p>
    <w:p w:rsidR="003B6A4D" w:rsidRPr="00DD4F8B" w:rsidRDefault="00723DB3" w:rsidP="00C6044E">
      <w:pPr>
        <w:pStyle w:val="TOC3"/>
      </w:pPr>
      <w:hyperlink w:anchor="_Toc246309647" w:history="1">
        <w:r w:rsidR="003B6A4D" w:rsidRPr="00DD4F8B">
          <w:rPr>
            <w:rStyle w:val="Hyperlink"/>
          </w:rPr>
          <w:t>2.7.4.2.</w:t>
        </w:r>
        <w:r w:rsidR="00300BB5">
          <w:t xml:space="preserve"> </w:t>
        </w:r>
        <w:r w:rsidR="003B6A4D" w:rsidRPr="00DD4F8B">
          <w:rPr>
            <w:rStyle w:val="Hyperlink"/>
          </w:rPr>
          <w:t>Pharmacological uses</w:t>
        </w:r>
        <w:r w:rsidR="003B6A4D" w:rsidRPr="00DD4F8B">
          <w:rPr>
            <w:webHidden/>
          </w:rPr>
          <w:tab/>
        </w:r>
        <w:r w:rsidRPr="00DD4F8B">
          <w:rPr>
            <w:webHidden/>
          </w:rPr>
          <w:fldChar w:fldCharType="begin"/>
        </w:r>
        <w:r w:rsidR="003B6A4D" w:rsidRPr="00DD4F8B">
          <w:rPr>
            <w:webHidden/>
          </w:rPr>
          <w:instrText xml:space="preserve"> PAGEREF _Toc246309647 \h </w:instrText>
        </w:r>
        <w:r w:rsidRPr="00DD4F8B">
          <w:rPr>
            <w:webHidden/>
          </w:rPr>
        </w:r>
        <w:r w:rsidRPr="00DD4F8B">
          <w:rPr>
            <w:webHidden/>
          </w:rPr>
          <w:fldChar w:fldCharType="separate"/>
        </w:r>
        <w:r w:rsidR="003B6A4D">
          <w:rPr>
            <w:webHidden/>
          </w:rPr>
          <w:t>5</w:t>
        </w:r>
        <w:r w:rsidRPr="00DD4F8B">
          <w:rPr>
            <w:webHidden/>
          </w:rPr>
          <w:fldChar w:fldCharType="end"/>
        </w:r>
      </w:hyperlink>
      <w:r w:rsidR="005759A7">
        <w:t>4</w:t>
      </w:r>
    </w:p>
    <w:p w:rsidR="003B6A4D" w:rsidRDefault="00723DB3" w:rsidP="00C6044E">
      <w:pPr>
        <w:pStyle w:val="TOC3"/>
        <w:rPr>
          <w:rStyle w:val="Hyperlink"/>
        </w:rPr>
      </w:pPr>
      <w:hyperlink w:anchor="_Toc246309648" w:history="1">
        <w:r w:rsidR="003B6A4D" w:rsidRPr="00DD4F8B">
          <w:rPr>
            <w:rStyle w:val="Hyperlink"/>
          </w:rPr>
          <w:t>2.7.4.3.</w:t>
        </w:r>
        <w:r w:rsidR="00300BB5">
          <w:t xml:space="preserve"> </w:t>
        </w:r>
        <w:r w:rsidR="003B6A4D" w:rsidRPr="00DD4F8B">
          <w:rPr>
            <w:rStyle w:val="Hyperlink"/>
          </w:rPr>
          <w:t>Other uses</w:t>
        </w:r>
        <w:r w:rsidR="003B6A4D" w:rsidRPr="00DD4F8B">
          <w:rPr>
            <w:webHidden/>
          </w:rPr>
          <w:tab/>
        </w:r>
        <w:r w:rsidRPr="00DD4F8B">
          <w:rPr>
            <w:webHidden/>
          </w:rPr>
          <w:fldChar w:fldCharType="begin"/>
        </w:r>
        <w:r w:rsidR="003B6A4D" w:rsidRPr="00DD4F8B">
          <w:rPr>
            <w:webHidden/>
          </w:rPr>
          <w:instrText xml:space="preserve"> PAGEREF _Toc246309648 \h </w:instrText>
        </w:r>
        <w:r w:rsidRPr="00DD4F8B">
          <w:rPr>
            <w:webHidden/>
          </w:rPr>
        </w:r>
        <w:r w:rsidRPr="00DD4F8B">
          <w:rPr>
            <w:webHidden/>
          </w:rPr>
          <w:fldChar w:fldCharType="separate"/>
        </w:r>
        <w:r w:rsidR="003B6A4D">
          <w:rPr>
            <w:webHidden/>
          </w:rPr>
          <w:t>54</w:t>
        </w:r>
        <w:r w:rsidRPr="00DD4F8B">
          <w:rPr>
            <w:webHidden/>
          </w:rPr>
          <w:fldChar w:fldCharType="end"/>
        </w:r>
      </w:hyperlink>
    </w:p>
    <w:p w:rsidR="003B6A4D" w:rsidRPr="00A04571" w:rsidRDefault="003B6A4D" w:rsidP="0040377E">
      <w:pPr>
        <w:spacing w:line="276" w:lineRule="auto"/>
        <w:rPr>
          <w:sz w:val="10"/>
          <w:szCs w:val="10"/>
        </w:rPr>
      </w:pPr>
    </w:p>
    <w:p w:rsidR="003B6A4D" w:rsidRDefault="00723DB3" w:rsidP="00C6044E">
      <w:pPr>
        <w:pStyle w:val="TOC3"/>
        <w:rPr>
          <w:rStyle w:val="Hyperlink"/>
        </w:rPr>
      </w:pPr>
      <w:hyperlink w:anchor="_Toc246309649" w:history="1">
        <w:r w:rsidR="003B6A4D" w:rsidRPr="008D122A">
          <w:rPr>
            <w:rStyle w:val="Hyperlink"/>
          </w:rPr>
          <w:t>2.7.5.</w:t>
        </w:r>
        <w:r w:rsidR="003B6A4D" w:rsidRPr="008D122A">
          <w:tab/>
        </w:r>
        <w:r w:rsidR="003B6A4D" w:rsidRPr="008D122A">
          <w:rPr>
            <w:rStyle w:val="Hyperlink"/>
          </w:rPr>
          <w:t>Hypoglycemic and antidiabetic research</w:t>
        </w:r>
        <w:r w:rsidR="003B6A4D" w:rsidRPr="008D122A">
          <w:rPr>
            <w:webHidden/>
          </w:rPr>
          <w:tab/>
        </w:r>
        <w:r w:rsidRPr="008D122A">
          <w:rPr>
            <w:webHidden/>
          </w:rPr>
          <w:fldChar w:fldCharType="begin"/>
        </w:r>
        <w:r w:rsidR="003B6A4D" w:rsidRPr="008D122A">
          <w:rPr>
            <w:webHidden/>
          </w:rPr>
          <w:instrText xml:space="preserve"> PAGEREF _Toc246309649 \h </w:instrText>
        </w:r>
        <w:r w:rsidRPr="008D122A">
          <w:rPr>
            <w:webHidden/>
          </w:rPr>
        </w:r>
        <w:r w:rsidRPr="008D122A">
          <w:rPr>
            <w:webHidden/>
          </w:rPr>
          <w:fldChar w:fldCharType="separate"/>
        </w:r>
        <w:r w:rsidR="003B6A4D">
          <w:rPr>
            <w:webHidden/>
          </w:rPr>
          <w:t>54</w:t>
        </w:r>
        <w:r w:rsidRPr="008D122A">
          <w:rPr>
            <w:webHidden/>
          </w:rPr>
          <w:fldChar w:fldCharType="end"/>
        </w:r>
      </w:hyperlink>
    </w:p>
    <w:p w:rsidR="003B6A4D" w:rsidRPr="00C6044E" w:rsidRDefault="003B6A4D" w:rsidP="0040377E">
      <w:pPr>
        <w:spacing w:line="276" w:lineRule="auto"/>
        <w:rPr>
          <w:b/>
        </w:rPr>
      </w:pPr>
    </w:p>
    <w:p w:rsidR="003B6A4D" w:rsidRDefault="00723DB3" w:rsidP="0057024E">
      <w:pPr>
        <w:pStyle w:val="TOC1"/>
        <w:rPr>
          <w:rStyle w:val="Hyperlink"/>
          <w:b/>
        </w:rPr>
      </w:pPr>
      <w:hyperlink w:anchor="_Toc246309650" w:history="1">
        <w:r w:rsidR="003B6A4D" w:rsidRPr="0040377E">
          <w:rPr>
            <w:rStyle w:val="Hyperlink"/>
            <w:b/>
          </w:rPr>
          <w:t>CHAPTER 3</w:t>
        </w:r>
        <w:r w:rsidR="00300BB5" w:rsidRPr="0040377E">
          <w:rPr>
            <w:webHidden/>
          </w:rPr>
          <w:t>……………………………………………………………………………………</w:t>
        </w:r>
        <w:r w:rsidR="0040377E">
          <w:rPr>
            <w:webHidden/>
          </w:rPr>
          <w:t>..</w:t>
        </w:r>
        <w:r w:rsidRPr="0040377E">
          <w:rPr>
            <w:webHidden/>
          </w:rPr>
          <w:fldChar w:fldCharType="begin"/>
        </w:r>
        <w:r w:rsidR="003B6A4D" w:rsidRPr="0040377E">
          <w:rPr>
            <w:webHidden/>
          </w:rPr>
          <w:instrText xml:space="preserve"> PAGEREF _Toc246309650 \h </w:instrText>
        </w:r>
        <w:r w:rsidRPr="0040377E">
          <w:rPr>
            <w:webHidden/>
          </w:rPr>
        </w:r>
        <w:r w:rsidRPr="0040377E">
          <w:rPr>
            <w:webHidden/>
          </w:rPr>
          <w:fldChar w:fldCharType="separate"/>
        </w:r>
        <w:r w:rsidR="003B6A4D" w:rsidRPr="0040377E">
          <w:rPr>
            <w:webHidden/>
          </w:rPr>
          <w:t>56</w:t>
        </w:r>
        <w:r w:rsidRPr="0040377E">
          <w:rPr>
            <w:webHidden/>
          </w:rPr>
          <w:fldChar w:fldCharType="end"/>
        </w:r>
      </w:hyperlink>
    </w:p>
    <w:p w:rsidR="00C6044E" w:rsidRPr="00C6044E" w:rsidRDefault="00C6044E" w:rsidP="00C6044E"/>
    <w:p w:rsidR="003B6A4D" w:rsidRPr="0040377E" w:rsidRDefault="00723DB3" w:rsidP="0057024E">
      <w:pPr>
        <w:pStyle w:val="TOC1"/>
      </w:pPr>
      <w:hyperlink w:anchor="_Toc246309651" w:history="1">
        <w:r w:rsidR="003B6A4D" w:rsidRPr="0040377E">
          <w:rPr>
            <w:rStyle w:val="Hyperlink"/>
            <w:b/>
          </w:rPr>
          <w:t xml:space="preserve">Materials and </w:t>
        </w:r>
        <w:r w:rsidR="0040377E">
          <w:rPr>
            <w:rStyle w:val="Hyperlink"/>
            <w:b/>
          </w:rPr>
          <w:t>m</w:t>
        </w:r>
        <w:r w:rsidR="003B6A4D" w:rsidRPr="0040377E">
          <w:rPr>
            <w:rStyle w:val="Hyperlink"/>
            <w:b/>
          </w:rPr>
          <w:t>ethods</w:t>
        </w:r>
        <w:r w:rsidR="00300BB5" w:rsidRPr="0040377E">
          <w:rPr>
            <w:rStyle w:val="Hyperlink"/>
            <w:b/>
          </w:rPr>
          <w:t>………………………………………………………………………….</w:t>
        </w:r>
        <w:r w:rsidRPr="0040377E">
          <w:rPr>
            <w:webHidden/>
          </w:rPr>
          <w:fldChar w:fldCharType="begin"/>
        </w:r>
        <w:r w:rsidR="003B6A4D" w:rsidRPr="0040377E">
          <w:rPr>
            <w:webHidden/>
          </w:rPr>
          <w:instrText xml:space="preserve"> PAGEREF _Toc246309651 \h </w:instrText>
        </w:r>
        <w:r w:rsidRPr="0040377E">
          <w:rPr>
            <w:webHidden/>
          </w:rPr>
        </w:r>
        <w:r w:rsidRPr="0040377E">
          <w:rPr>
            <w:webHidden/>
          </w:rPr>
          <w:fldChar w:fldCharType="separate"/>
        </w:r>
        <w:r w:rsidR="003B6A4D" w:rsidRPr="0040377E">
          <w:rPr>
            <w:webHidden/>
          </w:rPr>
          <w:t>56</w:t>
        </w:r>
        <w:r w:rsidRPr="0040377E">
          <w:rPr>
            <w:webHidden/>
          </w:rPr>
          <w:fldChar w:fldCharType="end"/>
        </w:r>
      </w:hyperlink>
    </w:p>
    <w:p w:rsidR="003B6A4D" w:rsidRDefault="00723DB3" w:rsidP="00C6044E">
      <w:pPr>
        <w:pStyle w:val="TOC3"/>
        <w:rPr>
          <w:rStyle w:val="Hyperlink"/>
        </w:rPr>
      </w:pPr>
      <w:hyperlink w:anchor="_Toc246309653" w:history="1">
        <w:r w:rsidR="003B6A4D" w:rsidRPr="000E26F5">
          <w:rPr>
            <w:rStyle w:val="Hyperlink"/>
            <w:b/>
          </w:rPr>
          <w:t>3.1.</w:t>
        </w:r>
        <w:r w:rsidR="003B6A4D" w:rsidRPr="000E26F5">
          <w:rPr>
            <w:b/>
          </w:rPr>
          <w:tab/>
          <w:t>Materials</w:t>
        </w:r>
        <w:r w:rsidR="003B6A4D" w:rsidRPr="00D31DB2">
          <w:rPr>
            <w:webHidden/>
          </w:rPr>
          <w:tab/>
        </w:r>
        <w:r w:rsidRPr="00D31DB2">
          <w:rPr>
            <w:webHidden/>
          </w:rPr>
          <w:fldChar w:fldCharType="begin"/>
        </w:r>
        <w:r w:rsidR="003B6A4D" w:rsidRPr="00D31DB2">
          <w:rPr>
            <w:webHidden/>
          </w:rPr>
          <w:instrText xml:space="preserve"> PAGEREF _Toc246309653 \h </w:instrText>
        </w:r>
        <w:r w:rsidRPr="00D31DB2">
          <w:rPr>
            <w:webHidden/>
          </w:rPr>
        </w:r>
        <w:r w:rsidRPr="00D31DB2">
          <w:rPr>
            <w:webHidden/>
          </w:rPr>
          <w:fldChar w:fldCharType="separate"/>
        </w:r>
        <w:r w:rsidR="003B6A4D">
          <w:rPr>
            <w:webHidden/>
          </w:rPr>
          <w:t>56</w:t>
        </w:r>
        <w:r w:rsidRPr="00D31DB2">
          <w:rPr>
            <w:webHidden/>
          </w:rPr>
          <w:fldChar w:fldCharType="end"/>
        </w:r>
      </w:hyperlink>
    </w:p>
    <w:p w:rsidR="003B6A4D" w:rsidRPr="000E26F5" w:rsidRDefault="003B6A4D" w:rsidP="0040377E">
      <w:pPr>
        <w:spacing w:line="276" w:lineRule="auto"/>
        <w:rPr>
          <w:sz w:val="8"/>
          <w:szCs w:val="8"/>
        </w:rPr>
      </w:pPr>
    </w:p>
    <w:p w:rsidR="003B6A4D" w:rsidRPr="004B7AB7" w:rsidRDefault="00723DB3" w:rsidP="0057024E">
      <w:pPr>
        <w:pStyle w:val="TOC1"/>
      </w:pPr>
      <w:hyperlink w:anchor="_Toc246309654" w:history="1">
        <w:r w:rsidR="003B6A4D" w:rsidRPr="004B7AB7">
          <w:rPr>
            <w:rStyle w:val="Hyperlink"/>
            <w:b/>
          </w:rPr>
          <w:t>3.1.1</w:t>
        </w:r>
        <w:r w:rsidR="003B6A4D" w:rsidRPr="004B7AB7">
          <w:t xml:space="preserve">  Plant material and study animals</w:t>
        </w:r>
        <w:r w:rsidR="00300BB5">
          <w:t>…………………………………………………………..</w:t>
        </w:r>
        <w:r w:rsidRPr="004B7AB7">
          <w:rPr>
            <w:webHidden/>
          </w:rPr>
          <w:fldChar w:fldCharType="begin"/>
        </w:r>
        <w:r w:rsidR="003B6A4D" w:rsidRPr="004B7AB7">
          <w:rPr>
            <w:webHidden/>
          </w:rPr>
          <w:instrText xml:space="preserve"> PAGEREF _Toc246309654 \h </w:instrText>
        </w:r>
        <w:r w:rsidRPr="004B7AB7">
          <w:rPr>
            <w:webHidden/>
          </w:rPr>
        </w:r>
        <w:r w:rsidRPr="004B7AB7">
          <w:rPr>
            <w:webHidden/>
          </w:rPr>
          <w:fldChar w:fldCharType="separate"/>
        </w:r>
        <w:r w:rsidR="003B6A4D" w:rsidRPr="004B7AB7">
          <w:rPr>
            <w:webHidden/>
          </w:rPr>
          <w:t>56</w:t>
        </w:r>
        <w:r w:rsidRPr="004B7AB7">
          <w:rPr>
            <w:webHidden/>
          </w:rPr>
          <w:fldChar w:fldCharType="end"/>
        </w:r>
      </w:hyperlink>
    </w:p>
    <w:p w:rsidR="003B6A4D" w:rsidRPr="0040377E" w:rsidRDefault="00723DB3" w:rsidP="0057024E">
      <w:pPr>
        <w:pStyle w:val="TOC1"/>
        <w:rPr>
          <w:rStyle w:val="Hyperlink"/>
        </w:rPr>
      </w:pPr>
      <w:hyperlink w:anchor="_Toc246309655" w:history="1">
        <w:r w:rsidR="003B6A4D" w:rsidRPr="0040377E">
          <w:rPr>
            <w:rStyle w:val="Hyperlink"/>
          </w:rPr>
          <w:t>3.1.2  Chemicals and reagents</w:t>
        </w:r>
        <w:r w:rsidR="00300BB5" w:rsidRPr="0040377E">
          <w:rPr>
            <w:rStyle w:val="Hyperlink"/>
          </w:rPr>
          <w:t>………………………………………………………………</w:t>
        </w:r>
        <w:r w:rsidR="0040377E">
          <w:rPr>
            <w:rStyle w:val="Hyperlink"/>
          </w:rPr>
          <w:t>..</w:t>
        </w:r>
        <w:r w:rsidR="00300BB5" w:rsidRPr="0040377E">
          <w:rPr>
            <w:rStyle w:val="Hyperlink"/>
          </w:rPr>
          <w:t>…..</w:t>
        </w:r>
        <w:r w:rsidRPr="0040377E">
          <w:rPr>
            <w:webHidden/>
          </w:rPr>
          <w:fldChar w:fldCharType="begin"/>
        </w:r>
        <w:r w:rsidR="003B6A4D" w:rsidRPr="0040377E">
          <w:rPr>
            <w:webHidden/>
          </w:rPr>
          <w:instrText xml:space="preserve"> PAGEREF _Toc246309655 \h </w:instrText>
        </w:r>
        <w:r w:rsidRPr="0040377E">
          <w:rPr>
            <w:webHidden/>
          </w:rPr>
        </w:r>
        <w:r w:rsidRPr="0040377E">
          <w:rPr>
            <w:webHidden/>
          </w:rPr>
          <w:fldChar w:fldCharType="separate"/>
        </w:r>
        <w:r w:rsidR="003B6A4D" w:rsidRPr="0040377E">
          <w:rPr>
            <w:webHidden/>
          </w:rPr>
          <w:t>56</w:t>
        </w:r>
        <w:r w:rsidRPr="0040377E">
          <w:rPr>
            <w:webHidden/>
          </w:rPr>
          <w:fldChar w:fldCharType="end"/>
        </w:r>
      </w:hyperlink>
    </w:p>
    <w:p w:rsidR="003B6A4D" w:rsidRDefault="003B6A4D" w:rsidP="0040377E">
      <w:pPr>
        <w:spacing w:line="276" w:lineRule="auto"/>
      </w:pPr>
      <w:r>
        <w:t>3.1.3  Apparatus and equipment………………………………………………………………</w:t>
      </w:r>
      <w:r w:rsidR="00300BB5">
        <w:t>…</w:t>
      </w:r>
      <w:r>
        <w:t>.56</w:t>
      </w:r>
    </w:p>
    <w:p w:rsidR="003B6A4D" w:rsidRPr="004B7AB7" w:rsidRDefault="003B6A4D" w:rsidP="0040377E">
      <w:pPr>
        <w:spacing w:line="276" w:lineRule="auto"/>
        <w:rPr>
          <w:sz w:val="16"/>
          <w:szCs w:val="16"/>
        </w:rPr>
      </w:pPr>
    </w:p>
    <w:p w:rsidR="003B6A4D" w:rsidRPr="004B7AB7" w:rsidRDefault="003B6A4D" w:rsidP="0040377E">
      <w:pPr>
        <w:spacing w:line="276" w:lineRule="auto"/>
        <w:rPr>
          <w:sz w:val="2"/>
          <w:szCs w:val="2"/>
        </w:rPr>
      </w:pPr>
    </w:p>
    <w:p w:rsidR="003B6A4D" w:rsidRPr="00C6044E" w:rsidRDefault="00723DB3" w:rsidP="0057024E">
      <w:pPr>
        <w:pStyle w:val="TOC1"/>
      </w:pPr>
      <w:hyperlink w:anchor="_Toc246309656" w:history="1">
        <w:r w:rsidR="003B6A4D" w:rsidRPr="00C6044E">
          <w:rPr>
            <w:rStyle w:val="Hyperlink"/>
            <w:b/>
          </w:rPr>
          <w:t>3.2.</w:t>
        </w:r>
        <w:r w:rsidR="003B6A4D" w:rsidRPr="00C6044E">
          <w:t xml:space="preserve">   Methods</w:t>
        </w:r>
        <w:r w:rsidR="00300BB5" w:rsidRPr="00C6044E">
          <w:t>…………………………………………………………………………………….</w:t>
        </w:r>
        <w:r w:rsidRPr="00C6044E">
          <w:rPr>
            <w:webHidden/>
          </w:rPr>
          <w:fldChar w:fldCharType="begin"/>
        </w:r>
        <w:r w:rsidR="003B6A4D" w:rsidRPr="00C6044E">
          <w:rPr>
            <w:webHidden/>
          </w:rPr>
          <w:instrText xml:space="preserve"> PAGEREF _Toc246309656 \h </w:instrText>
        </w:r>
        <w:r w:rsidRPr="00C6044E">
          <w:rPr>
            <w:webHidden/>
          </w:rPr>
        </w:r>
        <w:r w:rsidRPr="00C6044E">
          <w:rPr>
            <w:webHidden/>
          </w:rPr>
          <w:fldChar w:fldCharType="separate"/>
        </w:r>
        <w:r w:rsidR="003B6A4D" w:rsidRPr="00C6044E">
          <w:rPr>
            <w:webHidden/>
          </w:rPr>
          <w:t>57</w:t>
        </w:r>
        <w:r w:rsidRPr="00C6044E">
          <w:rPr>
            <w:webHidden/>
          </w:rPr>
          <w:fldChar w:fldCharType="end"/>
        </w:r>
      </w:hyperlink>
    </w:p>
    <w:p w:rsidR="003B6A4D" w:rsidRPr="00C6044E" w:rsidRDefault="00723DB3" w:rsidP="0057024E">
      <w:pPr>
        <w:pStyle w:val="TOC1"/>
      </w:pPr>
      <w:hyperlink w:anchor="_Toc246309657" w:history="1">
        <w:r w:rsidR="003B6A4D" w:rsidRPr="00C6044E">
          <w:rPr>
            <w:rStyle w:val="Hyperlink"/>
          </w:rPr>
          <w:t>3.2.1.</w:t>
        </w:r>
        <w:r w:rsidR="003B6A4D" w:rsidRPr="00C6044E">
          <w:t xml:space="preserve">  </w:t>
        </w:r>
        <w:r w:rsidR="003B6A4D" w:rsidRPr="00C6044E">
          <w:rPr>
            <w:rStyle w:val="Hyperlink"/>
          </w:rPr>
          <w:t xml:space="preserve">Sequential extraction of </w:t>
        </w:r>
        <w:r w:rsidR="003B6A4D" w:rsidRPr="00C6044E">
          <w:rPr>
            <w:rStyle w:val="Hyperlink"/>
            <w:i/>
          </w:rPr>
          <w:t>S. birrea</w:t>
        </w:r>
        <w:r w:rsidR="003B6A4D" w:rsidRPr="00C6044E">
          <w:rPr>
            <w:rStyle w:val="Hyperlink"/>
          </w:rPr>
          <w:t xml:space="preserve"> stem-bark</w:t>
        </w:r>
        <w:r w:rsidR="00300BB5" w:rsidRPr="00C6044E">
          <w:rPr>
            <w:rStyle w:val="Hyperlink"/>
          </w:rPr>
          <w:t>………………………………………</w:t>
        </w:r>
        <w:r w:rsidR="00C6044E">
          <w:rPr>
            <w:rStyle w:val="Hyperlink"/>
          </w:rPr>
          <w:t>…</w:t>
        </w:r>
        <w:r w:rsidR="00300BB5" w:rsidRPr="00C6044E">
          <w:rPr>
            <w:rStyle w:val="Hyperlink"/>
          </w:rPr>
          <w:t>…...</w:t>
        </w:r>
        <w:r w:rsidRPr="00C6044E">
          <w:rPr>
            <w:webHidden/>
          </w:rPr>
          <w:fldChar w:fldCharType="begin"/>
        </w:r>
        <w:r w:rsidR="003B6A4D" w:rsidRPr="00C6044E">
          <w:rPr>
            <w:webHidden/>
          </w:rPr>
          <w:instrText xml:space="preserve"> PAGEREF _Toc246309657 \h </w:instrText>
        </w:r>
        <w:r w:rsidRPr="00C6044E">
          <w:rPr>
            <w:webHidden/>
          </w:rPr>
        </w:r>
        <w:r w:rsidRPr="00C6044E">
          <w:rPr>
            <w:webHidden/>
          </w:rPr>
          <w:fldChar w:fldCharType="separate"/>
        </w:r>
        <w:r w:rsidR="003B6A4D" w:rsidRPr="00C6044E">
          <w:rPr>
            <w:webHidden/>
          </w:rPr>
          <w:t>57</w:t>
        </w:r>
        <w:r w:rsidRPr="00C6044E">
          <w:rPr>
            <w:webHidden/>
          </w:rPr>
          <w:fldChar w:fldCharType="end"/>
        </w:r>
      </w:hyperlink>
    </w:p>
    <w:p w:rsidR="003B6A4D" w:rsidRPr="00C6044E" w:rsidRDefault="00723DB3" w:rsidP="0057024E">
      <w:pPr>
        <w:pStyle w:val="TOC1"/>
      </w:pPr>
      <w:hyperlink w:anchor="_Toc246309658" w:history="1">
        <w:r w:rsidR="003B6A4D" w:rsidRPr="00C6044E">
          <w:rPr>
            <w:rStyle w:val="Hyperlink"/>
          </w:rPr>
          <w:t>3.2.2.</w:t>
        </w:r>
        <w:r w:rsidR="003B6A4D" w:rsidRPr="00C6044E">
          <w:t xml:space="preserve">  </w:t>
        </w:r>
        <w:r w:rsidR="003B6A4D" w:rsidRPr="00C6044E">
          <w:rPr>
            <w:rStyle w:val="Hyperlink"/>
          </w:rPr>
          <w:t xml:space="preserve">Screening of </w:t>
        </w:r>
        <w:r w:rsidR="003B6A4D" w:rsidRPr="00C6044E">
          <w:rPr>
            <w:rStyle w:val="Hyperlink"/>
            <w:i/>
          </w:rPr>
          <w:t>S. birrea</w:t>
        </w:r>
        <w:r w:rsidR="003B6A4D" w:rsidRPr="00C6044E">
          <w:rPr>
            <w:rStyle w:val="Hyperlink"/>
          </w:rPr>
          <w:t xml:space="preserve"> SBEts for enzyme inhibitory activities</w:t>
        </w:r>
        <w:r w:rsidR="0040377E" w:rsidRPr="00C6044E">
          <w:rPr>
            <w:rStyle w:val="Hyperlink"/>
          </w:rPr>
          <w:t>………………………</w:t>
        </w:r>
        <w:r w:rsidR="00C6044E">
          <w:rPr>
            <w:rStyle w:val="Hyperlink"/>
          </w:rPr>
          <w:t>…</w:t>
        </w:r>
        <w:r w:rsidR="0040377E" w:rsidRPr="00C6044E">
          <w:rPr>
            <w:rStyle w:val="Hyperlink"/>
          </w:rPr>
          <w:t>…</w:t>
        </w:r>
        <w:r w:rsidRPr="00C6044E">
          <w:rPr>
            <w:webHidden/>
          </w:rPr>
          <w:fldChar w:fldCharType="begin"/>
        </w:r>
        <w:r w:rsidR="003B6A4D" w:rsidRPr="00C6044E">
          <w:rPr>
            <w:webHidden/>
          </w:rPr>
          <w:instrText xml:space="preserve"> PAGEREF _Toc246309658 \h </w:instrText>
        </w:r>
        <w:r w:rsidRPr="00C6044E">
          <w:rPr>
            <w:webHidden/>
          </w:rPr>
        </w:r>
        <w:r w:rsidRPr="00C6044E">
          <w:rPr>
            <w:webHidden/>
          </w:rPr>
          <w:fldChar w:fldCharType="separate"/>
        </w:r>
        <w:r w:rsidR="003B6A4D" w:rsidRPr="00C6044E">
          <w:rPr>
            <w:webHidden/>
          </w:rPr>
          <w:t>57</w:t>
        </w:r>
        <w:r w:rsidRPr="00C6044E">
          <w:rPr>
            <w:webHidden/>
          </w:rPr>
          <w:fldChar w:fldCharType="end"/>
        </w:r>
      </w:hyperlink>
    </w:p>
    <w:p w:rsidR="003B6A4D" w:rsidRPr="00C6044E" w:rsidRDefault="00723DB3" w:rsidP="0057024E">
      <w:pPr>
        <w:pStyle w:val="TOC1"/>
      </w:pPr>
      <w:hyperlink w:anchor="_Toc246309659" w:history="1">
        <w:r w:rsidR="003B6A4D" w:rsidRPr="00C6044E">
          <w:rPr>
            <w:rStyle w:val="Hyperlink"/>
          </w:rPr>
          <w:t>3.2.2.1.</w:t>
        </w:r>
        <w:r w:rsidR="003B6A4D" w:rsidRPr="00C6044E">
          <w:t xml:space="preserve"> </w:t>
        </w:r>
        <w:r w:rsidR="003B6A4D" w:rsidRPr="00C6044E">
          <w:rPr>
            <w:rStyle w:val="Hyperlink"/>
          </w:rPr>
          <w:t>Apha-amylase inhibitory activity</w:t>
        </w:r>
        <w:r w:rsidR="0040377E" w:rsidRPr="00C6044E">
          <w:rPr>
            <w:rStyle w:val="Hyperlink"/>
          </w:rPr>
          <w:t>…………………………………………………</w:t>
        </w:r>
        <w:r w:rsidR="00AB2C60">
          <w:rPr>
            <w:rStyle w:val="Hyperlink"/>
          </w:rPr>
          <w:t>…</w:t>
        </w:r>
        <w:r w:rsidR="00C6044E">
          <w:rPr>
            <w:rStyle w:val="Hyperlink"/>
          </w:rPr>
          <w:t>…...</w:t>
        </w:r>
        <w:r w:rsidRPr="00C6044E">
          <w:rPr>
            <w:webHidden/>
          </w:rPr>
          <w:fldChar w:fldCharType="begin"/>
        </w:r>
        <w:r w:rsidR="003B6A4D" w:rsidRPr="00C6044E">
          <w:rPr>
            <w:webHidden/>
          </w:rPr>
          <w:instrText xml:space="preserve"> PAGEREF _Toc246309659 \h </w:instrText>
        </w:r>
        <w:r w:rsidRPr="00C6044E">
          <w:rPr>
            <w:webHidden/>
          </w:rPr>
        </w:r>
        <w:r w:rsidRPr="00C6044E">
          <w:rPr>
            <w:webHidden/>
          </w:rPr>
          <w:fldChar w:fldCharType="separate"/>
        </w:r>
        <w:r w:rsidR="003B6A4D" w:rsidRPr="00C6044E">
          <w:rPr>
            <w:webHidden/>
          </w:rPr>
          <w:t>57</w:t>
        </w:r>
        <w:r w:rsidRPr="00C6044E">
          <w:rPr>
            <w:webHidden/>
          </w:rPr>
          <w:fldChar w:fldCharType="end"/>
        </w:r>
      </w:hyperlink>
    </w:p>
    <w:p w:rsidR="003B6A4D" w:rsidRPr="00C6044E" w:rsidRDefault="00723DB3" w:rsidP="0057024E">
      <w:pPr>
        <w:pStyle w:val="TOC1"/>
      </w:pPr>
      <w:hyperlink w:anchor="_Toc246309660" w:history="1">
        <w:r w:rsidR="003B6A4D" w:rsidRPr="00C6044E">
          <w:rPr>
            <w:rStyle w:val="Hyperlink"/>
          </w:rPr>
          <w:t>3.2.2.2.</w:t>
        </w:r>
        <w:r w:rsidR="003B6A4D" w:rsidRPr="00C6044E">
          <w:t xml:space="preserve">  </w:t>
        </w:r>
        <w:r w:rsidR="003B6A4D" w:rsidRPr="00C6044E">
          <w:rPr>
            <w:rStyle w:val="Hyperlink"/>
          </w:rPr>
          <w:t>Alpha glucosidase inhibitory activity</w:t>
        </w:r>
        <w:r w:rsidR="0040377E" w:rsidRPr="00C6044E">
          <w:rPr>
            <w:rStyle w:val="Hyperlink"/>
          </w:rPr>
          <w:t>…………………………………………..……</w:t>
        </w:r>
        <w:r w:rsidR="00C6044E">
          <w:rPr>
            <w:rStyle w:val="Hyperlink"/>
          </w:rPr>
          <w:t>…..</w:t>
        </w:r>
        <w:r w:rsidRPr="00C6044E">
          <w:rPr>
            <w:webHidden/>
          </w:rPr>
          <w:fldChar w:fldCharType="begin"/>
        </w:r>
        <w:r w:rsidR="003B6A4D" w:rsidRPr="00C6044E">
          <w:rPr>
            <w:webHidden/>
          </w:rPr>
          <w:instrText xml:space="preserve"> PAGEREF _Toc246309660 \h </w:instrText>
        </w:r>
        <w:r w:rsidRPr="00C6044E">
          <w:rPr>
            <w:webHidden/>
          </w:rPr>
        </w:r>
        <w:r w:rsidRPr="00C6044E">
          <w:rPr>
            <w:webHidden/>
          </w:rPr>
          <w:fldChar w:fldCharType="separate"/>
        </w:r>
        <w:r w:rsidR="003B6A4D" w:rsidRPr="00C6044E">
          <w:rPr>
            <w:webHidden/>
          </w:rPr>
          <w:t>58</w:t>
        </w:r>
        <w:r w:rsidRPr="00C6044E">
          <w:rPr>
            <w:webHidden/>
          </w:rPr>
          <w:fldChar w:fldCharType="end"/>
        </w:r>
      </w:hyperlink>
    </w:p>
    <w:p w:rsidR="003B6A4D" w:rsidRPr="00C6044E" w:rsidRDefault="00723DB3" w:rsidP="0057024E">
      <w:pPr>
        <w:pStyle w:val="TOC1"/>
        <w:rPr>
          <w:rStyle w:val="Hyperlink"/>
        </w:rPr>
      </w:pPr>
      <w:hyperlink w:anchor="_Toc246309661" w:history="1">
        <w:r w:rsidR="003B6A4D" w:rsidRPr="00C6044E">
          <w:rPr>
            <w:rStyle w:val="Hyperlink"/>
          </w:rPr>
          <w:t>3.2.2.3.</w:t>
        </w:r>
        <w:r w:rsidR="003B6A4D" w:rsidRPr="00C6044E">
          <w:t xml:space="preserve">  </w:t>
        </w:r>
        <w:r w:rsidR="003B6A4D" w:rsidRPr="00C6044E">
          <w:rPr>
            <w:rStyle w:val="Hyperlink"/>
          </w:rPr>
          <w:t>Glucose 6-phosphatase inhibitory activity</w:t>
        </w:r>
        <w:r w:rsidR="0040377E" w:rsidRPr="00C6044E">
          <w:rPr>
            <w:rStyle w:val="Hyperlink"/>
          </w:rPr>
          <w:t>……………………………………………</w:t>
        </w:r>
        <w:r w:rsidR="00C6044E">
          <w:rPr>
            <w:rStyle w:val="Hyperlink"/>
          </w:rPr>
          <w:t>…</w:t>
        </w:r>
        <w:r w:rsidRPr="00C6044E">
          <w:rPr>
            <w:webHidden/>
          </w:rPr>
          <w:fldChar w:fldCharType="begin"/>
        </w:r>
        <w:r w:rsidR="003B6A4D" w:rsidRPr="00C6044E">
          <w:rPr>
            <w:webHidden/>
          </w:rPr>
          <w:instrText xml:space="preserve"> PAGEREF _Toc246309661 \h </w:instrText>
        </w:r>
        <w:r w:rsidRPr="00C6044E">
          <w:rPr>
            <w:webHidden/>
          </w:rPr>
        </w:r>
        <w:r w:rsidRPr="00C6044E">
          <w:rPr>
            <w:webHidden/>
          </w:rPr>
          <w:fldChar w:fldCharType="separate"/>
        </w:r>
        <w:r w:rsidR="003B6A4D" w:rsidRPr="00C6044E">
          <w:rPr>
            <w:webHidden/>
          </w:rPr>
          <w:t>58</w:t>
        </w:r>
        <w:r w:rsidRPr="00C6044E">
          <w:rPr>
            <w:webHidden/>
          </w:rPr>
          <w:fldChar w:fldCharType="end"/>
        </w:r>
      </w:hyperlink>
    </w:p>
    <w:p w:rsidR="003B6A4D" w:rsidRPr="00C6044E" w:rsidRDefault="003B6A4D" w:rsidP="0040377E">
      <w:pPr>
        <w:spacing w:line="276" w:lineRule="auto"/>
        <w:rPr>
          <w:sz w:val="2"/>
          <w:szCs w:val="2"/>
        </w:rPr>
      </w:pPr>
    </w:p>
    <w:p w:rsidR="003B6A4D" w:rsidRPr="00C6044E" w:rsidRDefault="00723DB3" w:rsidP="0057024E">
      <w:pPr>
        <w:pStyle w:val="TOC1"/>
      </w:pPr>
      <w:hyperlink w:anchor="_Toc246309662" w:history="1">
        <w:r w:rsidR="003B6A4D" w:rsidRPr="00C6044E">
          <w:rPr>
            <w:rStyle w:val="Hyperlink"/>
          </w:rPr>
          <w:t>3.2.3.</w:t>
        </w:r>
        <w:r w:rsidR="003B6A4D" w:rsidRPr="00C6044E">
          <w:t xml:space="preserve"> </w:t>
        </w:r>
        <w:r w:rsidR="003B6A4D" w:rsidRPr="00C6044E">
          <w:rPr>
            <w:rStyle w:val="Hyperlink"/>
          </w:rPr>
          <w:t xml:space="preserve">Enzyme inhibitor effectiveness of </w:t>
        </w:r>
        <w:r w:rsidR="003B6A4D" w:rsidRPr="00C6044E">
          <w:rPr>
            <w:rStyle w:val="Hyperlink"/>
            <w:i/>
          </w:rPr>
          <w:t>S. birrea</w:t>
        </w:r>
        <w:r w:rsidR="003B6A4D" w:rsidRPr="00C6044E">
          <w:rPr>
            <w:rStyle w:val="Hyperlink"/>
          </w:rPr>
          <w:t xml:space="preserve"> SBEts</w:t>
        </w:r>
        <w:r w:rsidR="0040377E" w:rsidRPr="00C6044E">
          <w:rPr>
            <w:rStyle w:val="Hyperlink"/>
          </w:rPr>
          <w:t>………………………………………</w:t>
        </w:r>
        <w:r w:rsidR="00C6044E">
          <w:rPr>
            <w:rStyle w:val="Hyperlink"/>
          </w:rPr>
          <w:t>...</w:t>
        </w:r>
        <w:r w:rsidRPr="00C6044E">
          <w:rPr>
            <w:webHidden/>
          </w:rPr>
          <w:fldChar w:fldCharType="begin"/>
        </w:r>
        <w:r w:rsidR="003B6A4D" w:rsidRPr="00C6044E">
          <w:rPr>
            <w:webHidden/>
          </w:rPr>
          <w:instrText xml:space="preserve"> PAGEREF _Toc246309662 \h </w:instrText>
        </w:r>
        <w:r w:rsidRPr="00C6044E">
          <w:rPr>
            <w:webHidden/>
          </w:rPr>
        </w:r>
        <w:r w:rsidRPr="00C6044E">
          <w:rPr>
            <w:webHidden/>
          </w:rPr>
          <w:fldChar w:fldCharType="separate"/>
        </w:r>
        <w:r w:rsidR="003B6A4D" w:rsidRPr="00C6044E">
          <w:rPr>
            <w:webHidden/>
          </w:rPr>
          <w:t>59</w:t>
        </w:r>
        <w:r w:rsidRPr="00C6044E">
          <w:rPr>
            <w:webHidden/>
          </w:rPr>
          <w:fldChar w:fldCharType="end"/>
        </w:r>
      </w:hyperlink>
    </w:p>
    <w:p w:rsidR="003B6A4D" w:rsidRPr="00C6044E" w:rsidRDefault="00723DB3" w:rsidP="0057024E">
      <w:pPr>
        <w:pStyle w:val="TOC1"/>
      </w:pPr>
      <w:hyperlink w:anchor="_Toc246309663" w:history="1">
        <w:r w:rsidR="003B6A4D" w:rsidRPr="00C6044E">
          <w:rPr>
            <w:rStyle w:val="Hyperlink"/>
          </w:rPr>
          <w:t>3.2.3.1.</w:t>
        </w:r>
        <w:r w:rsidR="003B6A4D" w:rsidRPr="00C6044E">
          <w:t xml:space="preserve"> </w:t>
        </w:r>
        <w:r w:rsidR="003B6A4D" w:rsidRPr="00C6044E">
          <w:rPr>
            <w:rStyle w:val="Hyperlink"/>
          </w:rPr>
          <w:t>Alpha amylase inhibitor effectiveness of S. birrea SBEts</w:t>
        </w:r>
        <w:r w:rsidR="0040377E" w:rsidRPr="00C6044E">
          <w:rPr>
            <w:rStyle w:val="Hyperlink"/>
          </w:rPr>
          <w:t>……………………………</w:t>
        </w:r>
        <w:r w:rsidR="00C6044E">
          <w:rPr>
            <w:rStyle w:val="Hyperlink"/>
          </w:rPr>
          <w:t>….</w:t>
        </w:r>
        <w:r w:rsidR="0040377E" w:rsidRPr="00C6044E">
          <w:rPr>
            <w:rStyle w:val="Hyperlink"/>
          </w:rPr>
          <w:t>.</w:t>
        </w:r>
        <w:r w:rsidRPr="00C6044E">
          <w:rPr>
            <w:webHidden/>
          </w:rPr>
          <w:fldChar w:fldCharType="begin"/>
        </w:r>
        <w:r w:rsidR="003B6A4D" w:rsidRPr="00C6044E">
          <w:rPr>
            <w:webHidden/>
          </w:rPr>
          <w:instrText xml:space="preserve"> PAGEREF _Toc246309663 \h </w:instrText>
        </w:r>
        <w:r w:rsidRPr="00C6044E">
          <w:rPr>
            <w:webHidden/>
          </w:rPr>
        </w:r>
        <w:r w:rsidRPr="00C6044E">
          <w:rPr>
            <w:webHidden/>
          </w:rPr>
          <w:fldChar w:fldCharType="separate"/>
        </w:r>
        <w:r w:rsidR="003B6A4D" w:rsidRPr="00C6044E">
          <w:rPr>
            <w:webHidden/>
          </w:rPr>
          <w:t>59</w:t>
        </w:r>
        <w:r w:rsidRPr="00C6044E">
          <w:rPr>
            <w:webHidden/>
          </w:rPr>
          <w:fldChar w:fldCharType="end"/>
        </w:r>
      </w:hyperlink>
    </w:p>
    <w:p w:rsidR="003B6A4D" w:rsidRPr="00C6044E" w:rsidRDefault="00723DB3" w:rsidP="0057024E">
      <w:pPr>
        <w:pStyle w:val="TOC1"/>
      </w:pPr>
      <w:hyperlink w:anchor="_Toc246309664" w:history="1">
        <w:r w:rsidR="003B6A4D" w:rsidRPr="00C6044E">
          <w:rPr>
            <w:rStyle w:val="Hyperlink"/>
          </w:rPr>
          <w:t>3.2.3.2.Apha glucosidase inhibitor effectiveness of S. birrea SBEts</w:t>
        </w:r>
        <w:r w:rsidR="0040377E" w:rsidRPr="00C6044E">
          <w:rPr>
            <w:rStyle w:val="Hyperlink"/>
          </w:rPr>
          <w:t>……………………</w:t>
        </w:r>
        <w:r w:rsidR="00C6044E">
          <w:rPr>
            <w:rStyle w:val="Hyperlink"/>
          </w:rPr>
          <w:t xml:space="preserve"> ...</w:t>
        </w:r>
        <w:r w:rsidR="00AB2C60">
          <w:rPr>
            <w:rStyle w:val="Hyperlink"/>
          </w:rPr>
          <w:t>.</w:t>
        </w:r>
        <w:r w:rsidR="00C6044E">
          <w:rPr>
            <w:rStyle w:val="Hyperlink"/>
          </w:rPr>
          <w:t>...</w:t>
        </w:r>
        <w:r w:rsidR="0040377E" w:rsidRPr="00C6044E">
          <w:rPr>
            <w:rStyle w:val="Hyperlink"/>
          </w:rPr>
          <w:t>….</w:t>
        </w:r>
        <w:r w:rsidRPr="00C6044E">
          <w:rPr>
            <w:webHidden/>
          </w:rPr>
          <w:fldChar w:fldCharType="begin"/>
        </w:r>
        <w:r w:rsidR="003B6A4D" w:rsidRPr="00C6044E">
          <w:rPr>
            <w:webHidden/>
          </w:rPr>
          <w:instrText xml:space="preserve"> PAGEREF _Toc246309664 \h </w:instrText>
        </w:r>
        <w:r w:rsidRPr="00C6044E">
          <w:rPr>
            <w:webHidden/>
          </w:rPr>
        </w:r>
        <w:r w:rsidRPr="00C6044E">
          <w:rPr>
            <w:webHidden/>
          </w:rPr>
          <w:fldChar w:fldCharType="separate"/>
        </w:r>
        <w:r w:rsidR="003B6A4D" w:rsidRPr="00C6044E">
          <w:rPr>
            <w:webHidden/>
          </w:rPr>
          <w:t>59</w:t>
        </w:r>
        <w:r w:rsidRPr="00C6044E">
          <w:rPr>
            <w:webHidden/>
          </w:rPr>
          <w:fldChar w:fldCharType="end"/>
        </w:r>
      </w:hyperlink>
    </w:p>
    <w:p w:rsidR="003B6A4D" w:rsidRPr="00C6044E" w:rsidRDefault="00723DB3" w:rsidP="0057024E">
      <w:pPr>
        <w:pStyle w:val="TOC1"/>
        <w:rPr>
          <w:rStyle w:val="Hyperlink"/>
        </w:rPr>
      </w:pPr>
      <w:hyperlink w:anchor="_Toc246309665" w:history="1">
        <w:r w:rsidR="003B6A4D" w:rsidRPr="00C6044E">
          <w:rPr>
            <w:rStyle w:val="Hyperlink"/>
          </w:rPr>
          <w:t>3.2.3.3.Glucose 6-phosphatase inhibitor effectiveness of S. birrea SBE aqueous extract</w:t>
        </w:r>
        <w:r w:rsidR="0040377E" w:rsidRPr="00C6044E">
          <w:rPr>
            <w:rStyle w:val="Hyperlink"/>
          </w:rPr>
          <w:t>…</w:t>
        </w:r>
        <w:r w:rsidR="00C6044E" w:rsidRPr="00C6044E">
          <w:rPr>
            <w:rStyle w:val="Hyperlink"/>
          </w:rPr>
          <w:t>……</w:t>
        </w:r>
        <w:r w:rsidR="0040377E" w:rsidRPr="00C6044E">
          <w:rPr>
            <w:rStyle w:val="Hyperlink"/>
          </w:rPr>
          <w:t xml:space="preserve"> </w:t>
        </w:r>
        <w:r w:rsidRPr="00C6044E">
          <w:rPr>
            <w:webHidden/>
          </w:rPr>
          <w:fldChar w:fldCharType="begin"/>
        </w:r>
        <w:r w:rsidR="003B6A4D" w:rsidRPr="00C6044E">
          <w:rPr>
            <w:webHidden/>
          </w:rPr>
          <w:instrText xml:space="preserve"> PAGEREF _Toc246309665 \h </w:instrText>
        </w:r>
        <w:r w:rsidRPr="00C6044E">
          <w:rPr>
            <w:webHidden/>
          </w:rPr>
        </w:r>
        <w:r w:rsidRPr="00C6044E">
          <w:rPr>
            <w:webHidden/>
          </w:rPr>
          <w:fldChar w:fldCharType="separate"/>
        </w:r>
        <w:r w:rsidR="003B6A4D" w:rsidRPr="00C6044E">
          <w:rPr>
            <w:webHidden/>
          </w:rPr>
          <w:t>60</w:t>
        </w:r>
        <w:r w:rsidRPr="00C6044E">
          <w:rPr>
            <w:webHidden/>
          </w:rPr>
          <w:fldChar w:fldCharType="end"/>
        </w:r>
      </w:hyperlink>
    </w:p>
    <w:p w:rsidR="003B6A4D" w:rsidRPr="00C6044E" w:rsidRDefault="003B6A4D" w:rsidP="0040377E">
      <w:pPr>
        <w:spacing w:line="276" w:lineRule="auto"/>
        <w:rPr>
          <w:sz w:val="2"/>
          <w:szCs w:val="2"/>
        </w:rPr>
      </w:pPr>
    </w:p>
    <w:p w:rsidR="003B6A4D" w:rsidRPr="00C6044E" w:rsidRDefault="00723DB3" w:rsidP="0057024E">
      <w:pPr>
        <w:pStyle w:val="TOC1"/>
      </w:pPr>
      <w:hyperlink w:anchor="_Toc246309666" w:history="1">
        <w:r w:rsidR="003B6A4D" w:rsidRPr="00C6044E">
          <w:rPr>
            <w:rStyle w:val="Hyperlink"/>
          </w:rPr>
          <w:t xml:space="preserve">3.2.4.Modes of inhibition of </w:t>
        </w:r>
        <w:r w:rsidR="003B6A4D" w:rsidRPr="00C6044E">
          <w:rPr>
            <w:rStyle w:val="Hyperlink"/>
            <w:i/>
          </w:rPr>
          <w:t>S. birrea</w:t>
        </w:r>
        <w:r w:rsidR="003B6A4D" w:rsidRPr="00C6044E">
          <w:rPr>
            <w:rStyle w:val="Hyperlink"/>
          </w:rPr>
          <w:t xml:space="preserve"> SBEts on enzyme activity</w:t>
        </w:r>
        <w:r w:rsidR="0040377E" w:rsidRPr="00C6044E">
          <w:rPr>
            <w:rStyle w:val="Hyperlink"/>
          </w:rPr>
          <w:t>………………………</w:t>
        </w:r>
        <w:r w:rsidR="00C6044E" w:rsidRPr="00C6044E">
          <w:rPr>
            <w:rStyle w:val="Hyperlink"/>
          </w:rPr>
          <w:t>..</w:t>
        </w:r>
        <w:r w:rsidR="0040377E" w:rsidRPr="00C6044E">
          <w:rPr>
            <w:rStyle w:val="Hyperlink"/>
          </w:rPr>
          <w:t>……</w:t>
        </w:r>
        <w:r w:rsidR="00C6044E">
          <w:rPr>
            <w:rStyle w:val="Hyperlink"/>
          </w:rPr>
          <w:t>.</w:t>
        </w:r>
        <w:r w:rsidR="0040377E" w:rsidRPr="00C6044E">
          <w:rPr>
            <w:rStyle w:val="Hyperlink"/>
          </w:rPr>
          <w:t>…</w:t>
        </w:r>
        <w:r w:rsidRPr="00C6044E">
          <w:rPr>
            <w:webHidden/>
          </w:rPr>
          <w:fldChar w:fldCharType="begin"/>
        </w:r>
        <w:r w:rsidR="003B6A4D" w:rsidRPr="00C6044E">
          <w:rPr>
            <w:webHidden/>
          </w:rPr>
          <w:instrText xml:space="preserve"> PAGEREF _Toc246309666 \h </w:instrText>
        </w:r>
        <w:r w:rsidRPr="00C6044E">
          <w:rPr>
            <w:webHidden/>
          </w:rPr>
        </w:r>
        <w:r w:rsidRPr="00C6044E">
          <w:rPr>
            <w:webHidden/>
          </w:rPr>
          <w:fldChar w:fldCharType="separate"/>
        </w:r>
        <w:r w:rsidR="003B6A4D" w:rsidRPr="00C6044E">
          <w:rPr>
            <w:webHidden/>
          </w:rPr>
          <w:t>60</w:t>
        </w:r>
        <w:r w:rsidRPr="00C6044E">
          <w:rPr>
            <w:webHidden/>
          </w:rPr>
          <w:fldChar w:fldCharType="end"/>
        </w:r>
      </w:hyperlink>
    </w:p>
    <w:p w:rsidR="003B6A4D" w:rsidRPr="00C6044E" w:rsidRDefault="00723DB3" w:rsidP="0057024E">
      <w:pPr>
        <w:pStyle w:val="TOC1"/>
      </w:pPr>
      <w:hyperlink w:anchor="_Toc246309667" w:history="1">
        <w:r w:rsidR="003B6A4D" w:rsidRPr="00C6044E">
          <w:rPr>
            <w:rStyle w:val="Hyperlink"/>
          </w:rPr>
          <w:t>3.2.4.1.Mode of inhibition of</w:t>
        </w:r>
        <w:r w:rsidR="003B6A4D" w:rsidRPr="00C6044E">
          <w:rPr>
            <w:rStyle w:val="Hyperlink"/>
            <w:i/>
          </w:rPr>
          <w:t xml:space="preserve"> S. birrea</w:t>
        </w:r>
        <w:r w:rsidR="003B6A4D" w:rsidRPr="00C6044E">
          <w:rPr>
            <w:rStyle w:val="Hyperlink"/>
          </w:rPr>
          <w:t xml:space="preserve"> SBEts on α-amylase activity</w:t>
        </w:r>
        <w:r w:rsidR="0040377E" w:rsidRPr="00C6044E">
          <w:rPr>
            <w:rStyle w:val="Hyperlink"/>
          </w:rPr>
          <w:t>…………………</w:t>
        </w:r>
        <w:r w:rsidR="00C6044E">
          <w:rPr>
            <w:rStyle w:val="Hyperlink"/>
          </w:rPr>
          <w:t>..</w:t>
        </w:r>
        <w:r w:rsidR="0040377E" w:rsidRPr="00C6044E">
          <w:rPr>
            <w:rStyle w:val="Hyperlink"/>
          </w:rPr>
          <w:t>………</w:t>
        </w:r>
        <w:r w:rsidR="00C6044E">
          <w:rPr>
            <w:rStyle w:val="Hyperlink"/>
          </w:rPr>
          <w:t>..</w:t>
        </w:r>
        <w:r w:rsidR="0040377E" w:rsidRPr="00C6044E">
          <w:rPr>
            <w:rStyle w:val="Hyperlink"/>
          </w:rPr>
          <w:t>.</w:t>
        </w:r>
        <w:r w:rsidRPr="00C6044E">
          <w:rPr>
            <w:webHidden/>
          </w:rPr>
          <w:fldChar w:fldCharType="begin"/>
        </w:r>
        <w:r w:rsidR="003B6A4D" w:rsidRPr="00C6044E">
          <w:rPr>
            <w:webHidden/>
          </w:rPr>
          <w:instrText xml:space="preserve"> PAGEREF _Toc246309667 \h </w:instrText>
        </w:r>
        <w:r w:rsidRPr="00C6044E">
          <w:rPr>
            <w:webHidden/>
          </w:rPr>
        </w:r>
        <w:r w:rsidRPr="00C6044E">
          <w:rPr>
            <w:webHidden/>
          </w:rPr>
          <w:fldChar w:fldCharType="separate"/>
        </w:r>
        <w:r w:rsidR="003B6A4D" w:rsidRPr="00C6044E">
          <w:rPr>
            <w:webHidden/>
          </w:rPr>
          <w:t>60</w:t>
        </w:r>
        <w:r w:rsidRPr="00C6044E">
          <w:rPr>
            <w:webHidden/>
          </w:rPr>
          <w:fldChar w:fldCharType="end"/>
        </w:r>
      </w:hyperlink>
    </w:p>
    <w:p w:rsidR="003B6A4D" w:rsidRPr="00C6044E" w:rsidRDefault="00723DB3" w:rsidP="0057024E">
      <w:pPr>
        <w:pStyle w:val="TOC1"/>
      </w:pPr>
      <w:hyperlink w:anchor="_Toc246309668" w:history="1">
        <w:r w:rsidR="003B6A4D" w:rsidRPr="00C6044E">
          <w:rPr>
            <w:rStyle w:val="Hyperlink"/>
          </w:rPr>
          <w:t xml:space="preserve">3.2.4.2.Mode of inhibition of </w:t>
        </w:r>
        <w:r w:rsidR="003B6A4D" w:rsidRPr="00C6044E">
          <w:rPr>
            <w:rStyle w:val="Hyperlink"/>
            <w:i/>
          </w:rPr>
          <w:t>S. birrea</w:t>
        </w:r>
        <w:r w:rsidR="003B6A4D" w:rsidRPr="00C6044E">
          <w:rPr>
            <w:rStyle w:val="Hyperlink"/>
          </w:rPr>
          <w:t xml:space="preserve"> SBEts on α- glucosidase activity</w:t>
        </w:r>
        <w:r w:rsidR="0040377E" w:rsidRPr="00C6044E">
          <w:rPr>
            <w:rStyle w:val="Hyperlink"/>
          </w:rPr>
          <w:t>……........................</w:t>
        </w:r>
        <w:r w:rsidR="00C6044E">
          <w:rPr>
            <w:rStyle w:val="Hyperlink"/>
          </w:rPr>
          <w:t>....</w:t>
        </w:r>
        <w:r w:rsidR="0040377E" w:rsidRPr="00C6044E">
          <w:rPr>
            <w:rStyle w:val="Hyperlink"/>
          </w:rPr>
          <w:t>.</w:t>
        </w:r>
        <w:r w:rsidRPr="00C6044E">
          <w:rPr>
            <w:webHidden/>
          </w:rPr>
          <w:fldChar w:fldCharType="begin"/>
        </w:r>
        <w:r w:rsidR="003B6A4D" w:rsidRPr="00C6044E">
          <w:rPr>
            <w:webHidden/>
          </w:rPr>
          <w:instrText xml:space="preserve"> PAGEREF _Toc246309668 \h </w:instrText>
        </w:r>
        <w:r w:rsidRPr="00C6044E">
          <w:rPr>
            <w:webHidden/>
          </w:rPr>
        </w:r>
        <w:r w:rsidRPr="00C6044E">
          <w:rPr>
            <w:webHidden/>
          </w:rPr>
          <w:fldChar w:fldCharType="separate"/>
        </w:r>
        <w:r w:rsidR="003B6A4D" w:rsidRPr="00C6044E">
          <w:rPr>
            <w:webHidden/>
          </w:rPr>
          <w:t>61</w:t>
        </w:r>
        <w:r w:rsidRPr="00C6044E">
          <w:rPr>
            <w:webHidden/>
          </w:rPr>
          <w:fldChar w:fldCharType="end"/>
        </w:r>
      </w:hyperlink>
    </w:p>
    <w:p w:rsidR="003B6A4D" w:rsidRPr="00C6044E" w:rsidRDefault="00723DB3" w:rsidP="0057024E">
      <w:pPr>
        <w:pStyle w:val="TOC1"/>
        <w:rPr>
          <w:rStyle w:val="Hyperlink"/>
        </w:rPr>
      </w:pPr>
      <w:hyperlink w:anchor="_Toc246309669" w:history="1">
        <w:r w:rsidR="003B6A4D" w:rsidRPr="00C6044E">
          <w:rPr>
            <w:rStyle w:val="Hyperlink"/>
          </w:rPr>
          <w:t xml:space="preserve">3.2.4.3.Mode of inhibition of </w:t>
        </w:r>
        <w:r w:rsidR="003B6A4D" w:rsidRPr="00C6044E">
          <w:rPr>
            <w:rStyle w:val="Hyperlink"/>
            <w:i/>
          </w:rPr>
          <w:t>S. birrea</w:t>
        </w:r>
        <w:r w:rsidR="003B6A4D" w:rsidRPr="00C6044E">
          <w:rPr>
            <w:rStyle w:val="Hyperlink"/>
          </w:rPr>
          <w:t xml:space="preserve"> SBEts on glucose 6-phosphatase activity</w:t>
        </w:r>
        <w:r w:rsidR="0040377E" w:rsidRPr="00C6044E">
          <w:rPr>
            <w:rStyle w:val="Hyperlink"/>
          </w:rPr>
          <w:t>…………</w:t>
        </w:r>
        <w:r w:rsidR="00C6044E">
          <w:rPr>
            <w:rStyle w:val="Hyperlink"/>
          </w:rPr>
          <w:t>…..</w:t>
        </w:r>
        <w:r w:rsidR="0040377E" w:rsidRPr="00C6044E">
          <w:rPr>
            <w:rStyle w:val="Hyperlink"/>
          </w:rPr>
          <w:t>…</w:t>
        </w:r>
        <w:r w:rsidRPr="00C6044E">
          <w:rPr>
            <w:webHidden/>
          </w:rPr>
          <w:fldChar w:fldCharType="begin"/>
        </w:r>
        <w:r w:rsidR="003B6A4D" w:rsidRPr="00C6044E">
          <w:rPr>
            <w:webHidden/>
          </w:rPr>
          <w:instrText xml:space="preserve"> PAGEREF _Toc246309669 \h </w:instrText>
        </w:r>
        <w:r w:rsidRPr="00C6044E">
          <w:rPr>
            <w:webHidden/>
          </w:rPr>
        </w:r>
        <w:r w:rsidRPr="00C6044E">
          <w:rPr>
            <w:webHidden/>
          </w:rPr>
          <w:fldChar w:fldCharType="separate"/>
        </w:r>
        <w:r w:rsidR="003B6A4D" w:rsidRPr="00C6044E">
          <w:rPr>
            <w:webHidden/>
          </w:rPr>
          <w:t>61</w:t>
        </w:r>
        <w:r w:rsidRPr="00C6044E">
          <w:rPr>
            <w:webHidden/>
          </w:rPr>
          <w:fldChar w:fldCharType="end"/>
        </w:r>
      </w:hyperlink>
    </w:p>
    <w:p w:rsidR="003B6A4D" w:rsidRPr="00C6044E" w:rsidRDefault="003B6A4D" w:rsidP="0040377E">
      <w:pPr>
        <w:spacing w:line="276" w:lineRule="auto"/>
        <w:rPr>
          <w:sz w:val="2"/>
          <w:szCs w:val="2"/>
        </w:rPr>
      </w:pPr>
    </w:p>
    <w:p w:rsidR="003B6A4D" w:rsidRPr="00C6044E" w:rsidRDefault="00723DB3" w:rsidP="0057024E">
      <w:pPr>
        <w:pStyle w:val="TOC1"/>
      </w:pPr>
      <w:hyperlink w:anchor="_Toc246309670" w:history="1">
        <w:r w:rsidR="003B6A4D" w:rsidRPr="00C6044E">
          <w:rPr>
            <w:rStyle w:val="Hyperlink"/>
          </w:rPr>
          <w:t xml:space="preserve">3.2.5.Bioassay guided TLC fractionation of </w:t>
        </w:r>
        <w:r w:rsidR="003B6A4D" w:rsidRPr="00C6044E">
          <w:rPr>
            <w:rStyle w:val="Hyperlink"/>
            <w:i/>
          </w:rPr>
          <w:t>S. birrea</w:t>
        </w:r>
        <w:r w:rsidR="003B6A4D" w:rsidRPr="00C6044E">
          <w:rPr>
            <w:rStyle w:val="Hyperlink"/>
          </w:rPr>
          <w:t xml:space="preserve"> stem bark enzyme inhibitory extracts</w:t>
        </w:r>
        <w:r w:rsidR="00D00482">
          <w:rPr>
            <w:rStyle w:val="Hyperlink"/>
          </w:rPr>
          <w:t>…….</w:t>
        </w:r>
        <w:r w:rsidRPr="00C6044E">
          <w:rPr>
            <w:webHidden/>
          </w:rPr>
          <w:fldChar w:fldCharType="begin"/>
        </w:r>
        <w:r w:rsidR="003B6A4D" w:rsidRPr="00C6044E">
          <w:rPr>
            <w:webHidden/>
          </w:rPr>
          <w:instrText xml:space="preserve"> PAGEREF _Toc246309670 \h </w:instrText>
        </w:r>
        <w:r w:rsidRPr="00C6044E">
          <w:rPr>
            <w:webHidden/>
          </w:rPr>
        </w:r>
        <w:r w:rsidRPr="00C6044E">
          <w:rPr>
            <w:webHidden/>
          </w:rPr>
          <w:fldChar w:fldCharType="separate"/>
        </w:r>
        <w:r w:rsidR="003B6A4D" w:rsidRPr="00C6044E">
          <w:rPr>
            <w:webHidden/>
          </w:rPr>
          <w:t>62</w:t>
        </w:r>
        <w:r w:rsidRPr="00C6044E">
          <w:rPr>
            <w:webHidden/>
          </w:rPr>
          <w:fldChar w:fldCharType="end"/>
        </w:r>
      </w:hyperlink>
    </w:p>
    <w:p w:rsidR="003B6A4D" w:rsidRDefault="00723DB3" w:rsidP="0057024E">
      <w:pPr>
        <w:pStyle w:val="TOC1"/>
        <w:rPr>
          <w:rStyle w:val="Hyperlink"/>
        </w:rPr>
      </w:pPr>
      <w:hyperlink w:anchor="_Toc246309671" w:history="1">
        <w:r w:rsidR="003B6A4D" w:rsidRPr="00C6044E">
          <w:rPr>
            <w:rStyle w:val="Hyperlink"/>
          </w:rPr>
          <w:t xml:space="preserve">3.2.6.Phytochemical screening of enzyme inhibitory </w:t>
        </w:r>
        <w:r w:rsidR="003B6A4D" w:rsidRPr="00C6044E">
          <w:rPr>
            <w:rStyle w:val="Hyperlink"/>
            <w:i/>
          </w:rPr>
          <w:t>S. birrea</w:t>
        </w:r>
        <w:r w:rsidR="003B6A4D" w:rsidRPr="00C6044E">
          <w:rPr>
            <w:rStyle w:val="Hyperlink"/>
          </w:rPr>
          <w:t xml:space="preserve"> SBE TLC fractions</w:t>
        </w:r>
        <w:r w:rsidR="00D00482">
          <w:rPr>
            <w:rStyle w:val="Hyperlink"/>
          </w:rPr>
          <w:t>……………...</w:t>
        </w:r>
        <w:r w:rsidRPr="00C6044E">
          <w:rPr>
            <w:webHidden/>
          </w:rPr>
          <w:fldChar w:fldCharType="begin"/>
        </w:r>
        <w:r w:rsidR="003B6A4D" w:rsidRPr="00C6044E">
          <w:rPr>
            <w:webHidden/>
          </w:rPr>
          <w:instrText xml:space="preserve"> PAGEREF _Toc246309671 \h </w:instrText>
        </w:r>
        <w:r w:rsidRPr="00C6044E">
          <w:rPr>
            <w:webHidden/>
          </w:rPr>
        </w:r>
        <w:r w:rsidRPr="00C6044E">
          <w:rPr>
            <w:webHidden/>
          </w:rPr>
          <w:fldChar w:fldCharType="separate"/>
        </w:r>
        <w:r w:rsidR="003B6A4D" w:rsidRPr="00C6044E">
          <w:rPr>
            <w:webHidden/>
          </w:rPr>
          <w:t>62</w:t>
        </w:r>
        <w:r w:rsidRPr="00C6044E">
          <w:rPr>
            <w:webHidden/>
          </w:rPr>
          <w:fldChar w:fldCharType="end"/>
        </w:r>
      </w:hyperlink>
    </w:p>
    <w:p w:rsidR="00D00482" w:rsidRPr="00D00482" w:rsidRDefault="00D00482" w:rsidP="00D00482">
      <w:pPr>
        <w:rPr>
          <w:sz w:val="16"/>
          <w:szCs w:val="16"/>
        </w:rPr>
      </w:pPr>
    </w:p>
    <w:p w:rsidR="003B6A4D" w:rsidRPr="00EE06F9" w:rsidRDefault="003B6A4D" w:rsidP="003B6A4D">
      <w:pPr>
        <w:rPr>
          <w:sz w:val="2"/>
          <w:szCs w:val="2"/>
        </w:rPr>
      </w:pPr>
    </w:p>
    <w:p w:rsidR="003B6A4D" w:rsidRDefault="00723DB3" w:rsidP="0057024E">
      <w:pPr>
        <w:pStyle w:val="TOC1"/>
        <w:rPr>
          <w:rStyle w:val="Hyperlink"/>
          <w:b/>
        </w:rPr>
      </w:pPr>
      <w:hyperlink w:anchor="_Toc246309672" w:history="1">
        <w:r w:rsidR="003B6A4D" w:rsidRPr="00D00482">
          <w:rPr>
            <w:rStyle w:val="Hyperlink"/>
            <w:b/>
          </w:rPr>
          <w:t xml:space="preserve">3.3. </w:t>
        </w:r>
        <w:r w:rsidR="003B6A4D" w:rsidRPr="00D00482">
          <w:rPr>
            <w:rStyle w:val="Hyperlink"/>
            <w:b/>
            <w:i/>
          </w:rPr>
          <w:t>In vivo</w:t>
        </w:r>
        <w:r w:rsidR="003B6A4D" w:rsidRPr="00D00482">
          <w:rPr>
            <w:rStyle w:val="Hyperlink"/>
            <w:b/>
          </w:rPr>
          <w:t xml:space="preserve"> antidiabetic effects of </w:t>
        </w:r>
        <w:r w:rsidR="003B6A4D" w:rsidRPr="00D00482">
          <w:rPr>
            <w:rStyle w:val="Hyperlink"/>
            <w:b/>
            <w:i/>
          </w:rPr>
          <w:t>S. birrea</w:t>
        </w:r>
        <w:r w:rsidR="003B6A4D" w:rsidRPr="00D00482">
          <w:rPr>
            <w:rStyle w:val="Hyperlink"/>
            <w:b/>
          </w:rPr>
          <w:t xml:space="preserve"> SBEt</w:t>
        </w:r>
        <w:r w:rsidR="00D00482">
          <w:rPr>
            <w:rStyle w:val="Hyperlink"/>
            <w:b/>
          </w:rPr>
          <w:t>……………………………………………….</w:t>
        </w:r>
        <w:r w:rsidRPr="00D00482">
          <w:rPr>
            <w:webHidden/>
          </w:rPr>
          <w:fldChar w:fldCharType="begin"/>
        </w:r>
        <w:r w:rsidR="003B6A4D" w:rsidRPr="00D00482">
          <w:rPr>
            <w:webHidden/>
          </w:rPr>
          <w:instrText xml:space="preserve"> PAGEREF _Toc246309672 \h </w:instrText>
        </w:r>
        <w:r w:rsidRPr="00D00482">
          <w:rPr>
            <w:webHidden/>
          </w:rPr>
        </w:r>
        <w:r w:rsidRPr="00D00482">
          <w:rPr>
            <w:webHidden/>
          </w:rPr>
          <w:fldChar w:fldCharType="separate"/>
        </w:r>
        <w:r w:rsidR="003B6A4D" w:rsidRPr="00D00482">
          <w:rPr>
            <w:webHidden/>
          </w:rPr>
          <w:t>63</w:t>
        </w:r>
        <w:r w:rsidRPr="00D00482">
          <w:rPr>
            <w:webHidden/>
          </w:rPr>
          <w:fldChar w:fldCharType="end"/>
        </w:r>
      </w:hyperlink>
    </w:p>
    <w:p w:rsidR="00107166" w:rsidRPr="00107166" w:rsidRDefault="00107166" w:rsidP="00107166">
      <w:pPr>
        <w:rPr>
          <w:sz w:val="8"/>
          <w:szCs w:val="8"/>
        </w:rPr>
      </w:pPr>
    </w:p>
    <w:p w:rsidR="003B6A4D" w:rsidRPr="00D00482" w:rsidRDefault="00723DB3" w:rsidP="0057024E">
      <w:pPr>
        <w:pStyle w:val="TOC1"/>
      </w:pPr>
      <w:hyperlink w:anchor="_Toc246309673" w:history="1">
        <w:r w:rsidR="003B6A4D" w:rsidRPr="00D00482">
          <w:rPr>
            <w:rStyle w:val="Hyperlink"/>
          </w:rPr>
          <w:t>3.3.1. Induction of experimental diabetes</w:t>
        </w:r>
        <w:r w:rsidR="00D00482">
          <w:rPr>
            <w:rStyle w:val="Hyperlink"/>
          </w:rPr>
          <w:t>………………………………………………………….</w:t>
        </w:r>
        <w:r w:rsidRPr="00D00482">
          <w:rPr>
            <w:webHidden/>
          </w:rPr>
          <w:fldChar w:fldCharType="begin"/>
        </w:r>
        <w:r w:rsidR="003B6A4D" w:rsidRPr="00D00482">
          <w:rPr>
            <w:webHidden/>
          </w:rPr>
          <w:instrText xml:space="preserve"> PAGEREF _Toc246309673 \h </w:instrText>
        </w:r>
        <w:r w:rsidRPr="00D00482">
          <w:rPr>
            <w:webHidden/>
          </w:rPr>
        </w:r>
        <w:r w:rsidRPr="00D00482">
          <w:rPr>
            <w:webHidden/>
          </w:rPr>
          <w:fldChar w:fldCharType="separate"/>
        </w:r>
        <w:r w:rsidR="003B6A4D" w:rsidRPr="00D00482">
          <w:rPr>
            <w:webHidden/>
          </w:rPr>
          <w:t>63</w:t>
        </w:r>
        <w:r w:rsidRPr="00D00482">
          <w:rPr>
            <w:webHidden/>
          </w:rPr>
          <w:fldChar w:fldCharType="end"/>
        </w:r>
      </w:hyperlink>
    </w:p>
    <w:p w:rsidR="003B6A4D" w:rsidRPr="00D00482" w:rsidRDefault="00723DB3" w:rsidP="0057024E">
      <w:pPr>
        <w:pStyle w:val="TOC1"/>
      </w:pPr>
      <w:hyperlink w:anchor="_Toc246309674" w:history="1">
        <w:r w:rsidR="003B6A4D" w:rsidRPr="00D00482">
          <w:rPr>
            <w:rStyle w:val="Hyperlink"/>
          </w:rPr>
          <w:t xml:space="preserve">3.3.2. Acute effects of </w:t>
        </w:r>
        <w:r w:rsidR="003B6A4D" w:rsidRPr="00D00482">
          <w:rPr>
            <w:rStyle w:val="Hyperlink"/>
            <w:i/>
          </w:rPr>
          <w:t>S. birrea</w:t>
        </w:r>
        <w:r w:rsidR="003B6A4D" w:rsidRPr="00D00482">
          <w:rPr>
            <w:rStyle w:val="Hyperlink"/>
          </w:rPr>
          <w:t xml:space="preserve"> SBEt on blood glucose levels</w:t>
        </w:r>
        <w:r w:rsidR="00D00482">
          <w:rPr>
            <w:rStyle w:val="Hyperlink"/>
          </w:rPr>
          <w:t>……………………………………</w:t>
        </w:r>
        <w:r w:rsidRPr="00D00482">
          <w:rPr>
            <w:webHidden/>
          </w:rPr>
          <w:fldChar w:fldCharType="begin"/>
        </w:r>
        <w:r w:rsidR="003B6A4D" w:rsidRPr="00D00482">
          <w:rPr>
            <w:webHidden/>
          </w:rPr>
          <w:instrText xml:space="preserve"> PAGEREF _Toc246309674 \h </w:instrText>
        </w:r>
        <w:r w:rsidRPr="00D00482">
          <w:rPr>
            <w:webHidden/>
          </w:rPr>
        </w:r>
        <w:r w:rsidRPr="00D00482">
          <w:rPr>
            <w:webHidden/>
          </w:rPr>
          <w:fldChar w:fldCharType="separate"/>
        </w:r>
        <w:r w:rsidR="003B6A4D" w:rsidRPr="00D00482">
          <w:rPr>
            <w:webHidden/>
          </w:rPr>
          <w:t>63</w:t>
        </w:r>
        <w:r w:rsidRPr="00D00482">
          <w:rPr>
            <w:webHidden/>
          </w:rPr>
          <w:fldChar w:fldCharType="end"/>
        </w:r>
      </w:hyperlink>
    </w:p>
    <w:p w:rsidR="003B6A4D" w:rsidRPr="00D00482" w:rsidRDefault="00723DB3" w:rsidP="0057024E">
      <w:pPr>
        <w:pStyle w:val="TOC1"/>
      </w:pPr>
      <w:hyperlink w:anchor="_Toc246309675" w:history="1">
        <w:r w:rsidR="003B6A4D" w:rsidRPr="00D00482">
          <w:rPr>
            <w:rStyle w:val="Hyperlink"/>
          </w:rPr>
          <w:t xml:space="preserve">3.3.3. Long term antidiabetic effects of </w:t>
        </w:r>
        <w:r w:rsidR="003B6A4D" w:rsidRPr="00D00482">
          <w:rPr>
            <w:rStyle w:val="Hyperlink"/>
            <w:i/>
          </w:rPr>
          <w:t>S. birrea</w:t>
        </w:r>
        <w:r w:rsidR="003B6A4D" w:rsidRPr="00D00482">
          <w:rPr>
            <w:rStyle w:val="Hyperlink"/>
          </w:rPr>
          <w:t xml:space="preserve"> SBAEt</w:t>
        </w:r>
        <w:r w:rsidR="00D00482">
          <w:rPr>
            <w:rStyle w:val="Hyperlink"/>
          </w:rPr>
          <w:t>………………………………………….</w:t>
        </w:r>
        <w:r w:rsidRPr="00D00482">
          <w:rPr>
            <w:webHidden/>
          </w:rPr>
          <w:fldChar w:fldCharType="begin"/>
        </w:r>
        <w:r w:rsidR="003B6A4D" w:rsidRPr="00D00482">
          <w:rPr>
            <w:webHidden/>
          </w:rPr>
          <w:instrText xml:space="preserve"> PAGEREF _Toc246309675 \h </w:instrText>
        </w:r>
        <w:r w:rsidRPr="00D00482">
          <w:rPr>
            <w:webHidden/>
          </w:rPr>
        </w:r>
        <w:r w:rsidRPr="00D00482">
          <w:rPr>
            <w:webHidden/>
          </w:rPr>
          <w:fldChar w:fldCharType="separate"/>
        </w:r>
        <w:r w:rsidR="003B6A4D" w:rsidRPr="00D00482">
          <w:rPr>
            <w:webHidden/>
          </w:rPr>
          <w:t>63</w:t>
        </w:r>
        <w:r w:rsidRPr="00D00482">
          <w:rPr>
            <w:webHidden/>
          </w:rPr>
          <w:fldChar w:fldCharType="end"/>
        </w:r>
      </w:hyperlink>
    </w:p>
    <w:p w:rsidR="003B6A4D" w:rsidRPr="00D00482" w:rsidRDefault="00723DB3" w:rsidP="0057024E">
      <w:pPr>
        <w:pStyle w:val="TOC1"/>
      </w:pPr>
      <w:hyperlink w:anchor="_Toc246309676" w:history="1">
        <w:r w:rsidR="003B6A4D" w:rsidRPr="00D00482">
          <w:rPr>
            <w:rStyle w:val="Hyperlink"/>
          </w:rPr>
          <w:t xml:space="preserve">3.3.4. Effects of </w:t>
        </w:r>
        <w:r w:rsidR="003B6A4D" w:rsidRPr="00D00482">
          <w:rPr>
            <w:rStyle w:val="Hyperlink"/>
            <w:i/>
          </w:rPr>
          <w:t>S. birrea</w:t>
        </w:r>
        <w:r w:rsidR="003B6A4D" w:rsidRPr="00D00482">
          <w:rPr>
            <w:rStyle w:val="Hyperlink"/>
          </w:rPr>
          <w:t xml:space="preserve"> SBEt on plasma glucose, triglyceride and inslulin levels</w:t>
        </w:r>
        <w:r w:rsidR="00D00482">
          <w:rPr>
            <w:rStyle w:val="Hyperlink"/>
          </w:rPr>
          <w:t>……………...</w:t>
        </w:r>
        <w:r w:rsidRPr="00D00482">
          <w:rPr>
            <w:webHidden/>
          </w:rPr>
          <w:fldChar w:fldCharType="begin"/>
        </w:r>
        <w:r w:rsidR="003B6A4D" w:rsidRPr="00D00482">
          <w:rPr>
            <w:webHidden/>
          </w:rPr>
          <w:instrText xml:space="preserve"> PAGEREF _Toc246309676 \h </w:instrText>
        </w:r>
        <w:r w:rsidRPr="00D00482">
          <w:rPr>
            <w:webHidden/>
          </w:rPr>
        </w:r>
        <w:r w:rsidRPr="00D00482">
          <w:rPr>
            <w:webHidden/>
          </w:rPr>
          <w:fldChar w:fldCharType="separate"/>
        </w:r>
        <w:r w:rsidR="003B6A4D" w:rsidRPr="00D00482">
          <w:rPr>
            <w:webHidden/>
          </w:rPr>
          <w:t>64</w:t>
        </w:r>
        <w:r w:rsidRPr="00D00482">
          <w:rPr>
            <w:webHidden/>
          </w:rPr>
          <w:fldChar w:fldCharType="end"/>
        </w:r>
      </w:hyperlink>
    </w:p>
    <w:p w:rsidR="003B6A4D" w:rsidRDefault="00723DB3" w:rsidP="0057024E">
      <w:pPr>
        <w:pStyle w:val="TOC1"/>
        <w:rPr>
          <w:rStyle w:val="Hyperlink"/>
        </w:rPr>
      </w:pPr>
      <w:hyperlink w:anchor="_Toc246309677" w:history="1">
        <w:r w:rsidR="003B6A4D" w:rsidRPr="00D00482">
          <w:rPr>
            <w:rStyle w:val="Hyperlink"/>
          </w:rPr>
          <w:t xml:space="preserve">3.3.5. </w:t>
        </w:r>
        <w:r w:rsidR="003B6A4D" w:rsidRPr="00D00482">
          <w:rPr>
            <w:rStyle w:val="Hyperlink"/>
            <w:i/>
          </w:rPr>
          <w:t xml:space="preserve">In vivo </w:t>
        </w:r>
        <w:r w:rsidR="003B6A4D" w:rsidRPr="00D00482">
          <w:rPr>
            <w:rStyle w:val="Hyperlink"/>
          </w:rPr>
          <w:t xml:space="preserve">effects of </w:t>
        </w:r>
        <w:r w:rsidR="003B6A4D" w:rsidRPr="00D00482">
          <w:rPr>
            <w:rStyle w:val="Hyperlink"/>
            <w:i/>
          </w:rPr>
          <w:t>S. birrea</w:t>
        </w:r>
        <w:r w:rsidR="003B6A4D" w:rsidRPr="00D00482">
          <w:rPr>
            <w:rStyle w:val="Hyperlink"/>
          </w:rPr>
          <w:t xml:space="preserve"> SBEt on intestinal α-glucosidase and G6Pase activities</w:t>
        </w:r>
        <w:r w:rsidR="00D00482">
          <w:rPr>
            <w:rStyle w:val="Hyperlink"/>
          </w:rPr>
          <w:t>………..</w:t>
        </w:r>
        <w:r w:rsidRPr="00D00482">
          <w:rPr>
            <w:webHidden/>
          </w:rPr>
          <w:fldChar w:fldCharType="begin"/>
        </w:r>
        <w:r w:rsidR="003B6A4D" w:rsidRPr="00D00482">
          <w:rPr>
            <w:webHidden/>
          </w:rPr>
          <w:instrText xml:space="preserve"> PAGEREF _Toc246309677 \h </w:instrText>
        </w:r>
        <w:r w:rsidRPr="00D00482">
          <w:rPr>
            <w:webHidden/>
          </w:rPr>
        </w:r>
        <w:r w:rsidRPr="00D00482">
          <w:rPr>
            <w:webHidden/>
          </w:rPr>
          <w:fldChar w:fldCharType="separate"/>
        </w:r>
        <w:r w:rsidR="003B6A4D" w:rsidRPr="00D00482">
          <w:rPr>
            <w:webHidden/>
          </w:rPr>
          <w:t>64</w:t>
        </w:r>
        <w:r w:rsidRPr="00D00482">
          <w:rPr>
            <w:webHidden/>
          </w:rPr>
          <w:fldChar w:fldCharType="end"/>
        </w:r>
      </w:hyperlink>
    </w:p>
    <w:p w:rsidR="00107166" w:rsidRPr="00107166" w:rsidRDefault="00107166" w:rsidP="00107166">
      <w:pPr>
        <w:rPr>
          <w:sz w:val="6"/>
          <w:szCs w:val="6"/>
        </w:rPr>
      </w:pPr>
    </w:p>
    <w:p w:rsidR="003B6A4D" w:rsidRPr="00D00482" w:rsidRDefault="00723DB3" w:rsidP="0057024E">
      <w:pPr>
        <w:pStyle w:val="TOC1"/>
      </w:pPr>
      <w:hyperlink w:anchor="_Toc246309678" w:history="1">
        <w:r w:rsidR="003B6A4D" w:rsidRPr="00D00482">
          <w:rPr>
            <w:rStyle w:val="Hyperlink"/>
          </w:rPr>
          <w:t>3.3.5.1.</w:t>
        </w:r>
        <w:r w:rsidR="003B6A4D" w:rsidRPr="00D00482">
          <w:t xml:space="preserve"> </w:t>
        </w:r>
        <w:r w:rsidR="003B6A4D" w:rsidRPr="00D00482">
          <w:rPr>
            <w:rStyle w:val="Hyperlink"/>
          </w:rPr>
          <w:t>Determination of intestinal α-glucosidase activity</w:t>
        </w:r>
        <w:r w:rsidR="00D00482">
          <w:rPr>
            <w:rStyle w:val="Hyperlink"/>
          </w:rPr>
          <w:t>………………………………………..</w:t>
        </w:r>
        <w:r w:rsidRPr="00D00482">
          <w:rPr>
            <w:webHidden/>
          </w:rPr>
          <w:fldChar w:fldCharType="begin"/>
        </w:r>
        <w:r w:rsidR="003B6A4D" w:rsidRPr="00D00482">
          <w:rPr>
            <w:webHidden/>
          </w:rPr>
          <w:instrText xml:space="preserve"> PAGEREF _Toc246309678 \h </w:instrText>
        </w:r>
        <w:r w:rsidRPr="00D00482">
          <w:rPr>
            <w:webHidden/>
          </w:rPr>
        </w:r>
        <w:r w:rsidRPr="00D00482">
          <w:rPr>
            <w:webHidden/>
          </w:rPr>
          <w:fldChar w:fldCharType="separate"/>
        </w:r>
        <w:r w:rsidR="003B6A4D" w:rsidRPr="00D00482">
          <w:rPr>
            <w:webHidden/>
          </w:rPr>
          <w:t>64</w:t>
        </w:r>
        <w:r w:rsidRPr="00D00482">
          <w:rPr>
            <w:webHidden/>
          </w:rPr>
          <w:fldChar w:fldCharType="end"/>
        </w:r>
      </w:hyperlink>
    </w:p>
    <w:p w:rsidR="003B6A4D" w:rsidRDefault="00723DB3" w:rsidP="0057024E">
      <w:pPr>
        <w:pStyle w:val="TOC1"/>
        <w:rPr>
          <w:rStyle w:val="Hyperlink"/>
        </w:rPr>
      </w:pPr>
      <w:hyperlink w:anchor="_Toc246309679" w:history="1">
        <w:r w:rsidR="003B6A4D" w:rsidRPr="00D00482">
          <w:rPr>
            <w:rStyle w:val="Hyperlink"/>
          </w:rPr>
          <w:t>3.3.5.2.</w:t>
        </w:r>
        <w:r w:rsidR="003B6A4D" w:rsidRPr="00D00482">
          <w:t xml:space="preserve"> </w:t>
        </w:r>
        <w:r w:rsidR="003B6A4D" w:rsidRPr="00D00482">
          <w:rPr>
            <w:rStyle w:val="Hyperlink"/>
          </w:rPr>
          <w:t>Determination of hepatic glucose 6-phosphatase activity</w:t>
        </w:r>
        <w:r w:rsidR="00D00482">
          <w:rPr>
            <w:rStyle w:val="Hyperlink"/>
          </w:rPr>
          <w:t>………………………………...</w:t>
        </w:r>
        <w:r w:rsidRPr="00D00482">
          <w:rPr>
            <w:webHidden/>
          </w:rPr>
          <w:fldChar w:fldCharType="begin"/>
        </w:r>
        <w:r w:rsidR="003B6A4D" w:rsidRPr="00D00482">
          <w:rPr>
            <w:webHidden/>
          </w:rPr>
          <w:instrText xml:space="preserve"> PAGEREF _Toc246309679 \h </w:instrText>
        </w:r>
        <w:r w:rsidRPr="00D00482">
          <w:rPr>
            <w:webHidden/>
          </w:rPr>
        </w:r>
        <w:r w:rsidRPr="00D00482">
          <w:rPr>
            <w:webHidden/>
          </w:rPr>
          <w:fldChar w:fldCharType="separate"/>
        </w:r>
        <w:r w:rsidR="003B6A4D" w:rsidRPr="00D00482">
          <w:rPr>
            <w:webHidden/>
          </w:rPr>
          <w:t>64</w:t>
        </w:r>
        <w:r w:rsidRPr="00D00482">
          <w:rPr>
            <w:webHidden/>
          </w:rPr>
          <w:fldChar w:fldCharType="end"/>
        </w:r>
      </w:hyperlink>
    </w:p>
    <w:p w:rsidR="00D00482" w:rsidRPr="00D00482" w:rsidRDefault="00D00482" w:rsidP="00D00482">
      <w:pPr>
        <w:rPr>
          <w:sz w:val="12"/>
          <w:szCs w:val="12"/>
        </w:rPr>
      </w:pPr>
    </w:p>
    <w:p w:rsidR="003B6A4D" w:rsidRDefault="00723DB3" w:rsidP="0057024E">
      <w:pPr>
        <w:pStyle w:val="TOC1"/>
        <w:rPr>
          <w:rStyle w:val="Hyperlink"/>
          <w:b/>
        </w:rPr>
      </w:pPr>
      <w:hyperlink w:anchor="_Toc246309680" w:history="1">
        <w:r w:rsidR="003B6A4D" w:rsidRPr="00D00482">
          <w:rPr>
            <w:rStyle w:val="Hyperlink"/>
            <w:b/>
          </w:rPr>
          <w:t>3.4.</w:t>
        </w:r>
        <w:r w:rsidR="003B6A4D" w:rsidRPr="00D00482">
          <w:t xml:space="preserve"> </w:t>
        </w:r>
        <w:r w:rsidR="003B6A4D" w:rsidRPr="00D00482">
          <w:rPr>
            <w:rStyle w:val="Hyperlink"/>
            <w:b/>
          </w:rPr>
          <w:t>Statistical analysis</w:t>
        </w:r>
        <w:r w:rsidR="00D00482">
          <w:rPr>
            <w:rStyle w:val="Hyperlink"/>
            <w:b/>
          </w:rPr>
          <w:t>……………………………………………………………………………</w:t>
        </w:r>
        <w:r w:rsidRPr="00D00482">
          <w:rPr>
            <w:webHidden/>
          </w:rPr>
          <w:fldChar w:fldCharType="begin"/>
        </w:r>
        <w:r w:rsidR="003B6A4D" w:rsidRPr="00D00482">
          <w:rPr>
            <w:webHidden/>
          </w:rPr>
          <w:instrText xml:space="preserve"> PAGEREF _Toc246309680 \h </w:instrText>
        </w:r>
        <w:r w:rsidRPr="00D00482">
          <w:rPr>
            <w:webHidden/>
          </w:rPr>
        </w:r>
        <w:r w:rsidRPr="00D00482">
          <w:rPr>
            <w:webHidden/>
          </w:rPr>
          <w:fldChar w:fldCharType="separate"/>
        </w:r>
        <w:r w:rsidR="003B6A4D" w:rsidRPr="00D00482">
          <w:rPr>
            <w:webHidden/>
          </w:rPr>
          <w:t>65</w:t>
        </w:r>
        <w:r w:rsidRPr="00D00482">
          <w:rPr>
            <w:webHidden/>
          </w:rPr>
          <w:fldChar w:fldCharType="end"/>
        </w:r>
      </w:hyperlink>
    </w:p>
    <w:p w:rsidR="00107166" w:rsidRPr="00107166" w:rsidRDefault="00107166" w:rsidP="00107166">
      <w:pPr>
        <w:rPr>
          <w:sz w:val="16"/>
          <w:szCs w:val="16"/>
        </w:rPr>
      </w:pPr>
    </w:p>
    <w:p w:rsidR="003B6A4D" w:rsidRPr="004B7AB7" w:rsidRDefault="003B6A4D" w:rsidP="003B6A4D">
      <w:pPr>
        <w:rPr>
          <w:sz w:val="4"/>
          <w:szCs w:val="4"/>
        </w:rPr>
      </w:pPr>
    </w:p>
    <w:p w:rsidR="003B6A4D" w:rsidRPr="00AB31D3" w:rsidRDefault="003B6A4D" w:rsidP="003B6A4D">
      <w:pPr>
        <w:spacing w:line="360" w:lineRule="auto"/>
        <w:rPr>
          <w:sz w:val="2"/>
          <w:szCs w:val="2"/>
        </w:rPr>
      </w:pPr>
    </w:p>
    <w:p w:rsidR="003B6A4D" w:rsidRDefault="00723DB3" w:rsidP="0057024E">
      <w:pPr>
        <w:pStyle w:val="TOC1"/>
        <w:rPr>
          <w:rStyle w:val="Hyperlink"/>
          <w:b/>
        </w:rPr>
      </w:pPr>
      <w:hyperlink w:anchor="_Toc246309681" w:history="1">
        <w:r w:rsidR="003B6A4D" w:rsidRPr="00D00482">
          <w:rPr>
            <w:rStyle w:val="Hyperlink"/>
            <w:b/>
            <w:sz w:val="28"/>
            <w:szCs w:val="28"/>
          </w:rPr>
          <w:t>Chapter 4</w:t>
        </w:r>
        <w:r w:rsidR="007A74DB">
          <w:rPr>
            <w:rStyle w:val="Hyperlink"/>
            <w:b/>
            <w:sz w:val="28"/>
            <w:szCs w:val="28"/>
          </w:rPr>
          <w:t>………………………………………………………………………….</w:t>
        </w:r>
        <w:r w:rsidRPr="007A74DB">
          <w:rPr>
            <w:webHidden/>
          </w:rPr>
          <w:fldChar w:fldCharType="begin"/>
        </w:r>
        <w:r w:rsidR="003B6A4D" w:rsidRPr="007A74DB">
          <w:rPr>
            <w:webHidden/>
          </w:rPr>
          <w:instrText xml:space="preserve"> PAGEREF _Toc246309681 \h </w:instrText>
        </w:r>
        <w:r w:rsidRPr="007A74DB">
          <w:rPr>
            <w:webHidden/>
          </w:rPr>
        </w:r>
        <w:r w:rsidRPr="007A74DB">
          <w:rPr>
            <w:webHidden/>
          </w:rPr>
          <w:fldChar w:fldCharType="separate"/>
        </w:r>
        <w:r w:rsidR="003B6A4D" w:rsidRPr="007A74DB">
          <w:rPr>
            <w:webHidden/>
          </w:rPr>
          <w:t>66</w:t>
        </w:r>
        <w:r w:rsidRPr="007A74DB">
          <w:rPr>
            <w:webHidden/>
          </w:rPr>
          <w:fldChar w:fldCharType="end"/>
        </w:r>
      </w:hyperlink>
    </w:p>
    <w:p w:rsidR="007A74DB" w:rsidRPr="007A74DB" w:rsidRDefault="007A74DB" w:rsidP="007A74DB">
      <w:pPr>
        <w:rPr>
          <w:sz w:val="8"/>
          <w:szCs w:val="8"/>
        </w:rPr>
      </w:pPr>
    </w:p>
    <w:p w:rsidR="003B6A4D" w:rsidRDefault="00723DB3" w:rsidP="0057024E">
      <w:pPr>
        <w:pStyle w:val="TOC1"/>
        <w:rPr>
          <w:rStyle w:val="Hyperlink"/>
          <w:b/>
        </w:rPr>
      </w:pPr>
      <w:hyperlink w:anchor="_Toc246309682" w:history="1">
        <w:r w:rsidR="003B6A4D" w:rsidRPr="007A74DB">
          <w:rPr>
            <w:rStyle w:val="Hyperlink"/>
            <w:b/>
          </w:rPr>
          <w:t>Results</w:t>
        </w:r>
        <w:r w:rsidR="00103153">
          <w:rPr>
            <w:rStyle w:val="Hyperlink"/>
            <w:b/>
          </w:rPr>
          <w:t>…………………………………………………………….……………………………….</w:t>
        </w:r>
        <w:r w:rsidRPr="007A74DB">
          <w:rPr>
            <w:webHidden/>
          </w:rPr>
          <w:fldChar w:fldCharType="begin"/>
        </w:r>
        <w:r w:rsidR="003B6A4D" w:rsidRPr="007A74DB">
          <w:rPr>
            <w:webHidden/>
          </w:rPr>
          <w:instrText xml:space="preserve"> PAGEREF _Toc246309682 \h </w:instrText>
        </w:r>
        <w:r w:rsidRPr="007A74DB">
          <w:rPr>
            <w:webHidden/>
          </w:rPr>
        </w:r>
        <w:r w:rsidRPr="007A74DB">
          <w:rPr>
            <w:webHidden/>
          </w:rPr>
          <w:fldChar w:fldCharType="separate"/>
        </w:r>
        <w:r w:rsidR="003B6A4D" w:rsidRPr="007A74DB">
          <w:rPr>
            <w:webHidden/>
          </w:rPr>
          <w:t>66</w:t>
        </w:r>
        <w:r w:rsidRPr="007A74DB">
          <w:rPr>
            <w:webHidden/>
          </w:rPr>
          <w:fldChar w:fldCharType="end"/>
        </w:r>
      </w:hyperlink>
    </w:p>
    <w:p w:rsidR="00107166" w:rsidRPr="00107166" w:rsidRDefault="00107166" w:rsidP="00107166">
      <w:pPr>
        <w:rPr>
          <w:sz w:val="16"/>
          <w:szCs w:val="16"/>
        </w:rPr>
      </w:pPr>
    </w:p>
    <w:p w:rsidR="003B6A4D" w:rsidRDefault="00723DB3" w:rsidP="00103153">
      <w:pPr>
        <w:pStyle w:val="TOC2"/>
        <w:rPr>
          <w:rStyle w:val="Hyperlink"/>
        </w:rPr>
      </w:pPr>
      <w:hyperlink w:anchor="_Toc246309683" w:history="1">
        <w:r w:rsidR="003B6A4D" w:rsidRPr="00EE06F9">
          <w:rPr>
            <w:rStyle w:val="Hyperlink"/>
          </w:rPr>
          <w:t>4.1.</w:t>
        </w:r>
        <w:r w:rsidR="003B6A4D" w:rsidRPr="00EE06F9">
          <w:tab/>
        </w:r>
        <w:r w:rsidR="003B6A4D" w:rsidRPr="00EE06F9">
          <w:rPr>
            <w:rStyle w:val="Hyperlink"/>
          </w:rPr>
          <w:t xml:space="preserve">Sequential extraction of </w:t>
        </w:r>
        <w:r w:rsidR="003B6A4D" w:rsidRPr="00EE06F9">
          <w:rPr>
            <w:rStyle w:val="Hyperlink"/>
            <w:i/>
          </w:rPr>
          <w:t>S. birrea</w:t>
        </w:r>
        <w:r w:rsidR="003B6A4D" w:rsidRPr="00EE06F9">
          <w:rPr>
            <w:rStyle w:val="Hyperlink"/>
          </w:rPr>
          <w:t xml:space="preserve"> stem-bark</w:t>
        </w:r>
        <w:r w:rsidR="00103153">
          <w:rPr>
            <w:rStyle w:val="Hyperlink"/>
          </w:rPr>
          <w:t>……………………………………………..</w:t>
        </w:r>
        <w:r w:rsidR="00103153">
          <w:rPr>
            <w:webHidden/>
          </w:rPr>
          <w:t>.</w:t>
        </w:r>
        <w:r w:rsidRPr="00EE06F9">
          <w:rPr>
            <w:webHidden/>
          </w:rPr>
          <w:fldChar w:fldCharType="begin"/>
        </w:r>
        <w:r w:rsidR="003B6A4D" w:rsidRPr="00EE06F9">
          <w:rPr>
            <w:webHidden/>
          </w:rPr>
          <w:instrText xml:space="preserve"> PAGEREF _Toc246309683 \h </w:instrText>
        </w:r>
        <w:r w:rsidRPr="00EE06F9">
          <w:rPr>
            <w:webHidden/>
          </w:rPr>
        </w:r>
        <w:r w:rsidRPr="00EE06F9">
          <w:rPr>
            <w:webHidden/>
          </w:rPr>
          <w:fldChar w:fldCharType="separate"/>
        </w:r>
        <w:r w:rsidR="003B6A4D" w:rsidRPr="00EE06F9">
          <w:rPr>
            <w:webHidden/>
          </w:rPr>
          <w:t>66</w:t>
        </w:r>
        <w:r w:rsidRPr="00EE06F9">
          <w:rPr>
            <w:webHidden/>
          </w:rPr>
          <w:fldChar w:fldCharType="end"/>
        </w:r>
      </w:hyperlink>
    </w:p>
    <w:p w:rsidR="00107166" w:rsidRPr="00107166" w:rsidRDefault="00107166" w:rsidP="00107166">
      <w:pPr>
        <w:rPr>
          <w:sz w:val="12"/>
          <w:szCs w:val="12"/>
        </w:rPr>
      </w:pPr>
    </w:p>
    <w:p w:rsidR="003B6A4D" w:rsidRPr="00D31DB2" w:rsidRDefault="00723DB3" w:rsidP="00103153">
      <w:pPr>
        <w:pStyle w:val="TOC2"/>
      </w:pPr>
      <w:hyperlink w:anchor="_Toc246309684" w:history="1">
        <w:r w:rsidR="003B6A4D" w:rsidRPr="00460E71">
          <w:rPr>
            <w:rStyle w:val="Hyperlink"/>
          </w:rPr>
          <w:t>4.2.</w:t>
        </w:r>
        <w:r w:rsidR="003B6A4D" w:rsidRPr="00460E71">
          <w:tab/>
        </w:r>
        <w:r w:rsidR="003B6A4D" w:rsidRPr="00460E71">
          <w:rPr>
            <w:rStyle w:val="Hyperlink"/>
            <w:i/>
          </w:rPr>
          <w:t>In vitro</w:t>
        </w:r>
        <w:r w:rsidR="003B6A4D" w:rsidRPr="00460E71">
          <w:rPr>
            <w:rStyle w:val="Hyperlink"/>
          </w:rPr>
          <w:t xml:space="preserve"> screening of </w:t>
        </w:r>
        <w:r w:rsidR="003B6A4D" w:rsidRPr="00460E71">
          <w:rPr>
            <w:rStyle w:val="Hyperlink"/>
            <w:i/>
          </w:rPr>
          <w:t xml:space="preserve">S. birrea </w:t>
        </w:r>
        <w:r w:rsidR="003B6A4D" w:rsidRPr="00460E71">
          <w:rPr>
            <w:rStyle w:val="Hyperlink"/>
          </w:rPr>
          <w:t>stem bark extracts for enzyme inhibitory activities</w:t>
        </w:r>
        <w:r w:rsidR="00103153">
          <w:rPr>
            <w:rStyle w:val="Hyperlink"/>
          </w:rPr>
          <w:t>…….</w:t>
        </w:r>
        <w:r w:rsidRPr="00D31DB2">
          <w:rPr>
            <w:webHidden/>
          </w:rPr>
          <w:fldChar w:fldCharType="begin"/>
        </w:r>
        <w:r w:rsidR="003B6A4D" w:rsidRPr="00D31DB2">
          <w:rPr>
            <w:webHidden/>
          </w:rPr>
          <w:instrText xml:space="preserve"> PAGEREF _Toc246309684 \h </w:instrText>
        </w:r>
        <w:r w:rsidRPr="00D31DB2">
          <w:rPr>
            <w:webHidden/>
          </w:rPr>
        </w:r>
        <w:r w:rsidRPr="00D31DB2">
          <w:rPr>
            <w:webHidden/>
          </w:rPr>
          <w:fldChar w:fldCharType="separate"/>
        </w:r>
        <w:r w:rsidR="003B6A4D">
          <w:rPr>
            <w:webHidden/>
          </w:rPr>
          <w:t>67</w:t>
        </w:r>
        <w:r w:rsidRPr="00D31DB2">
          <w:rPr>
            <w:webHidden/>
          </w:rPr>
          <w:fldChar w:fldCharType="end"/>
        </w:r>
      </w:hyperlink>
    </w:p>
    <w:p w:rsidR="003B6A4D" w:rsidRDefault="00723DB3" w:rsidP="00C6044E">
      <w:pPr>
        <w:pStyle w:val="TOC3"/>
        <w:rPr>
          <w:rStyle w:val="Hyperlink"/>
        </w:rPr>
      </w:pPr>
      <w:hyperlink w:anchor="_Toc246309685" w:history="1">
        <w:r w:rsidR="003B6A4D" w:rsidRPr="00D31DB2">
          <w:rPr>
            <w:rStyle w:val="Hyperlink"/>
          </w:rPr>
          <w:t>4.2.1</w:t>
        </w:r>
        <w:r w:rsidR="003B6A4D" w:rsidRPr="00D31DB2">
          <w:tab/>
        </w:r>
        <w:r w:rsidR="003B6A4D" w:rsidRPr="00D31DB2">
          <w:rPr>
            <w:rStyle w:val="Hyperlink"/>
          </w:rPr>
          <w:t>Alpha-amylase inhibition</w:t>
        </w:r>
        <w:r w:rsidR="00103153">
          <w:rPr>
            <w:rStyle w:val="Hyperlink"/>
          </w:rPr>
          <w:t>…………………………………………………………………...</w:t>
        </w:r>
        <w:r w:rsidR="00103153">
          <w:rPr>
            <w:webHidden/>
          </w:rPr>
          <w:t>.</w:t>
        </w:r>
        <w:r w:rsidRPr="00D31DB2">
          <w:rPr>
            <w:webHidden/>
          </w:rPr>
          <w:fldChar w:fldCharType="begin"/>
        </w:r>
        <w:r w:rsidR="003B6A4D" w:rsidRPr="00D31DB2">
          <w:rPr>
            <w:webHidden/>
          </w:rPr>
          <w:instrText xml:space="preserve"> PAGEREF _Toc246309685 \h </w:instrText>
        </w:r>
        <w:r w:rsidRPr="00D31DB2">
          <w:rPr>
            <w:webHidden/>
          </w:rPr>
        </w:r>
        <w:r w:rsidRPr="00D31DB2">
          <w:rPr>
            <w:webHidden/>
          </w:rPr>
          <w:fldChar w:fldCharType="separate"/>
        </w:r>
        <w:r w:rsidR="003B6A4D">
          <w:rPr>
            <w:webHidden/>
          </w:rPr>
          <w:t>67</w:t>
        </w:r>
        <w:r w:rsidRPr="00D31DB2">
          <w:rPr>
            <w:webHidden/>
          </w:rPr>
          <w:fldChar w:fldCharType="end"/>
        </w:r>
      </w:hyperlink>
    </w:p>
    <w:p w:rsidR="003B6A4D" w:rsidRPr="00B651B6" w:rsidRDefault="003B6A4D" w:rsidP="003B6A4D">
      <w:pPr>
        <w:ind w:firstLine="720"/>
        <w:rPr>
          <w:sz w:val="6"/>
          <w:szCs w:val="6"/>
        </w:rPr>
      </w:pPr>
    </w:p>
    <w:p w:rsidR="003B6A4D" w:rsidRDefault="00723DB3" w:rsidP="00C6044E">
      <w:pPr>
        <w:pStyle w:val="TOC3"/>
        <w:rPr>
          <w:rStyle w:val="Hyperlink"/>
        </w:rPr>
      </w:pPr>
      <w:hyperlink w:anchor="_Toc246309686" w:history="1">
        <w:r w:rsidR="003B6A4D" w:rsidRPr="00D31DB2">
          <w:rPr>
            <w:rStyle w:val="Hyperlink"/>
          </w:rPr>
          <w:t>4.2.2</w:t>
        </w:r>
        <w:r w:rsidR="003B6A4D" w:rsidRPr="00D31DB2">
          <w:tab/>
        </w:r>
        <w:r w:rsidR="003B6A4D" w:rsidRPr="00D31DB2">
          <w:rPr>
            <w:rStyle w:val="Hyperlink"/>
          </w:rPr>
          <w:t>Alpha glucosidase inhibition</w:t>
        </w:r>
        <w:r w:rsidR="00103153">
          <w:rPr>
            <w:webHidden/>
          </w:rPr>
          <w:t>………………………………………………………………...</w:t>
        </w:r>
        <w:r w:rsidRPr="00D31DB2">
          <w:rPr>
            <w:webHidden/>
          </w:rPr>
          <w:fldChar w:fldCharType="begin"/>
        </w:r>
        <w:r w:rsidR="003B6A4D" w:rsidRPr="00D31DB2">
          <w:rPr>
            <w:webHidden/>
          </w:rPr>
          <w:instrText xml:space="preserve"> PAGEREF _Toc246309686 \h </w:instrText>
        </w:r>
        <w:r w:rsidRPr="00D31DB2">
          <w:rPr>
            <w:webHidden/>
          </w:rPr>
        </w:r>
        <w:r w:rsidRPr="00D31DB2">
          <w:rPr>
            <w:webHidden/>
          </w:rPr>
          <w:fldChar w:fldCharType="separate"/>
        </w:r>
        <w:r w:rsidR="003B6A4D">
          <w:rPr>
            <w:webHidden/>
          </w:rPr>
          <w:t>69</w:t>
        </w:r>
        <w:r w:rsidRPr="00D31DB2">
          <w:rPr>
            <w:webHidden/>
          </w:rPr>
          <w:fldChar w:fldCharType="end"/>
        </w:r>
      </w:hyperlink>
    </w:p>
    <w:p w:rsidR="003B6A4D" w:rsidRPr="00B651B6" w:rsidRDefault="003B6A4D" w:rsidP="003B6A4D">
      <w:pPr>
        <w:rPr>
          <w:sz w:val="6"/>
          <w:szCs w:val="6"/>
        </w:rPr>
      </w:pPr>
    </w:p>
    <w:p w:rsidR="003B6A4D" w:rsidRDefault="00723DB3" w:rsidP="00C6044E">
      <w:pPr>
        <w:pStyle w:val="TOC3"/>
        <w:rPr>
          <w:rStyle w:val="Hyperlink"/>
        </w:rPr>
      </w:pPr>
      <w:hyperlink w:anchor="_Toc246309687" w:history="1">
        <w:r w:rsidR="003B6A4D" w:rsidRPr="00D31DB2">
          <w:rPr>
            <w:rStyle w:val="Hyperlink"/>
          </w:rPr>
          <w:t>4.2.3</w:t>
        </w:r>
        <w:r w:rsidR="003B6A4D" w:rsidRPr="00D31DB2">
          <w:tab/>
        </w:r>
        <w:r w:rsidR="003B6A4D" w:rsidRPr="00D31DB2">
          <w:rPr>
            <w:rStyle w:val="Hyperlink"/>
          </w:rPr>
          <w:t>Glucose 6-phosphatase inhibition</w:t>
        </w:r>
        <w:r w:rsidR="00103153">
          <w:rPr>
            <w:webHidden/>
          </w:rPr>
          <w:t>……………………………………………………………</w:t>
        </w:r>
        <w:r w:rsidRPr="00D31DB2">
          <w:rPr>
            <w:webHidden/>
          </w:rPr>
          <w:fldChar w:fldCharType="begin"/>
        </w:r>
        <w:r w:rsidR="003B6A4D" w:rsidRPr="00D31DB2">
          <w:rPr>
            <w:webHidden/>
          </w:rPr>
          <w:instrText xml:space="preserve"> PAGEREF _Toc246309687 \h </w:instrText>
        </w:r>
        <w:r w:rsidRPr="00D31DB2">
          <w:rPr>
            <w:webHidden/>
          </w:rPr>
        </w:r>
        <w:r w:rsidRPr="00D31DB2">
          <w:rPr>
            <w:webHidden/>
          </w:rPr>
          <w:fldChar w:fldCharType="separate"/>
        </w:r>
        <w:r w:rsidR="003B6A4D">
          <w:rPr>
            <w:webHidden/>
          </w:rPr>
          <w:t>71</w:t>
        </w:r>
        <w:r w:rsidRPr="00D31DB2">
          <w:rPr>
            <w:webHidden/>
          </w:rPr>
          <w:fldChar w:fldCharType="end"/>
        </w:r>
      </w:hyperlink>
    </w:p>
    <w:p w:rsidR="003B6A4D" w:rsidRPr="00AB31D3" w:rsidRDefault="003B6A4D" w:rsidP="003B6A4D">
      <w:pPr>
        <w:rPr>
          <w:sz w:val="8"/>
          <w:szCs w:val="8"/>
        </w:rPr>
      </w:pPr>
    </w:p>
    <w:p w:rsidR="003B6A4D" w:rsidRDefault="00723DB3" w:rsidP="00103153">
      <w:pPr>
        <w:pStyle w:val="TOC2"/>
        <w:rPr>
          <w:rStyle w:val="Hyperlink"/>
          <w:b w:val="0"/>
        </w:rPr>
      </w:pPr>
      <w:hyperlink w:anchor="_Toc246309688" w:history="1">
        <w:r w:rsidR="003B6A4D" w:rsidRPr="00B651B6">
          <w:rPr>
            <w:rStyle w:val="Hyperlink"/>
          </w:rPr>
          <w:t>4.3.</w:t>
        </w:r>
        <w:r w:rsidR="003B6A4D" w:rsidRPr="00B651B6">
          <w:tab/>
        </w:r>
        <w:r w:rsidR="003B6A4D" w:rsidRPr="00B651B6">
          <w:rPr>
            <w:rStyle w:val="Hyperlink"/>
          </w:rPr>
          <w:t>TLC fractionation of S. birrea stem bark enzyme inhibitory extracts</w:t>
        </w:r>
        <w:r w:rsidR="00103153">
          <w:rPr>
            <w:rStyle w:val="Hyperlink"/>
          </w:rPr>
          <w:t>………………….</w:t>
        </w:r>
        <w:r w:rsidRPr="00D31DB2">
          <w:rPr>
            <w:webHidden/>
          </w:rPr>
          <w:fldChar w:fldCharType="begin"/>
        </w:r>
        <w:r w:rsidR="003B6A4D" w:rsidRPr="00D31DB2">
          <w:rPr>
            <w:webHidden/>
          </w:rPr>
          <w:instrText xml:space="preserve"> PAGEREF _Toc246309688 \h </w:instrText>
        </w:r>
        <w:r w:rsidRPr="00D31DB2">
          <w:rPr>
            <w:webHidden/>
          </w:rPr>
        </w:r>
        <w:r w:rsidRPr="00D31DB2">
          <w:rPr>
            <w:webHidden/>
          </w:rPr>
          <w:fldChar w:fldCharType="separate"/>
        </w:r>
        <w:r w:rsidR="003B6A4D">
          <w:rPr>
            <w:webHidden/>
          </w:rPr>
          <w:t>73</w:t>
        </w:r>
        <w:r w:rsidRPr="00D31DB2">
          <w:rPr>
            <w:webHidden/>
          </w:rPr>
          <w:fldChar w:fldCharType="end"/>
        </w:r>
      </w:hyperlink>
    </w:p>
    <w:p w:rsidR="00107166" w:rsidRPr="00107166" w:rsidRDefault="00107166" w:rsidP="00107166">
      <w:pPr>
        <w:rPr>
          <w:sz w:val="16"/>
          <w:szCs w:val="16"/>
        </w:rPr>
      </w:pPr>
    </w:p>
    <w:p w:rsidR="003B6A4D" w:rsidRDefault="00723DB3" w:rsidP="00C6044E">
      <w:pPr>
        <w:pStyle w:val="TOC3"/>
        <w:rPr>
          <w:rStyle w:val="Hyperlink"/>
        </w:rPr>
      </w:pPr>
      <w:hyperlink w:anchor="_Toc246309689" w:history="1">
        <w:r w:rsidR="003B6A4D" w:rsidRPr="00D31DB2">
          <w:rPr>
            <w:rStyle w:val="Hyperlink"/>
          </w:rPr>
          <w:t>4.3.1</w:t>
        </w:r>
        <w:r w:rsidR="003B6A4D">
          <w:rPr>
            <w:rStyle w:val="Hyperlink"/>
          </w:rPr>
          <w:t xml:space="preserve"> </w:t>
        </w:r>
        <w:r w:rsidR="003B6A4D" w:rsidRPr="00D31DB2">
          <w:rPr>
            <w:rStyle w:val="Hyperlink"/>
          </w:rPr>
          <w:t>Determination of a suitable solvents system for preparative TLC fractionation</w:t>
        </w:r>
        <w:r w:rsidR="005A0410">
          <w:rPr>
            <w:rStyle w:val="Hyperlink"/>
          </w:rPr>
          <w:t>…</w:t>
        </w:r>
        <w:r w:rsidR="005A0410">
          <w:rPr>
            <w:webHidden/>
          </w:rPr>
          <w:t>………….</w:t>
        </w:r>
        <w:r w:rsidRPr="00D31DB2">
          <w:rPr>
            <w:webHidden/>
          </w:rPr>
          <w:fldChar w:fldCharType="begin"/>
        </w:r>
        <w:r w:rsidR="003B6A4D" w:rsidRPr="00D31DB2">
          <w:rPr>
            <w:webHidden/>
          </w:rPr>
          <w:instrText xml:space="preserve"> PAGEREF _Toc246309689 \h </w:instrText>
        </w:r>
        <w:r w:rsidRPr="00D31DB2">
          <w:rPr>
            <w:webHidden/>
          </w:rPr>
        </w:r>
        <w:r w:rsidRPr="00D31DB2">
          <w:rPr>
            <w:webHidden/>
          </w:rPr>
          <w:fldChar w:fldCharType="separate"/>
        </w:r>
        <w:r w:rsidR="003B6A4D">
          <w:rPr>
            <w:webHidden/>
          </w:rPr>
          <w:t>73</w:t>
        </w:r>
        <w:r w:rsidRPr="00D31DB2">
          <w:rPr>
            <w:webHidden/>
          </w:rPr>
          <w:fldChar w:fldCharType="end"/>
        </w:r>
      </w:hyperlink>
    </w:p>
    <w:p w:rsidR="003B6A4D" w:rsidRPr="00B651B6" w:rsidRDefault="003B6A4D" w:rsidP="003B6A4D">
      <w:pPr>
        <w:rPr>
          <w:sz w:val="6"/>
          <w:szCs w:val="6"/>
        </w:rPr>
      </w:pPr>
    </w:p>
    <w:p w:rsidR="003B6A4D" w:rsidRDefault="00723DB3" w:rsidP="00C6044E">
      <w:pPr>
        <w:pStyle w:val="TOC3"/>
        <w:rPr>
          <w:rStyle w:val="Hyperlink"/>
        </w:rPr>
      </w:pPr>
      <w:hyperlink w:anchor="_Toc246309690" w:history="1">
        <w:r w:rsidR="003B6A4D" w:rsidRPr="00D31DB2">
          <w:rPr>
            <w:rStyle w:val="Hyperlink"/>
          </w:rPr>
          <w:t>4.3.2</w:t>
        </w:r>
        <w:r w:rsidR="003B6A4D" w:rsidRPr="00D31DB2">
          <w:tab/>
        </w:r>
        <w:r w:rsidR="003B6A4D" w:rsidRPr="00D31DB2">
          <w:rPr>
            <w:rStyle w:val="Hyperlink"/>
          </w:rPr>
          <w:t xml:space="preserve">Bioassay guided preparative TLC fractionation of </w:t>
        </w:r>
        <w:r w:rsidR="003B6A4D" w:rsidRPr="00D31DB2">
          <w:rPr>
            <w:rStyle w:val="Hyperlink"/>
            <w:i/>
          </w:rPr>
          <w:t>S. birrea</w:t>
        </w:r>
        <w:r w:rsidR="003B6A4D" w:rsidRPr="00D31DB2">
          <w:rPr>
            <w:rStyle w:val="Hyperlink"/>
          </w:rPr>
          <w:t xml:space="preserve"> SB hexane extract</w:t>
        </w:r>
        <w:r w:rsidR="005A0410">
          <w:rPr>
            <w:webHidden/>
          </w:rPr>
          <w:t>……………</w:t>
        </w:r>
        <w:r w:rsidRPr="00D31DB2">
          <w:rPr>
            <w:webHidden/>
          </w:rPr>
          <w:fldChar w:fldCharType="begin"/>
        </w:r>
        <w:r w:rsidR="003B6A4D" w:rsidRPr="00D31DB2">
          <w:rPr>
            <w:webHidden/>
          </w:rPr>
          <w:instrText xml:space="preserve"> PAGEREF _Toc246309690 \h </w:instrText>
        </w:r>
        <w:r w:rsidRPr="00D31DB2">
          <w:rPr>
            <w:webHidden/>
          </w:rPr>
        </w:r>
        <w:r w:rsidRPr="00D31DB2">
          <w:rPr>
            <w:webHidden/>
          </w:rPr>
          <w:fldChar w:fldCharType="separate"/>
        </w:r>
        <w:r w:rsidR="003B6A4D">
          <w:rPr>
            <w:webHidden/>
          </w:rPr>
          <w:t>7</w:t>
        </w:r>
        <w:r w:rsidRPr="00D31DB2">
          <w:rPr>
            <w:webHidden/>
          </w:rPr>
          <w:fldChar w:fldCharType="end"/>
        </w:r>
      </w:hyperlink>
      <w:r w:rsidR="00107166" w:rsidRPr="00107166">
        <w:rPr>
          <w:rStyle w:val="Hyperlink"/>
          <w:color w:val="auto"/>
          <w:u w:val="none"/>
        </w:rPr>
        <w:t>4</w:t>
      </w:r>
    </w:p>
    <w:p w:rsidR="003B6A4D" w:rsidRPr="00B651B6" w:rsidRDefault="003B6A4D" w:rsidP="003B6A4D">
      <w:pPr>
        <w:ind w:firstLine="720"/>
        <w:rPr>
          <w:sz w:val="6"/>
          <w:szCs w:val="6"/>
        </w:rPr>
      </w:pPr>
    </w:p>
    <w:p w:rsidR="003B6A4D" w:rsidRDefault="00723DB3" w:rsidP="00C6044E">
      <w:pPr>
        <w:pStyle w:val="TOC3"/>
        <w:rPr>
          <w:rStyle w:val="Hyperlink"/>
        </w:rPr>
      </w:pPr>
      <w:hyperlink w:anchor="_Toc246309691" w:history="1">
        <w:r w:rsidR="003B6A4D" w:rsidRPr="00D31DB2">
          <w:rPr>
            <w:rStyle w:val="Hyperlink"/>
          </w:rPr>
          <w:t>4.3.3</w:t>
        </w:r>
        <w:r w:rsidR="003B6A4D" w:rsidRPr="00D31DB2">
          <w:tab/>
        </w:r>
        <w:r w:rsidR="003B6A4D" w:rsidRPr="00D31DB2">
          <w:rPr>
            <w:rStyle w:val="Hyperlink"/>
          </w:rPr>
          <w:t xml:space="preserve">Bioassay guided preparative TLC fractionation of </w:t>
        </w:r>
        <w:r w:rsidR="003B6A4D" w:rsidRPr="00D31DB2">
          <w:rPr>
            <w:rStyle w:val="Hyperlink"/>
            <w:i/>
          </w:rPr>
          <w:t>S. birrea</w:t>
        </w:r>
        <w:r w:rsidR="003B6A4D" w:rsidRPr="00D31DB2">
          <w:rPr>
            <w:rStyle w:val="Hyperlink"/>
          </w:rPr>
          <w:t xml:space="preserve"> SB methanol extract</w:t>
        </w:r>
        <w:r w:rsidR="005A0410">
          <w:rPr>
            <w:rStyle w:val="Hyperlink"/>
          </w:rPr>
          <w:t>…………</w:t>
        </w:r>
        <w:r w:rsidRPr="00D31DB2">
          <w:rPr>
            <w:webHidden/>
          </w:rPr>
          <w:fldChar w:fldCharType="begin"/>
        </w:r>
        <w:r w:rsidR="003B6A4D" w:rsidRPr="00D31DB2">
          <w:rPr>
            <w:webHidden/>
          </w:rPr>
          <w:instrText xml:space="preserve"> PAGEREF _Toc246309691 \h </w:instrText>
        </w:r>
        <w:r w:rsidRPr="00D31DB2">
          <w:rPr>
            <w:webHidden/>
          </w:rPr>
        </w:r>
        <w:r w:rsidRPr="00D31DB2">
          <w:rPr>
            <w:webHidden/>
          </w:rPr>
          <w:fldChar w:fldCharType="separate"/>
        </w:r>
        <w:r w:rsidR="003B6A4D">
          <w:rPr>
            <w:webHidden/>
          </w:rPr>
          <w:t>7</w:t>
        </w:r>
        <w:r w:rsidR="00107166">
          <w:rPr>
            <w:webHidden/>
          </w:rPr>
          <w:t>6</w:t>
        </w:r>
        <w:r w:rsidRPr="00D31DB2">
          <w:rPr>
            <w:webHidden/>
          </w:rPr>
          <w:fldChar w:fldCharType="end"/>
        </w:r>
      </w:hyperlink>
    </w:p>
    <w:p w:rsidR="003B6A4D" w:rsidRPr="00B651B6" w:rsidRDefault="003B6A4D" w:rsidP="003B6A4D">
      <w:pPr>
        <w:rPr>
          <w:sz w:val="16"/>
          <w:szCs w:val="16"/>
        </w:rPr>
      </w:pPr>
    </w:p>
    <w:p w:rsidR="003B6A4D" w:rsidRPr="00107166" w:rsidRDefault="00723DB3" w:rsidP="00103153">
      <w:pPr>
        <w:pStyle w:val="TOC2"/>
        <w:rPr>
          <w:rStyle w:val="Hyperlink"/>
          <w:u w:val="none"/>
        </w:rPr>
      </w:pPr>
      <w:hyperlink w:anchor="_Toc246309692" w:history="1">
        <w:r w:rsidR="003B6A4D" w:rsidRPr="00B651B6">
          <w:rPr>
            <w:rStyle w:val="Hyperlink"/>
          </w:rPr>
          <w:t>4.4.</w:t>
        </w:r>
        <w:r w:rsidR="003B6A4D" w:rsidRPr="00B651B6">
          <w:tab/>
        </w:r>
        <w:r w:rsidR="003B6A4D" w:rsidRPr="00B651B6">
          <w:rPr>
            <w:rStyle w:val="Hyperlink"/>
          </w:rPr>
          <w:t xml:space="preserve">Phytochemical screening of </w:t>
        </w:r>
        <w:r w:rsidR="003B6A4D" w:rsidRPr="00B651B6">
          <w:rPr>
            <w:rStyle w:val="Hyperlink"/>
            <w:i/>
          </w:rPr>
          <w:t>S. birrea</w:t>
        </w:r>
        <w:r w:rsidR="003B6A4D" w:rsidRPr="00B651B6">
          <w:rPr>
            <w:rStyle w:val="Hyperlink"/>
          </w:rPr>
          <w:t xml:space="preserve"> enzyme inhibitory fractions</w:t>
        </w:r>
        <w:r w:rsidR="00107166">
          <w:rPr>
            <w:rStyle w:val="Hyperlink"/>
          </w:rPr>
          <w:t>…</w:t>
        </w:r>
        <w:r w:rsidR="005A0410">
          <w:rPr>
            <w:rStyle w:val="Hyperlink"/>
          </w:rPr>
          <w:t>……………………</w:t>
        </w:r>
        <w:r w:rsidRPr="00B651B6">
          <w:rPr>
            <w:webHidden/>
          </w:rPr>
          <w:fldChar w:fldCharType="begin"/>
        </w:r>
        <w:r w:rsidR="003B6A4D" w:rsidRPr="00B651B6">
          <w:rPr>
            <w:webHidden/>
          </w:rPr>
          <w:instrText xml:space="preserve"> PAGEREF _Toc246309692 \h </w:instrText>
        </w:r>
        <w:r w:rsidRPr="00B651B6">
          <w:rPr>
            <w:webHidden/>
          </w:rPr>
        </w:r>
        <w:r w:rsidRPr="00B651B6">
          <w:rPr>
            <w:webHidden/>
          </w:rPr>
          <w:fldChar w:fldCharType="separate"/>
        </w:r>
        <w:r w:rsidR="003B6A4D" w:rsidRPr="00B651B6">
          <w:rPr>
            <w:webHidden/>
          </w:rPr>
          <w:t>7</w:t>
        </w:r>
        <w:r w:rsidRPr="00B651B6">
          <w:rPr>
            <w:webHidden/>
          </w:rPr>
          <w:fldChar w:fldCharType="end"/>
        </w:r>
      </w:hyperlink>
      <w:r w:rsidR="00107166" w:rsidRPr="00107166">
        <w:rPr>
          <w:rStyle w:val="Hyperlink"/>
          <w:color w:val="auto"/>
          <w:u w:val="none"/>
        </w:rPr>
        <w:t>9</w:t>
      </w:r>
    </w:p>
    <w:p w:rsidR="00107166" w:rsidRPr="00107166" w:rsidRDefault="00107166" w:rsidP="00107166">
      <w:pPr>
        <w:rPr>
          <w:sz w:val="12"/>
          <w:szCs w:val="12"/>
        </w:rPr>
      </w:pPr>
    </w:p>
    <w:p w:rsidR="003B6A4D" w:rsidRDefault="00723DB3" w:rsidP="00103153">
      <w:pPr>
        <w:pStyle w:val="TOC2"/>
        <w:rPr>
          <w:rStyle w:val="Hyperlink"/>
        </w:rPr>
      </w:pPr>
      <w:hyperlink w:anchor="_Toc246309693" w:history="1">
        <w:r w:rsidR="003B6A4D" w:rsidRPr="00B651B6">
          <w:rPr>
            <w:rStyle w:val="Hyperlink"/>
          </w:rPr>
          <w:t>4.5.</w:t>
        </w:r>
        <w:r w:rsidR="003B6A4D" w:rsidRPr="00B651B6">
          <w:tab/>
        </w:r>
        <w:r w:rsidR="003B6A4D" w:rsidRPr="00AB2C60">
          <w:rPr>
            <w:rStyle w:val="Hyperlink"/>
            <w:i/>
          </w:rPr>
          <w:t>In vivo</w:t>
        </w:r>
        <w:r w:rsidR="003B6A4D" w:rsidRPr="00B651B6">
          <w:rPr>
            <w:rStyle w:val="Hyperlink"/>
          </w:rPr>
          <w:t xml:space="preserve"> antidiabetic effects of </w:t>
        </w:r>
        <w:r w:rsidR="003B6A4D" w:rsidRPr="00B651B6">
          <w:rPr>
            <w:rStyle w:val="Hyperlink"/>
            <w:i/>
          </w:rPr>
          <w:t>S. birrea</w:t>
        </w:r>
        <w:r w:rsidR="003B6A4D" w:rsidRPr="00B651B6">
          <w:rPr>
            <w:rStyle w:val="Hyperlink"/>
          </w:rPr>
          <w:t xml:space="preserve"> stem bark acetone extract</w:t>
        </w:r>
        <w:r w:rsidR="00107166">
          <w:rPr>
            <w:rStyle w:val="Hyperlink"/>
          </w:rPr>
          <w:t>………………………</w:t>
        </w:r>
        <w:r w:rsidRPr="00B651B6">
          <w:rPr>
            <w:webHidden/>
          </w:rPr>
          <w:fldChar w:fldCharType="begin"/>
        </w:r>
        <w:r w:rsidR="003B6A4D" w:rsidRPr="00B651B6">
          <w:rPr>
            <w:webHidden/>
          </w:rPr>
          <w:instrText xml:space="preserve"> PAGEREF _Toc246309693 \h </w:instrText>
        </w:r>
        <w:r w:rsidRPr="00B651B6">
          <w:rPr>
            <w:webHidden/>
          </w:rPr>
        </w:r>
        <w:r w:rsidRPr="00B651B6">
          <w:rPr>
            <w:webHidden/>
          </w:rPr>
          <w:fldChar w:fldCharType="separate"/>
        </w:r>
        <w:r w:rsidR="003B6A4D" w:rsidRPr="00B651B6">
          <w:rPr>
            <w:webHidden/>
          </w:rPr>
          <w:t>7</w:t>
        </w:r>
        <w:r w:rsidR="00107166">
          <w:rPr>
            <w:webHidden/>
          </w:rPr>
          <w:t>9</w:t>
        </w:r>
        <w:r w:rsidRPr="00B651B6">
          <w:rPr>
            <w:webHidden/>
          </w:rPr>
          <w:fldChar w:fldCharType="end"/>
        </w:r>
      </w:hyperlink>
    </w:p>
    <w:p w:rsidR="00107166" w:rsidRPr="00107166" w:rsidRDefault="00107166" w:rsidP="00107166">
      <w:pPr>
        <w:rPr>
          <w:sz w:val="16"/>
          <w:szCs w:val="16"/>
        </w:rPr>
      </w:pPr>
    </w:p>
    <w:p w:rsidR="003B6A4D" w:rsidRPr="00D31DB2" w:rsidRDefault="00723DB3" w:rsidP="00C6044E">
      <w:pPr>
        <w:pStyle w:val="TOC3"/>
        <w:rPr>
          <w:rStyle w:val="Hyperlink"/>
        </w:rPr>
      </w:pPr>
      <w:hyperlink w:anchor="_Toc246309694" w:history="1">
        <w:r w:rsidR="003B6A4D" w:rsidRPr="00D31DB2">
          <w:rPr>
            <w:rStyle w:val="Hyperlink"/>
          </w:rPr>
          <w:t>4.5.1</w:t>
        </w:r>
        <w:r w:rsidR="003B6A4D" w:rsidRPr="00D31DB2">
          <w:tab/>
        </w:r>
        <w:r w:rsidR="003B6A4D">
          <w:t xml:space="preserve"> </w:t>
        </w:r>
        <w:r w:rsidR="003B6A4D" w:rsidRPr="00D31DB2">
          <w:rPr>
            <w:rStyle w:val="Hyperlink"/>
          </w:rPr>
          <w:t xml:space="preserve">Effect of </w:t>
        </w:r>
        <w:r w:rsidR="003B6A4D" w:rsidRPr="00D31DB2">
          <w:rPr>
            <w:rStyle w:val="Hyperlink"/>
            <w:i/>
          </w:rPr>
          <w:t>S. birrea</w:t>
        </w:r>
        <w:r w:rsidR="003B6A4D" w:rsidRPr="00D31DB2">
          <w:rPr>
            <w:rStyle w:val="Hyperlink"/>
          </w:rPr>
          <w:t xml:space="preserve"> SBAEt on postprandial blood glucose level </w:t>
        </w:r>
        <w:r w:rsidR="00107166">
          <w:rPr>
            <w:rStyle w:val="Hyperlink"/>
          </w:rPr>
          <w:t>……………………………</w:t>
        </w:r>
        <w:r w:rsidRPr="00D31DB2">
          <w:rPr>
            <w:webHidden/>
          </w:rPr>
          <w:fldChar w:fldCharType="begin"/>
        </w:r>
        <w:r w:rsidR="003B6A4D" w:rsidRPr="00D31DB2">
          <w:rPr>
            <w:webHidden/>
          </w:rPr>
          <w:instrText xml:space="preserve"> PAGEREF _Toc246309694 \h </w:instrText>
        </w:r>
        <w:r w:rsidRPr="00D31DB2">
          <w:rPr>
            <w:webHidden/>
          </w:rPr>
        </w:r>
        <w:r w:rsidRPr="00D31DB2">
          <w:rPr>
            <w:webHidden/>
          </w:rPr>
          <w:fldChar w:fldCharType="separate"/>
        </w:r>
        <w:r w:rsidR="00107166">
          <w:rPr>
            <w:webHidden/>
          </w:rPr>
          <w:t>80</w:t>
        </w:r>
        <w:r w:rsidRPr="00D31DB2">
          <w:rPr>
            <w:webHidden/>
          </w:rPr>
          <w:fldChar w:fldCharType="end"/>
        </w:r>
      </w:hyperlink>
    </w:p>
    <w:p w:rsidR="003B6A4D" w:rsidRPr="00B651B6" w:rsidRDefault="003B6A4D" w:rsidP="003B6A4D">
      <w:pPr>
        <w:rPr>
          <w:sz w:val="6"/>
          <w:szCs w:val="6"/>
        </w:rPr>
      </w:pPr>
    </w:p>
    <w:p w:rsidR="003B6A4D" w:rsidRDefault="00723DB3" w:rsidP="00C6044E">
      <w:pPr>
        <w:pStyle w:val="TOC3"/>
        <w:rPr>
          <w:rStyle w:val="Hyperlink"/>
        </w:rPr>
      </w:pPr>
      <w:hyperlink w:anchor="_Toc246309695" w:history="1">
        <w:r w:rsidR="003B6A4D" w:rsidRPr="00D31DB2">
          <w:rPr>
            <w:rStyle w:val="Hyperlink"/>
          </w:rPr>
          <w:t>4.5.2</w:t>
        </w:r>
        <w:r w:rsidR="003B6A4D" w:rsidRPr="00D31DB2">
          <w:tab/>
        </w:r>
        <w:r w:rsidR="003B6A4D">
          <w:t xml:space="preserve"> </w:t>
        </w:r>
        <w:r w:rsidR="003B6A4D" w:rsidRPr="00D31DB2">
          <w:rPr>
            <w:rStyle w:val="Hyperlink"/>
          </w:rPr>
          <w:t xml:space="preserve">Effects of </w:t>
        </w:r>
        <w:r w:rsidR="003B6A4D" w:rsidRPr="00D31DB2">
          <w:rPr>
            <w:rStyle w:val="Hyperlink"/>
            <w:i/>
          </w:rPr>
          <w:t>S. birrea</w:t>
        </w:r>
        <w:r w:rsidR="003B6A4D" w:rsidRPr="00D31DB2">
          <w:rPr>
            <w:rStyle w:val="Hyperlink"/>
          </w:rPr>
          <w:t xml:space="preserve"> SBAEt on rat intestinal disaccharidase activity</w:t>
        </w:r>
        <w:r w:rsidR="00107166">
          <w:rPr>
            <w:rStyle w:val="Hyperlink"/>
          </w:rPr>
          <w:t>……………………….</w:t>
        </w:r>
        <w:r w:rsidR="00107166">
          <w:rPr>
            <w:webHidden/>
          </w:rPr>
          <w:t>.</w:t>
        </w:r>
        <w:r w:rsidRPr="00D31DB2">
          <w:rPr>
            <w:webHidden/>
          </w:rPr>
          <w:fldChar w:fldCharType="begin"/>
        </w:r>
        <w:r w:rsidR="003B6A4D" w:rsidRPr="00D31DB2">
          <w:rPr>
            <w:webHidden/>
          </w:rPr>
          <w:instrText xml:space="preserve"> PAGEREF _Toc246309695 \h </w:instrText>
        </w:r>
        <w:r w:rsidRPr="00D31DB2">
          <w:rPr>
            <w:webHidden/>
          </w:rPr>
        </w:r>
        <w:r w:rsidRPr="00D31DB2">
          <w:rPr>
            <w:webHidden/>
          </w:rPr>
          <w:fldChar w:fldCharType="separate"/>
        </w:r>
        <w:r w:rsidR="00107166">
          <w:rPr>
            <w:webHidden/>
          </w:rPr>
          <w:t>81</w:t>
        </w:r>
        <w:r w:rsidRPr="00D31DB2">
          <w:rPr>
            <w:webHidden/>
          </w:rPr>
          <w:fldChar w:fldCharType="end"/>
        </w:r>
      </w:hyperlink>
    </w:p>
    <w:p w:rsidR="003B6A4D" w:rsidRPr="0034402F" w:rsidRDefault="003B6A4D" w:rsidP="003B6A4D">
      <w:pPr>
        <w:rPr>
          <w:sz w:val="6"/>
          <w:szCs w:val="6"/>
        </w:rPr>
      </w:pPr>
    </w:p>
    <w:p w:rsidR="003B6A4D" w:rsidRDefault="00723DB3" w:rsidP="00C6044E">
      <w:pPr>
        <w:pStyle w:val="TOC3"/>
        <w:rPr>
          <w:rStyle w:val="Hyperlink"/>
        </w:rPr>
      </w:pPr>
      <w:hyperlink w:anchor="_Toc246309696" w:history="1">
        <w:r w:rsidR="003B6A4D" w:rsidRPr="00D31DB2">
          <w:rPr>
            <w:rStyle w:val="Hyperlink"/>
          </w:rPr>
          <w:t>4.5.3</w:t>
        </w:r>
        <w:r w:rsidR="003B6A4D" w:rsidRPr="00D31DB2">
          <w:tab/>
        </w:r>
        <w:r w:rsidR="003B6A4D">
          <w:t xml:space="preserve"> </w:t>
        </w:r>
        <w:r w:rsidR="003B6A4D" w:rsidRPr="00D31DB2">
          <w:rPr>
            <w:rStyle w:val="Hyperlink"/>
            <w:i/>
          </w:rPr>
          <w:t>In vivo</w:t>
        </w:r>
        <w:r w:rsidR="003B6A4D" w:rsidRPr="00D31DB2">
          <w:rPr>
            <w:rStyle w:val="Hyperlink"/>
          </w:rPr>
          <w:t xml:space="preserve"> long term treatment effects of </w:t>
        </w:r>
        <w:r w:rsidR="003B6A4D" w:rsidRPr="00D31DB2">
          <w:rPr>
            <w:rStyle w:val="Hyperlink"/>
            <w:i/>
          </w:rPr>
          <w:t>S. birrea</w:t>
        </w:r>
        <w:r w:rsidR="003B6A4D" w:rsidRPr="00D31DB2">
          <w:rPr>
            <w:rStyle w:val="Hyperlink"/>
          </w:rPr>
          <w:t xml:space="preserve"> SBAEt</w:t>
        </w:r>
        <w:r w:rsidR="00107166">
          <w:rPr>
            <w:rStyle w:val="Hyperlink"/>
          </w:rPr>
          <w:t>…………………………………….</w:t>
        </w:r>
        <w:r w:rsidRPr="00D31DB2">
          <w:rPr>
            <w:webHidden/>
          </w:rPr>
          <w:fldChar w:fldCharType="begin"/>
        </w:r>
        <w:r w:rsidR="003B6A4D" w:rsidRPr="00D31DB2">
          <w:rPr>
            <w:webHidden/>
          </w:rPr>
          <w:instrText xml:space="preserve"> PAGEREF _Toc246309696 \h </w:instrText>
        </w:r>
        <w:r w:rsidRPr="00D31DB2">
          <w:rPr>
            <w:webHidden/>
          </w:rPr>
        </w:r>
        <w:r w:rsidRPr="00D31DB2">
          <w:rPr>
            <w:webHidden/>
          </w:rPr>
          <w:fldChar w:fldCharType="separate"/>
        </w:r>
        <w:r w:rsidR="00107166">
          <w:rPr>
            <w:webHidden/>
          </w:rPr>
          <w:t>82</w:t>
        </w:r>
        <w:r w:rsidRPr="00D31DB2">
          <w:rPr>
            <w:webHidden/>
          </w:rPr>
          <w:fldChar w:fldCharType="end"/>
        </w:r>
      </w:hyperlink>
    </w:p>
    <w:p w:rsidR="003B6A4D" w:rsidRPr="0034402F" w:rsidRDefault="003B6A4D" w:rsidP="003B6A4D">
      <w:pPr>
        <w:rPr>
          <w:sz w:val="6"/>
          <w:szCs w:val="6"/>
        </w:rPr>
      </w:pPr>
    </w:p>
    <w:p w:rsidR="003B6A4D" w:rsidRPr="0057024E" w:rsidRDefault="00723DB3" w:rsidP="0057024E">
      <w:pPr>
        <w:pStyle w:val="TOC4"/>
        <w:tabs>
          <w:tab w:val="clear" w:pos="1760"/>
          <w:tab w:val="left" w:pos="709"/>
        </w:tabs>
        <w:spacing w:line="240" w:lineRule="auto"/>
        <w:rPr>
          <w:rFonts w:ascii="Times New Roman" w:hAnsi="Times New Roman"/>
          <w:sz w:val="24"/>
          <w:szCs w:val="24"/>
          <w:lang w:val="en-US" w:eastAsia="en-US"/>
        </w:rPr>
      </w:pPr>
      <w:hyperlink w:anchor="_Toc246309697" w:history="1">
        <w:r w:rsidR="003B6A4D" w:rsidRPr="0057024E">
          <w:rPr>
            <w:rStyle w:val="Hyperlink"/>
            <w:rFonts w:ascii="Times New Roman" w:hAnsi="Times New Roman"/>
            <w:sz w:val="24"/>
            <w:szCs w:val="24"/>
          </w:rPr>
          <w:t>4.5.3.1</w:t>
        </w:r>
        <w:r w:rsidR="003B6A4D" w:rsidRPr="0057024E">
          <w:rPr>
            <w:rFonts w:ascii="Times New Roman" w:hAnsi="Times New Roman"/>
            <w:sz w:val="24"/>
            <w:szCs w:val="24"/>
            <w:lang w:val="en-US" w:eastAsia="en-US"/>
          </w:rPr>
          <w:tab/>
        </w:r>
        <w:r w:rsidR="003B6A4D" w:rsidRPr="0057024E">
          <w:rPr>
            <w:rStyle w:val="Hyperlink"/>
            <w:rFonts w:ascii="Times New Roman" w:hAnsi="Times New Roman"/>
            <w:sz w:val="24"/>
            <w:szCs w:val="24"/>
          </w:rPr>
          <w:t>Effect on fasting blood glucose levels</w:t>
        </w:r>
        <w:r w:rsidR="003B6A4D" w:rsidRPr="0057024E">
          <w:rPr>
            <w:rFonts w:ascii="Times New Roman" w:hAnsi="Times New Roman"/>
            <w:webHidden/>
            <w:sz w:val="24"/>
            <w:szCs w:val="24"/>
          </w:rPr>
          <w:tab/>
        </w:r>
        <w:r w:rsidRPr="0057024E">
          <w:rPr>
            <w:rFonts w:ascii="Times New Roman" w:hAnsi="Times New Roman"/>
            <w:webHidden/>
            <w:sz w:val="24"/>
            <w:szCs w:val="24"/>
          </w:rPr>
          <w:fldChar w:fldCharType="begin"/>
        </w:r>
        <w:r w:rsidR="003B6A4D" w:rsidRPr="0057024E">
          <w:rPr>
            <w:rFonts w:ascii="Times New Roman" w:hAnsi="Times New Roman"/>
            <w:webHidden/>
            <w:sz w:val="24"/>
            <w:szCs w:val="24"/>
          </w:rPr>
          <w:instrText xml:space="preserve"> PAGEREF _Toc246309697 \h </w:instrText>
        </w:r>
        <w:r w:rsidRPr="0057024E">
          <w:rPr>
            <w:rFonts w:ascii="Times New Roman" w:hAnsi="Times New Roman"/>
            <w:webHidden/>
            <w:sz w:val="24"/>
            <w:szCs w:val="24"/>
          </w:rPr>
        </w:r>
        <w:r w:rsidRPr="0057024E">
          <w:rPr>
            <w:rFonts w:ascii="Times New Roman" w:hAnsi="Times New Roman"/>
            <w:webHidden/>
            <w:sz w:val="24"/>
            <w:szCs w:val="24"/>
          </w:rPr>
          <w:fldChar w:fldCharType="separate"/>
        </w:r>
        <w:r w:rsidR="0057024E">
          <w:rPr>
            <w:rFonts w:ascii="Times New Roman" w:hAnsi="Times New Roman"/>
            <w:webHidden/>
            <w:sz w:val="24"/>
            <w:szCs w:val="24"/>
          </w:rPr>
          <w:t>82</w:t>
        </w:r>
        <w:r w:rsidRPr="0057024E">
          <w:rPr>
            <w:rFonts w:ascii="Times New Roman" w:hAnsi="Times New Roman"/>
            <w:webHidden/>
            <w:sz w:val="24"/>
            <w:szCs w:val="24"/>
          </w:rPr>
          <w:fldChar w:fldCharType="end"/>
        </w:r>
      </w:hyperlink>
    </w:p>
    <w:p w:rsidR="003B6A4D" w:rsidRPr="0057024E" w:rsidRDefault="00723DB3" w:rsidP="0057024E">
      <w:pPr>
        <w:pStyle w:val="TOC4"/>
        <w:tabs>
          <w:tab w:val="clear" w:pos="1760"/>
          <w:tab w:val="left" w:pos="709"/>
        </w:tabs>
        <w:spacing w:line="240" w:lineRule="auto"/>
        <w:rPr>
          <w:rFonts w:ascii="Times New Roman" w:hAnsi="Times New Roman"/>
          <w:sz w:val="24"/>
          <w:szCs w:val="24"/>
          <w:lang w:val="en-US" w:eastAsia="en-US"/>
        </w:rPr>
      </w:pPr>
      <w:hyperlink w:anchor="_Toc246309698" w:history="1">
        <w:r w:rsidR="003B6A4D" w:rsidRPr="0057024E">
          <w:rPr>
            <w:rStyle w:val="Hyperlink"/>
            <w:rFonts w:ascii="Times New Roman" w:hAnsi="Times New Roman"/>
            <w:sz w:val="24"/>
            <w:szCs w:val="24"/>
          </w:rPr>
          <w:t>4.5.3.2</w:t>
        </w:r>
        <w:r w:rsidR="003B6A4D" w:rsidRPr="0057024E">
          <w:rPr>
            <w:rFonts w:ascii="Times New Roman" w:hAnsi="Times New Roman"/>
            <w:sz w:val="24"/>
            <w:szCs w:val="24"/>
            <w:lang w:val="en-US" w:eastAsia="en-US"/>
          </w:rPr>
          <w:tab/>
        </w:r>
        <w:r w:rsidR="003B6A4D" w:rsidRPr="0057024E">
          <w:rPr>
            <w:rStyle w:val="Hyperlink"/>
            <w:rFonts w:ascii="Times New Roman" w:hAnsi="Times New Roman"/>
            <w:sz w:val="24"/>
            <w:szCs w:val="24"/>
          </w:rPr>
          <w:t>Effects on body weight and water intake</w:t>
        </w:r>
        <w:r w:rsidR="003B6A4D" w:rsidRPr="0057024E">
          <w:rPr>
            <w:rFonts w:ascii="Times New Roman" w:hAnsi="Times New Roman"/>
            <w:webHidden/>
            <w:sz w:val="24"/>
            <w:szCs w:val="24"/>
          </w:rPr>
          <w:tab/>
        </w:r>
        <w:r w:rsidRPr="0057024E">
          <w:rPr>
            <w:rFonts w:ascii="Times New Roman" w:hAnsi="Times New Roman"/>
            <w:webHidden/>
            <w:sz w:val="24"/>
            <w:szCs w:val="24"/>
          </w:rPr>
          <w:fldChar w:fldCharType="begin"/>
        </w:r>
        <w:r w:rsidR="003B6A4D" w:rsidRPr="0057024E">
          <w:rPr>
            <w:rFonts w:ascii="Times New Roman" w:hAnsi="Times New Roman"/>
            <w:webHidden/>
            <w:sz w:val="24"/>
            <w:szCs w:val="24"/>
          </w:rPr>
          <w:instrText xml:space="preserve"> PAGEREF _Toc246309698 \h </w:instrText>
        </w:r>
        <w:r w:rsidRPr="0057024E">
          <w:rPr>
            <w:rFonts w:ascii="Times New Roman" w:hAnsi="Times New Roman"/>
            <w:webHidden/>
            <w:sz w:val="24"/>
            <w:szCs w:val="24"/>
          </w:rPr>
        </w:r>
        <w:r w:rsidRPr="0057024E">
          <w:rPr>
            <w:rFonts w:ascii="Times New Roman" w:hAnsi="Times New Roman"/>
            <w:webHidden/>
            <w:sz w:val="24"/>
            <w:szCs w:val="24"/>
          </w:rPr>
          <w:fldChar w:fldCharType="separate"/>
        </w:r>
        <w:r w:rsidR="0057024E">
          <w:rPr>
            <w:rFonts w:ascii="Times New Roman" w:hAnsi="Times New Roman"/>
            <w:webHidden/>
            <w:sz w:val="24"/>
            <w:szCs w:val="24"/>
          </w:rPr>
          <w:t>83</w:t>
        </w:r>
        <w:r w:rsidRPr="0057024E">
          <w:rPr>
            <w:rFonts w:ascii="Times New Roman" w:hAnsi="Times New Roman"/>
            <w:webHidden/>
            <w:sz w:val="24"/>
            <w:szCs w:val="24"/>
          </w:rPr>
          <w:fldChar w:fldCharType="end"/>
        </w:r>
      </w:hyperlink>
    </w:p>
    <w:p w:rsidR="003B6A4D" w:rsidRPr="0057024E" w:rsidRDefault="00723DB3" w:rsidP="0057024E">
      <w:pPr>
        <w:pStyle w:val="TOC3"/>
        <w:tabs>
          <w:tab w:val="left" w:pos="709"/>
        </w:tabs>
        <w:rPr>
          <w:rStyle w:val="Hyperlink"/>
        </w:rPr>
      </w:pPr>
      <w:hyperlink w:anchor="_Toc246309699" w:history="1">
        <w:r w:rsidR="003B6A4D" w:rsidRPr="0057024E">
          <w:rPr>
            <w:rStyle w:val="Hyperlink"/>
          </w:rPr>
          <w:t>4.5.3.3</w:t>
        </w:r>
        <w:r w:rsidR="0057024E" w:rsidRPr="0057024E">
          <w:t xml:space="preserve"> </w:t>
        </w:r>
        <w:r w:rsidR="003B6A4D" w:rsidRPr="0057024E">
          <w:rPr>
            <w:rStyle w:val="Hyperlink"/>
          </w:rPr>
          <w:t>Effects on plasma glucose, insulin and triglyceride levels</w:t>
        </w:r>
        <w:r w:rsidR="003B6A4D" w:rsidRPr="0057024E">
          <w:rPr>
            <w:webHidden/>
          </w:rPr>
          <w:tab/>
        </w:r>
        <w:r w:rsidRPr="0057024E">
          <w:rPr>
            <w:webHidden/>
          </w:rPr>
          <w:fldChar w:fldCharType="begin"/>
        </w:r>
        <w:r w:rsidR="003B6A4D" w:rsidRPr="0057024E">
          <w:rPr>
            <w:webHidden/>
          </w:rPr>
          <w:instrText xml:space="preserve"> PAGEREF _Toc246309699 \h </w:instrText>
        </w:r>
        <w:r w:rsidRPr="0057024E">
          <w:rPr>
            <w:webHidden/>
          </w:rPr>
        </w:r>
        <w:r w:rsidRPr="0057024E">
          <w:rPr>
            <w:webHidden/>
          </w:rPr>
          <w:fldChar w:fldCharType="separate"/>
        </w:r>
        <w:r w:rsidR="0057024E">
          <w:rPr>
            <w:webHidden/>
          </w:rPr>
          <w:t>83</w:t>
        </w:r>
        <w:r w:rsidRPr="0057024E">
          <w:rPr>
            <w:webHidden/>
          </w:rPr>
          <w:fldChar w:fldCharType="end"/>
        </w:r>
      </w:hyperlink>
    </w:p>
    <w:p w:rsidR="003B6A4D" w:rsidRPr="0057024E" w:rsidRDefault="003B6A4D" w:rsidP="0057024E">
      <w:pPr>
        <w:tabs>
          <w:tab w:val="left" w:pos="709"/>
        </w:tabs>
        <w:rPr>
          <w:sz w:val="2"/>
          <w:szCs w:val="2"/>
        </w:rPr>
      </w:pPr>
    </w:p>
    <w:p w:rsidR="003B6A4D" w:rsidRPr="0057024E" w:rsidRDefault="00723DB3" w:rsidP="0057024E">
      <w:pPr>
        <w:pStyle w:val="TOC4"/>
        <w:tabs>
          <w:tab w:val="clear" w:pos="1760"/>
          <w:tab w:val="left" w:pos="709"/>
        </w:tabs>
        <w:spacing w:line="240" w:lineRule="auto"/>
        <w:rPr>
          <w:rStyle w:val="Hyperlink"/>
          <w:rFonts w:ascii="Times New Roman" w:hAnsi="Times New Roman"/>
          <w:color w:val="auto"/>
          <w:sz w:val="24"/>
          <w:szCs w:val="24"/>
          <w:u w:val="none"/>
        </w:rPr>
      </w:pPr>
      <w:hyperlink w:anchor="_Toc246309700" w:history="1">
        <w:r w:rsidR="003B6A4D" w:rsidRPr="0057024E">
          <w:rPr>
            <w:rStyle w:val="Hyperlink"/>
            <w:rFonts w:ascii="Times New Roman" w:hAnsi="Times New Roman"/>
            <w:sz w:val="24"/>
            <w:szCs w:val="24"/>
          </w:rPr>
          <w:t>4.5.3.4</w:t>
        </w:r>
        <w:r w:rsidR="003B6A4D" w:rsidRPr="0057024E">
          <w:rPr>
            <w:rFonts w:ascii="Times New Roman" w:hAnsi="Times New Roman"/>
            <w:sz w:val="24"/>
            <w:szCs w:val="24"/>
            <w:lang w:val="en-US" w:eastAsia="en-US"/>
          </w:rPr>
          <w:tab/>
        </w:r>
        <w:r w:rsidR="003B6A4D" w:rsidRPr="0057024E">
          <w:rPr>
            <w:rStyle w:val="Hyperlink"/>
            <w:rFonts w:ascii="Times New Roman" w:hAnsi="Times New Roman"/>
            <w:sz w:val="24"/>
            <w:szCs w:val="24"/>
          </w:rPr>
          <w:t>Effects on hepatic glucose 6-phosphatase activity</w:t>
        </w:r>
      </w:hyperlink>
      <w:r w:rsidR="0057024E" w:rsidRPr="0057024E">
        <w:rPr>
          <w:rStyle w:val="Hyperlink"/>
          <w:rFonts w:ascii="Times New Roman" w:hAnsi="Times New Roman"/>
          <w:color w:val="auto"/>
          <w:sz w:val="24"/>
          <w:szCs w:val="24"/>
          <w:u w:val="none"/>
        </w:rPr>
        <w:t>……</w:t>
      </w:r>
      <w:r w:rsidR="0057024E">
        <w:rPr>
          <w:rStyle w:val="Hyperlink"/>
          <w:rFonts w:ascii="Times New Roman" w:hAnsi="Times New Roman"/>
          <w:color w:val="auto"/>
          <w:sz w:val="24"/>
          <w:szCs w:val="24"/>
          <w:u w:val="none"/>
        </w:rPr>
        <w:t>………………………….</w:t>
      </w:r>
      <w:r w:rsidR="0057024E" w:rsidRPr="0057024E">
        <w:rPr>
          <w:rStyle w:val="Hyperlink"/>
          <w:rFonts w:ascii="Times New Roman" w:hAnsi="Times New Roman"/>
          <w:color w:val="auto"/>
          <w:sz w:val="24"/>
          <w:szCs w:val="24"/>
          <w:u w:val="none"/>
        </w:rPr>
        <w:t>……….84</w:t>
      </w:r>
    </w:p>
    <w:p w:rsidR="0057024E" w:rsidRPr="0057024E" w:rsidRDefault="0057024E" w:rsidP="0057024E">
      <w:pPr>
        <w:rPr>
          <w:b/>
          <w:lang w:val="en-ZA" w:eastAsia="en-ZA"/>
        </w:rPr>
      </w:pPr>
    </w:p>
    <w:p w:rsidR="003B6A4D" w:rsidRDefault="00723DB3" w:rsidP="0057024E">
      <w:pPr>
        <w:pStyle w:val="TOC1"/>
        <w:rPr>
          <w:rStyle w:val="Hyperlink"/>
          <w:b/>
          <w:color w:val="auto"/>
          <w:u w:val="none"/>
        </w:rPr>
      </w:pPr>
      <w:hyperlink w:anchor="_Toc246309701" w:history="1">
        <w:r w:rsidR="003B6A4D" w:rsidRPr="0057024E">
          <w:rPr>
            <w:rStyle w:val="Hyperlink"/>
            <w:b/>
            <w:sz w:val="28"/>
            <w:szCs w:val="28"/>
          </w:rPr>
          <w:t>Chapter 5</w:t>
        </w:r>
        <w:r w:rsidR="0057024E">
          <w:rPr>
            <w:rStyle w:val="Hyperlink"/>
            <w:b/>
            <w:sz w:val="28"/>
            <w:szCs w:val="28"/>
          </w:rPr>
          <w:t>…………………………………………………………………………</w:t>
        </w:r>
        <w:r w:rsidRPr="0057024E">
          <w:rPr>
            <w:webHidden/>
          </w:rPr>
          <w:fldChar w:fldCharType="begin"/>
        </w:r>
        <w:r w:rsidR="003B6A4D" w:rsidRPr="0057024E">
          <w:rPr>
            <w:webHidden/>
          </w:rPr>
          <w:instrText xml:space="preserve"> PAGEREF _Toc246309701 \h </w:instrText>
        </w:r>
        <w:r w:rsidRPr="0057024E">
          <w:rPr>
            <w:webHidden/>
          </w:rPr>
        </w:r>
        <w:r w:rsidRPr="0057024E">
          <w:rPr>
            <w:webHidden/>
          </w:rPr>
          <w:fldChar w:fldCharType="separate"/>
        </w:r>
        <w:r w:rsidR="003B6A4D" w:rsidRPr="0057024E">
          <w:rPr>
            <w:webHidden/>
          </w:rPr>
          <w:t>8</w:t>
        </w:r>
        <w:r w:rsidRPr="0057024E">
          <w:rPr>
            <w:webHidden/>
          </w:rPr>
          <w:fldChar w:fldCharType="end"/>
        </w:r>
      </w:hyperlink>
      <w:r w:rsidR="0057024E" w:rsidRPr="0057024E">
        <w:rPr>
          <w:rStyle w:val="Hyperlink"/>
          <w:b/>
          <w:color w:val="auto"/>
          <w:u w:val="none"/>
        </w:rPr>
        <w:t>6</w:t>
      </w:r>
    </w:p>
    <w:p w:rsidR="0057024E" w:rsidRPr="0057024E" w:rsidRDefault="0057024E" w:rsidP="0057024E">
      <w:pPr>
        <w:rPr>
          <w:sz w:val="8"/>
          <w:szCs w:val="8"/>
        </w:rPr>
      </w:pPr>
    </w:p>
    <w:p w:rsidR="003B6A4D" w:rsidRPr="0057024E" w:rsidRDefault="00723DB3" w:rsidP="0057024E">
      <w:pPr>
        <w:pStyle w:val="TOC1"/>
        <w:rPr>
          <w:rStyle w:val="Hyperlink"/>
          <w:b/>
        </w:rPr>
      </w:pPr>
      <w:hyperlink w:anchor="_Toc246309702" w:history="1">
        <w:r w:rsidR="003B6A4D" w:rsidRPr="0057024E">
          <w:rPr>
            <w:rStyle w:val="Hyperlink"/>
            <w:b/>
          </w:rPr>
          <w:t>Discussion and conclusions</w:t>
        </w:r>
        <w:r w:rsidR="0057024E" w:rsidRPr="0057024E">
          <w:rPr>
            <w:rStyle w:val="Hyperlink"/>
            <w:b/>
          </w:rPr>
          <w:t>…………………………</w:t>
        </w:r>
        <w:r w:rsidR="0057024E">
          <w:rPr>
            <w:rStyle w:val="Hyperlink"/>
            <w:b/>
          </w:rPr>
          <w:t>..</w:t>
        </w:r>
        <w:r w:rsidR="0057024E" w:rsidRPr="0057024E">
          <w:rPr>
            <w:rStyle w:val="Hyperlink"/>
            <w:b/>
          </w:rPr>
          <w:t>……………………………………….…</w:t>
        </w:r>
      </w:hyperlink>
      <w:r w:rsidR="0057024E" w:rsidRPr="0057024E">
        <w:rPr>
          <w:rStyle w:val="Hyperlink"/>
          <w:b/>
          <w:color w:val="auto"/>
          <w:u w:val="none"/>
        </w:rPr>
        <w:t>86</w:t>
      </w:r>
    </w:p>
    <w:p w:rsidR="0057024E" w:rsidRPr="0057024E" w:rsidRDefault="0057024E" w:rsidP="0057024E">
      <w:pPr>
        <w:rPr>
          <w:sz w:val="8"/>
          <w:szCs w:val="8"/>
        </w:rPr>
      </w:pPr>
    </w:p>
    <w:p w:rsidR="003B6A4D" w:rsidRDefault="00723DB3" w:rsidP="00103153">
      <w:pPr>
        <w:pStyle w:val="TOC2"/>
        <w:rPr>
          <w:rStyle w:val="Hyperlink"/>
          <w:color w:val="auto"/>
          <w:u w:val="none"/>
        </w:rPr>
      </w:pPr>
      <w:hyperlink w:anchor="_Toc246309703" w:history="1">
        <w:r w:rsidR="003B6A4D" w:rsidRPr="0034402F">
          <w:rPr>
            <w:rStyle w:val="Hyperlink"/>
          </w:rPr>
          <w:t xml:space="preserve">5.1   Extraction and photochemical profiles of </w:t>
        </w:r>
        <w:r w:rsidR="003B6A4D" w:rsidRPr="0034402F">
          <w:rPr>
            <w:rStyle w:val="Hyperlink"/>
            <w:i/>
          </w:rPr>
          <w:t>S. birrea</w:t>
        </w:r>
        <w:r w:rsidR="003B6A4D" w:rsidRPr="0034402F">
          <w:rPr>
            <w:rStyle w:val="Hyperlink"/>
          </w:rPr>
          <w:t xml:space="preserve"> stem-bark </w:t>
        </w:r>
        <w:r w:rsidR="003B6A4D" w:rsidRPr="00393D98">
          <w:rPr>
            <w:rStyle w:val="Hyperlink"/>
            <w:color w:val="auto"/>
            <w:u w:val="none"/>
          </w:rPr>
          <w:t>extracts</w:t>
        </w:r>
      </w:hyperlink>
      <w:r w:rsidR="00393D98">
        <w:rPr>
          <w:rStyle w:val="Hyperlink"/>
          <w:b w:val="0"/>
          <w:color w:val="auto"/>
          <w:u w:val="none"/>
        </w:rPr>
        <w:t>……………….</w:t>
      </w:r>
      <w:r w:rsidR="00393D98" w:rsidRPr="00393D98">
        <w:rPr>
          <w:rStyle w:val="Hyperlink"/>
          <w:color w:val="auto"/>
          <w:u w:val="none"/>
        </w:rPr>
        <w:t>.86</w:t>
      </w:r>
    </w:p>
    <w:p w:rsidR="00393D98" w:rsidRPr="00393D98" w:rsidRDefault="00393D98" w:rsidP="00393D98">
      <w:pPr>
        <w:rPr>
          <w:sz w:val="12"/>
          <w:szCs w:val="12"/>
        </w:rPr>
      </w:pPr>
    </w:p>
    <w:p w:rsidR="003B6A4D" w:rsidRDefault="00723DB3" w:rsidP="00103153">
      <w:pPr>
        <w:pStyle w:val="TOC2"/>
        <w:rPr>
          <w:rStyle w:val="Hyperlink"/>
          <w:b w:val="0"/>
        </w:rPr>
      </w:pPr>
      <w:hyperlink w:anchor="_Toc246309704" w:history="1">
        <w:r w:rsidR="003B6A4D" w:rsidRPr="00B17597">
          <w:rPr>
            <w:rStyle w:val="Hyperlink"/>
          </w:rPr>
          <w:t xml:space="preserve">5.2   </w:t>
        </w:r>
        <w:r w:rsidR="003B6A4D" w:rsidRPr="00B17597">
          <w:rPr>
            <w:rStyle w:val="Hyperlink"/>
            <w:i/>
          </w:rPr>
          <w:t>In vitro</w:t>
        </w:r>
        <w:r w:rsidR="003B6A4D" w:rsidRPr="00B17597">
          <w:rPr>
            <w:rStyle w:val="Hyperlink"/>
          </w:rPr>
          <w:t xml:space="preserve"> inhibitory effects of S. birrea stem bark extracts on α-amylase and </w:t>
        </w:r>
        <w:r w:rsidR="003B6A4D">
          <w:rPr>
            <w:rStyle w:val="Hyperlink"/>
          </w:rPr>
          <w:t xml:space="preserve">                     </w:t>
        </w:r>
        <w:r w:rsidR="003B6A4D" w:rsidRPr="00B17597">
          <w:rPr>
            <w:rStyle w:val="Hyperlink"/>
          </w:rPr>
          <w:t xml:space="preserve">α-glucosidase </w:t>
        </w:r>
        <w:r w:rsidR="003B6A4D" w:rsidRPr="00393D98">
          <w:rPr>
            <w:rStyle w:val="Hyperlink"/>
            <w:color w:val="auto"/>
            <w:u w:val="none"/>
          </w:rPr>
          <w:t>activities</w:t>
        </w:r>
      </w:hyperlink>
      <w:r w:rsidR="00393D98">
        <w:rPr>
          <w:rStyle w:val="Hyperlink"/>
          <w:b w:val="0"/>
          <w:color w:val="auto"/>
          <w:u w:val="none"/>
        </w:rPr>
        <w:t>………………………………………………………………………..</w:t>
      </w:r>
      <w:r w:rsidR="00393D98" w:rsidRPr="00393D98">
        <w:rPr>
          <w:rStyle w:val="Hyperlink"/>
          <w:color w:val="auto"/>
          <w:u w:val="none"/>
        </w:rPr>
        <w:t>87</w:t>
      </w:r>
    </w:p>
    <w:p w:rsidR="003B6A4D" w:rsidRPr="00351A4D" w:rsidRDefault="003B6A4D" w:rsidP="003B6A4D">
      <w:pPr>
        <w:rPr>
          <w:sz w:val="6"/>
          <w:szCs w:val="6"/>
        </w:rPr>
      </w:pPr>
    </w:p>
    <w:p w:rsidR="003B6A4D" w:rsidRDefault="00723DB3" w:rsidP="00C6044E">
      <w:pPr>
        <w:pStyle w:val="TOC3"/>
        <w:rPr>
          <w:rStyle w:val="Hyperlink"/>
        </w:rPr>
      </w:pPr>
      <w:hyperlink w:anchor="_Toc246309705" w:history="1">
        <w:r w:rsidR="003B6A4D" w:rsidRPr="00D31DB2">
          <w:rPr>
            <w:rStyle w:val="Hyperlink"/>
          </w:rPr>
          <w:t>5.2.1</w:t>
        </w:r>
        <w:r w:rsidR="003B6A4D">
          <w:rPr>
            <w:rStyle w:val="Hyperlink"/>
          </w:rPr>
          <w:t xml:space="preserve"> </w:t>
        </w:r>
        <w:r w:rsidR="003B6A4D" w:rsidRPr="00D31DB2">
          <w:tab/>
        </w:r>
        <w:r w:rsidR="003B6A4D" w:rsidRPr="00D31DB2">
          <w:rPr>
            <w:rStyle w:val="Hyperlink"/>
            <w:i/>
          </w:rPr>
          <w:t>In vitro</w:t>
        </w:r>
        <w:r w:rsidR="003B6A4D" w:rsidRPr="00D31DB2">
          <w:rPr>
            <w:rStyle w:val="Hyperlink"/>
          </w:rPr>
          <w:t xml:space="preserve"> α-amylase inhibitory effect of </w:t>
        </w:r>
        <w:r w:rsidR="003B6A4D" w:rsidRPr="00D31DB2">
          <w:rPr>
            <w:rStyle w:val="Hyperlink"/>
            <w:i/>
          </w:rPr>
          <w:t>S. birrea</w:t>
        </w:r>
        <w:r w:rsidR="003B6A4D" w:rsidRPr="00D31DB2">
          <w:rPr>
            <w:rStyle w:val="Hyperlink"/>
          </w:rPr>
          <w:t xml:space="preserve"> stem bark extracts</w:t>
        </w:r>
        <w:r w:rsidR="003B6A4D" w:rsidRPr="00D31DB2">
          <w:rPr>
            <w:webHidden/>
          </w:rPr>
          <w:tab/>
        </w:r>
        <w:r w:rsidRPr="00D31DB2">
          <w:rPr>
            <w:webHidden/>
          </w:rPr>
          <w:fldChar w:fldCharType="begin"/>
        </w:r>
        <w:r w:rsidR="003B6A4D" w:rsidRPr="00D31DB2">
          <w:rPr>
            <w:webHidden/>
          </w:rPr>
          <w:instrText xml:space="preserve"> PAGEREF _Toc246309705 \h </w:instrText>
        </w:r>
        <w:r w:rsidRPr="00D31DB2">
          <w:rPr>
            <w:webHidden/>
          </w:rPr>
        </w:r>
        <w:r w:rsidRPr="00D31DB2">
          <w:rPr>
            <w:webHidden/>
          </w:rPr>
          <w:fldChar w:fldCharType="separate"/>
        </w:r>
        <w:r w:rsidR="003B6A4D">
          <w:rPr>
            <w:webHidden/>
          </w:rPr>
          <w:t>8</w:t>
        </w:r>
        <w:r w:rsidRPr="00D31DB2">
          <w:rPr>
            <w:webHidden/>
          </w:rPr>
          <w:fldChar w:fldCharType="end"/>
        </w:r>
      </w:hyperlink>
      <w:r w:rsidR="00393D98" w:rsidRPr="00393D98">
        <w:rPr>
          <w:rStyle w:val="Hyperlink"/>
          <w:color w:val="auto"/>
          <w:u w:val="none"/>
        </w:rPr>
        <w:t>8</w:t>
      </w:r>
    </w:p>
    <w:p w:rsidR="003B6A4D" w:rsidRPr="00B17597" w:rsidRDefault="003B6A4D" w:rsidP="003B6A4D">
      <w:pPr>
        <w:rPr>
          <w:sz w:val="4"/>
          <w:szCs w:val="4"/>
        </w:rPr>
      </w:pPr>
    </w:p>
    <w:p w:rsidR="003B6A4D" w:rsidRDefault="00723DB3" w:rsidP="00C6044E">
      <w:pPr>
        <w:pStyle w:val="TOC3"/>
        <w:rPr>
          <w:rStyle w:val="Hyperlink"/>
        </w:rPr>
      </w:pPr>
      <w:hyperlink w:anchor="_Toc246309706" w:history="1">
        <w:r w:rsidR="003B6A4D" w:rsidRPr="00D31DB2">
          <w:rPr>
            <w:rStyle w:val="Hyperlink"/>
          </w:rPr>
          <w:t>5.2.2</w:t>
        </w:r>
        <w:r w:rsidR="003B6A4D" w:rsidRPr="00D31DB2">
          <w:tab/>
        </w:r>
        <w:r w:rsidR="003B6A4D">
          <w:t xml:space="preserve">   </w:t>
        </w:r>
        <w:r w:rsidR="003B6A4D" w:rsidRPr="00D31DB2">
          <w:rPr>
            <w:rStyle w:val="Hyperlink"/>
            <w:i/>
          </w:rPr>
          <w:t>In vitro</w:t>
        </w:r>
        <w:r w:rsidR="003B6A4D" w:rsidRPr="00D31DB2">
          <w:rPr>
            <w:rStyle w:val="Hyperlink"/>
          </w:rPr>
          <w:t xml:space="preserve"> α-glucosidase inhibitory effect of </w:t>
        </w:r>
        <w:r w:rsidR="003B6A4D" w:rsidRPr="00D31DB2">
          <w:rPr>
            <w:rStyle w:val="Hyperlink"/>
            <w:i/>
          </w:rPr>
          <w:t>S. birrea</w:t>
        </w:r>
        <w:r w:rsidR="003B6A4D" w:rsidRPr="00D31DB2">
          <w:rPr>
            <w:rStyle w:val="Hyperlink"/>
          </w:rPr>
          <w:t xml:space="preserve"> stem bark extracts</w:t>
        </w:r>
        <w:r w:rsidR="003B6A4D" w:rsidRPr="00D31DB2">
          <w:rPr>
            <w:webHidden/>
          </w:rPr>
          <w:tab/>
        </w:r>
        <w:r w:rsidRPr="00D31DB2">
          <w:rPr>
            <w:webHidden/>
          </w:rPr>
          <w:fldChar w:fldCharType="begin"/>
        </w:r>
        <w:r w:rsidR="003B6A4D" w:rsidRPr="00D31DB2">
          <w:rPr>
            <w:webHidden/>
          </w:rPr>
          <w:instrText xml:space="preserve"> PAGEREF _Toc246309706 \h </w:instrText>
        </w:r>
        <w:r w:rsidRPr="00D31DB2">
          <w:rPr>
            <w:webHidden/>
          </w:rPr>
        </w:r>
        <w:r w:rsidRPr="00D31DB2">
          <w:rPr>
            <w:webHidden/>
          </w:rPr>
          <w:fldChar w:fldCharType="separate"/>
        </w:r>
        <w:r w:rsidR="003B6A4D">
          <w:rPr>
            <w:webHidden/>
          </w:rPr>
          <w:t>8</w:t>
        </w:r>
        <w:r w:rsidRPr="00D31DB2">
          <w:rPr>
            <w:webHidden/>
          </w:rPr>
          <w:fldChar w:fldCharType="end"/>
        </w:r>
      </w:hyperlink>
      <w:r w:rsidR="00393D98" w:rsidRPr="00393D98">
        <w:rPr>
          <w:rStyle w:val="Hyperlink"/>
          <w:color w:val="auto"/>
          <w:u w:val="none"/>
        </w:rPr>
        <w:t>9</w:t>
      </w:r>
    </w:p>
    <w:p w:rsidR="003B6A4D" w:rsidRPr="00B17597" w:rsidRDefault="003B6A4D" w:rsidP="003B6A4D">
      <w:pPr>
        <w:rPr>
          <w:sz w:val="16"/>
          <w:szCs w:val="16"/>
        </w:rPr>
      </w:pPr>
      <w:r>
        <w:rPr>
          <w:sz w:val="16"/>
          <w:szCs w:val="16"/>
        </w:rPr>
        <w:t xml:space="preserve"> </w:t>
      </w:r>
    </w:p>
    <w:p w:rsidR="003B6A4D" w:rsidRDefault="00723DB3" w:rsidP="00103153">
      <w:pPr>
        <w:pStyle w:val="TOC2"/>
        <w:rPr>
          <w:rStyle w:val="Hyperlink"/>
          <w:b w:val="0"/>
        </w:rPr>
      </w:pPr>
      <w:hyperlink w:anchor="_Toc246309707" w:history="1">
        <w:r w:rsidR="003B6A4D" w:rsidRPr="00B17597">
          <w:rPr>
            <w:rStyle w:val="Hyperlink"/>
          </w:rPr>
          <w:t xml:space="preserve">5.3   </w:t>
        </w:r>
        <w:r w:rsidR="003B6A4D" w:rsidRPr="00B17597">
          <w:rPr>
            <w:rStyle w:val="Hyperlink"/>
            <w:i/>
          </w:rPr>
          <w:t>In vivo</w:t>
        </w:r>
        <w:r w:rsidR="003B6A4D" w:rsidRPr="00B17597">
          <w:rPr>
            <w:rStyle w:val="Hyperlink"/>
          </w:rPr>
          <w:t xml:space="preserve"> effects of </w:t>
        </w:r>
        <w:r w:rsidR="003B6A4D" w:rsidRPr="00B17597">
          <w:rPr>
            <w:rStyle w:val="Hyperlink"/>
            <w:i/>
          </w:rPr>
          <w:t>S. birrea</w:t>
        </w:r>
        <w:r w:rsidR="003B6A4D" w:rsidRPr="00B17597">
          <w:rPr>
            <w:rStyle w:val="Hyperlink"/>
          </w:rPr>
          <w:t xml:space="preserve"> stem bark acetone extracts</w:t>
        </w:r>
        <w:r w:rsidR="00393D98">
          <w:rPr>
            <w:rStyle w:val="Hyperlink"/>
          </w:rPr>
          <w:t>……………………………………</w:t>
        </w:r>
        <w:r w:rsidR="00393D98">
          <w:rPr>
            <w:rStyle w:val="Hyperlink"/>
            <w:color w:val="auto"/>
            <w:u w:val="none"/>
          </w:rPr>
          <w:t>90</w:t>
        </w:r>
      </w:hyperlink>
    </w:p>
    <w:p w:rsidR="00393D98" w:rsidRPr="00393D98" w:rsidRDefault="00393D98" w:rsidP="00393D98">
      <w:pPr>
        <w:rPr>
          <w:sz w:val="8"/>
          <w:szCs w:val="8"/>
        </w:rPr>
      </w:pPr>
    </w:p>
    <w:p w:rsidR="003B6A4D" w:rsidRDefault="003B6A4D" w:rsidP="003B6A4D">
      <w:pPr>
        <w:ind w:left="540" w:hanging="540"/>
      </w:pPr>
      <w:r>
        <w:t xml:space="preserve">5.3.1  Effect of </w:t>
      </w:r>
      <w:r w:rsidRPr="00B95EDA">
        <w:rPr>
          <w:i/>
        </w:rPr>
        <w:t>S. birrea</w:t>
      </w:r>
      <w:r>
        <w:t xml:space="preserve"> stem bark acetone extract on postprandial glucose level in normal          and alloxan induced diabetic rats………</w:t>
      </w:r>
      <w:r w:rsidR="00393D98">
        <w:t>………………………………………………</w:t>
      </w:r>
      <w:r>
        <w:t>……</w:t>
      </w:r>
      <w:r w:rsidR="00393D98">
        <w:t>90</w:t>
      </w:r>
    </w:p>
    <w:p w:rsidR="003B6A4D" w:rsidRPr="0018677D" w:rsidRDefault="003B6A4D" w:rsidP="003B6A4D">
      <w:pPr>
        <w:ind w:left="540" w:hanging="540"/>
        <w:rPr>
          <w:sz w:val="4"/>
          <w:szCs w:val="4"/>
        </w:rPr>
      </w:pPr>
    </w:p>
    <w:p w:rsidR="003B6A4D" w:rsidRDefault="003B6A4D" w:rsidP="003B6A4D">
      <w:pPr>
        <w:ind w:left="540" w:hanging="540"/>
      </w:pPr>
      <w:r>
        <w:t xml:space="preserve">5.3.2  Long term in vivo antidiabetic </w:t>
      </w:r>
      <w:r w:rsidRPr="00310EA9">
        <w:rPr>
          <w:b/>
        </w:rPr>
        <w:t>e</w:t>
      </w:r>
      <w:r w:rsidRPr="0018677D">
        <w:t xml:space="preserve">ffects of </w:t>
      </w:r>
      <w:r w:rsidRPr="0018677D">
        <w:rPr>
          <w:i/>
        </w:rPr>
        <w:t>S. birrea</w:t>
      </w:r>
      <w:r w:rsidRPr="0018677D">
        <w:t xml:space="preserve"> stem bark acetone extract</w:t>
      </w:r>
      <w:r w:rsidR="00393D98">
        <w:t>………..</w:t>
      </w:r>
      <w:r>
        <w:t>……9</w:t>
      </w:r>
      <w:r w:rsidR="00393D98">
        <w:t>0</w:t>
      </w:r>
      <w:r w:rsidRPr="0018677D">
        <w:t xml:space="preserve"> </w:t>
      </w:r>
    </w:p>
    <w:p w:rsidR="003B6A4D" w:rsidRPr="00B17597" w:rsidRDefault="003B6A4D" w:rsidP="003B6A4D">
      <w:pPr>
        <w:ind w:left="540" w:hanging="540"/>
        <w:rPr>
          <w:sz w:val="4"/>
          <w:szCs w:val="4"/>
        </w:rPr>
      </w:pPr>
    </w:p>
    <w:p w:rsidR="003B6A4D" w:rsidRPr="00AB31D3" w:rsidRDefault="003B6A4D" w:rsidP="003B6A4D">
      <w:pPr>
        <w:ind w:left="540" w:hanging="540"/>
        <w:rPr>
          <w:sz w:val="8"/>
          <w:szCs w:val="8"/>
        </w:rPr>
      </w:pPr>
      <w:r w:rsidRPr="0018677D">
        <w:t xml:space="preserve"> </w:t>
      </w:r>
    </w:p>
    <w:p w:rsidR="003B6A4D" w:rsidRDefault="003B6A4D" w:rsidP="003B6A4D">
      <w:pPr>
        <w:ind w:left="540" w:hanging="540"/>
        <w:rPr>
          <w:b/>
        </w:rPr>
      </w:pPr>
      <w:r w:rsidRPr="00B17597">
        <w:rPr>
          <w:b/>
        </w:rPr>
        <w:t xml:space="preserve">5.4  </w:t>
      </w:r>
      <w:r w:rsidRPr="00B17597">
        <w:rPr>
          <w:b/>
          <w:i/>
        </w:rPr>
        <w:t>In vitro</w:t>
      </w:r>
      <w:r w:rsidRPr="00B17597">
        <w:rPr>
          <w:b/>
        </w:rPr>
        <w:t xml:space="preserve"> effect of </w:t>
      </w:r>
      <w:r w:rsidRPr="00B17597">
        <w:rPr>
          <w:b/>
          <w:i/>
        </w:rPr>
        <w:t>S. birrea</w:t>
      </w:r>
      <w:r w:rsidRPr="00B17597">
        <w:rPr>
          <w:b/>
        </w:rPr>
        <w:t xml:space="preserve"> stem bark on hepatic glucose 6-phosphatase</w:t>
      </w:r>
      <w:r w:rsidR="00393D98">
        <w:rPr>
          <w:b/>
        </w:rPr>
        <w:t>………………….91</w:t>
      </w:r>
    </w:p>
    <w:p w:rsidR="003B6A4D" w:rsidRPr="00DC2E64" w:rsidRDefault="003B6A4D" w:rsidP="003B6A4D">
      <w:pPr>
        <w:ind w:left="540" w:hanging="540"/>
        <w:rPr>
          <w:b/>
          <w:sz w:val="4"/>
          <w:szCs w:val="4"/>
        </w:rPr>
      </w:pPr>
    </w:p>
    <w:p w:rsidR="003B6A4D" w:rsidRPr="00DC2E64" w:rsidRDefault="003B6A4D" w:rsidP="003B6A4D">
      <w:pPr>
        <w:tabs>
          <w:tab w:val="left" w:pos="5509"/>
        </w:tabs>
        <w:ind w:left="540" w:hanging="540"/>
        <w:rPr>
          <w:b/>
          <w:sz w:val="8"/>
          <w:szCs w:val="8"/>
        </w:rPr>
      </w:pPr>
      <w:r w:rsidRPr="00DC2E64">
        <w:rPr>
          <w:b/>
          <w:sz w:val="8"/>
          <w:szCs w:val="8"/>
        </w:rPr>
        <w:tab/>
      </w:r>
      <w:r w:rsidRPr="00DC2E64">
        <w:rPr>
          <w:b/>
          <w:sz w:val="8"/>
          <w:szCs w:val="8"/>
        </w:rPr>
        <w:tab/>
      </w:r>
    </w:p>
    <w:p w:rsidR="003B6A4D" w:rsidRPr="00DC2E64" w:rsidRDefault="003B6A4D" w:rsidP="003B6A4D">
      <w:pPr>
        <w:ind w:left="540" w:hanging="540"/>
        <w:rPr>
          <w:b/>
        </w:rPr>
      </w:pPr>
      <w:r w:rsidRPr="00DC2E64">
        <w:rPr>
          <w:b/>
        </w:rPr>
        <w:t xml:space="preserve">5.5  </w:t>
      </w:r>
      <w:r w:rsidRPr="00DC2E64">
        <w:rPr>
          <w:b/>
          <w:i/>
        </w:rPr>
        <w:t>In vivo</w:t>
      </w:r>
      <w:r w:rsidRPr="00DC2E64">
        <w:rPr>
          <w:b/>
        </w:rPr>
        <w:t xml:space="preserve"> effect of </w:t>
      </w:r>
      <w:r w:rsidRPr="00DC2E64">
        <w:rPr>
          <w:b/>
          <w:i/>
        </w:rPr>
        <w:t>S. birrea</w:t>
      </w:r>
      <w:r w:rsidRPr="00DC2E64">
        <w:rPr>
          <w:b/>
        </w:rPr>
        <w:t xml:space="preserve"> stem bark on hepatic glucose 6-phosphatase</w:t>
      </w:r>
      <w:r w:rsidR="00393D98">
        <w:rPr>
          <w:b/>
        </w:rPr>
        <w:t>…………………..92</w:t>
      </w:r>
    </w:p>
    <w:p w:rsidR="003B6A4D" w:rsidRPr="00AB31D3" w:rsidRDefault="003B6A4D" w:rsidP="003B6A4D">
      <w:pPr>
        <w:ind w:left="540" w:hanging="540"/>
        <w:rPr>
          <w:sz w:val="12"/>
          <w:szCs w:val="12"/>
        </w:rPr>
      </w:pPr>
    </w:p>
    <w:p w:rsidR="003B6A4D" w:rsidRDefault="003B6A4D" w:rsidP="003B6A4D">
      <w:pPr>
        <w:ind w:left="540" w:hanging="540"/>
        <w:rPr>
          <w:b/>
        </w:rPr>
      </w:pPr>
      <w:r>
        <w:rPr>
          <w:b/>
        </w:rPr>
        <w:t>5.6 Conclusionss</w:t>
      </w:r>
      <w:r w:rsidR="00393D98">
        <w:rPr>
          <w:b/>
        </w:rPr>
        <w:t>…………………………………………………………………………………..92</w:t>
      </w:r>
    </w:p>
    <w:p w:rsidR="003B6A4D" w:rsidRPr="00AB31D3" w:rsidRDefault="003B6A4D" w:rsidP="003B6A4D">
      <w:pPr>
        <w:ind w:left="540" w:hanging="540"/>
        <w:rPr>
          <w:sz w:val="16"/>
          <w:szCs w:val="16"/>
        </w:rPr>
      </w:pPr>
    </w:p>
    <w:p w:rsidR="003B6A4D" w:rsidRPr="00D47C37" w:rsidRDefault="00723DB3" w:rsidP="0057024E">
      <w:pPr>
        <w:pStyle w:val="TOC1"/>
        <w:rPr>
          <w:b/>
        </w:rPr>
      </w:pPr>
      <w:hyperlink w:anchor="_Toc246309708" w:history="1">
        <w:r w:rsidR="003B6A4D" w:rsidRPr="00D47C37">
          <w:rPr>
            <w:rStyle w:val="Hyperlink"/>
            <w:b/>
            <w:sz w:val="28"/>
            <w:szCs w:val="28"/>
          </w:rPr>
          <w:t>6.</w:t>
        </w:r>
        <w:r w:rsidR="003B6A4D" w:rsidRPr="00D47C37">
          <w:rPr>
            <w:b/>
            <w:sz w:val="28"/>
            <w:szCs w:val="28"/>
          </w:rPr>
          <w:t xml:space="preserve"> </w:t>
        </w:r>
        <w:r w:rsidR="003B6A4D" w:rsidRPr="00D47C37">
          <w:rPr>
            <w:rStyle w:val="Hyperlink"/>
            <w:b/>
            <w:sz w:val="28"/>
            <w:szCs w:val="28"/>
          </w:rPr>
          <w:t>References</w:t>
        </w:r>
        <w:r w:rsidR="00D47C37" w:rsidRPr="00D47C37">
          <w:rPr>
            <w:rStyle w:val="Hyperlink"/>
            <w:b/>
            <w:sz w:val="28"/>
            <w:szCs w:val="28"/>
          </w:rPr>
          <w:t>………………………………………………………………………</w:t>
        </w:r>
        <w:r w:rsidRPr="00D47C37">
          <w:rPr>
            <w:b/>
            <w:webHidden/>
          </w:rPr>
          <w:fldChar w:fldCharType="begin"/>
        </w:r>
        <w:r w:rsidR="003B6A4D" w:rsidRPr="00D47C37">
          <w:rPr>
            <w:b/>
            <w:webHidden/>
          </w:rPr>
          <w:instrText xml:space="preserve"> PAGEREF _Toc246309708 \h </w:instrText>
        </w:r>
        <w:r w:rsidRPr="00D47C37">
          <w:rPr>
            <w:b/>
            <w:webHidden/>
          </w:rPr>
        </w:r>
        <w:r w:rsidRPr="00D47C37">
          <w:rPr>
            <w:b/>
            <w:webHidden/>
          </w:rPr>
          <w:fldChar w:fldCharType="separate"/>
        </w:r>
        <w:r w:rsidR="003B6A4D" w:rsidRPr="00D47C37">
          <w:rPr>
            <w:b/>
            <w:webHidden/>
          </w:rPr>
          <w:t>9</w:t>
        </w:r>
        <w:r w:rsidRPr="00D47C37">
          <w:rPr>
            <w:b/>
            <w:webHidden/>
          </w:rPr>
          <w:fldChar w:fldCharType="end"/>
        </w:r>
      </w:hyperlink>
      <w:r w:rsidR="003B6A4D" w:rsidRPr="00D47C37">
        <w:rPr>
          <w:rStyle w:val="Hyperlink"/>
          <w:b/>
          <w:color w:val="auto"/>
          <w:u w:val="none"/>
        </w:rPr>
        <w:t>4</w:t>
      </w:r>
    </w:p>
    <w:p w:rsidR="003B6A4D" w:rsidRDefault="003B6A4D" w:rsidP="003B6A4D">
      <w:pPr>
        <w:pStyle w:val="Heading1"/>
        <w:tabs>
          <w:tab w:val="center" w:pos="4770"/>
          <w:tab w:val="left" w:pos="5810"/>
        </w:tabs>
        <w:spacing w:line="360" w:lineRule="auto"/>
      </w:pPr>
      <w:r>
        <w:rPr>
          <w:rFonts w:ascii="Times New Roman" w:hAnsi="Times New Roman"/>
          <w:kern w:val="0"/>
          <w:sz w:val="24"/>
          <w:szCs w:val="24"/>
        </w:rPr>
        <w:tab/>
      </w:r>
      <w:r w:rsidR="00723DB3" w:rsidRPr="008D122A">
        <w:rPr>
          <w:rFonts w:ascii="Times New Roman" w:hAnsi="Times New Roman"/>
          <w:kern w:val="0"/>
          <w:sz w:val="24"/>
          <w:szCs w:val="24"/>
        </w:rPr>
        <w:fldChar w:fldCharType="end"/>
      </w:r>
      <w:r>
        <w:rPr>
          <w:rFonts w:ascii="Times New Roman" w:hAnsi="Times New Roman"/>
          <w:kern w:val="0"/>
          <w:sz w:val="24"/>
          <w:szCs w:val="24"/>
        </w:rPr>
        <w:tab/>
      </w:r>
    </w:p>
    <w:p w:rsidR="003B6A4D" w:rsidRDefault="003B6A4D" w:rsidP="003B6A4D">
      <w:pPr>
        <w:pStyle w:val="Heading1"/>
        <w:jc w:val="center"/>
        <w:rPr>
          <w:sz w:val="24"/>
          <w:szCs w:val="24"/>
        </w:rPr>
      </w:pPr>
      <w:r>
        <w:br w:type="page"/>
      </w:r>
      <w:bookmarkStart w:id="0" w:name="_Toc246309571"/>
      <w:r w:rsidRPr="00FF5C59">
        <w:rPr>
          <w:sz w:val="24"/>
          <w:szCs w:val="24"/>
        </w:rPr>
        <w:lastRenderedPageBreak/>
        <w:t>List of Figures</w:t>
      </w:r>
      <w:bookmarkEnd w:id="0"/>
    </w:p>
    <w:p w:rsidR="003B6A4D" w:rsidRPr="00863034" w:rsidRDefault="00723DB3" w:rsidP="003B6A4D">
      <w:pPr>
        <w:pStyle w:val="Heading1"/>
        <w:jc w:val="center"/>
        <w:rPr>
          <w:rFonts w:ascii="Times New Roman" w:hAnsi="Times New Roman"/>
          <w:noProof/>
          <w:sz w:val="24"/>
          <w:szCs w:val="24"/>
        </w:rPr>
      </w:pPr>
      <w:r w:rsidRPr="00723DB3">
        <w:rPr>
          <w:rFonts w:ascii="Times New Roman" w:hAnsi="Times New Roman"/>
          <w:sz w:val="24"/>
          <w:szCs w:val="24"/>
        </w:rPr>
        <w:fldChar w:fldCharType="begin"/>
      </w:r>
      <w:r w:rsidR="003B6A4D" w:rsidRPr="00863034">
        <w:rPr>
          <w:rFonts w:ascii="Times New Roman" w:hAnsi="Times New Roman"/>
          <w:sz w:val="24"/>
          <w:szCs w:val="24"/>
        </w:rPr>
        <w:instrText xml:space="preserve"> TOC \h \z \c "Figure 2." </w:instrText>
      </w:r>
      <w:r w:rsidRPr="00723DB3">
        <w:rPr>
          <w:rFonts w:ascii="Times New Roman" w:hAnsi="Times New Roman"/>
          <w:sz w:val="24"/>
          <w:szCs w:val="24"/>
        </w:rPr>
        <w:fldChar w:fldCharType="separate"/>
      </w:r>
    </w:p>
    <w:p w:rsidR="003B6A4D" w:rsidRPr="00863034" w:rsidRDefault="00723DB3" w:rsidP="003B6A4D">
      <w:pPr>
        <w:pStyle w:val="TableofFigures"/>
        <w:tabs>
          <w:tab w:val="right" w:leader="dot" w:pos="9350"/>
        </w:tabs>
        <w:spacing w:line="360" w:lineRule="auto"/>
        <w:rPr>
          <w:caps w:val="0"/>
          <w:noProof/>
          <w:sz w:val="24"/>
          <w:szCs w:val="24"/>
        </w:rPr>
      </w:pPr>
      <w:hyperlink w:anchor="_Toc240175021" w:history="1">
        <w:r w:rsidR="003B6A4D" w:rsidRPr="00863034">
          <w:rPr>
            <w:rStyle w:val="Hyperlink"/>
            <w:caps w:val="0"/>
            <w:noProof/>
            <w:sz w:val="24"/>
            <w:szCs w:val="24"/>
          </w:rPr>
          <w:t xml:space="preserve">Figure 2. 1: </w:t>
        </w:r>
        <w:r w:rsidR="003B6A4D">
          <w:rPr>
            <w:rStyle w:val="Hyperlink"/>
            <w:caps w:val="0"/>
            <w:noProof/>
            <w:sz w:val="24"/>
            <w:szCs w:val="24"/>
          </w:rPr>
          <w:t>S</w:t>
        </w:r>
        <w:r w:rsidR="003B6A4D" w:rsidRPr="00863034">
          <w:rPr>
            <w:rStyle w:val="Hyperlink"/>
            <w:caps w:val="0"/>
            <w:noProof/>
            <w:sz w:val="24"/>
            <w:szCs w:val="24"/>
          </w:rPr>
          <w:t xml:space="preserve">tructures </w:t>
        </w:r>
        <w:r w:rsidR="003B6A4D">
          <w:rPr>
            <w:rStyle w:val="Hyperlink"/>
            <w:caps w:val="0"/>
            <w:noProof/>
            <w:sz w:val="24"/>
            <w:szCs w:val="24"/>
          </w:rPr>
          <w:t>o</w:t>
        </w:r>
        <w:r w:rsidR="003B6A4D" w:rsidRPr="00863034">
          <w:rPr>
            <w:rStyle w:val="Hyperlink"/>
            <w:caps w:val="0"/>
            <w:noProof/>
            <w:sz w:val="24"/>
            <w:szCs w:val="24"/>
          </w:rPr>
          <w:t>f some of the well known pharmacologically active alkaloids</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_Toc240175021 \h </w:instrText>
        </w:r>
        <w:r w:rsidRPr="00863034">
          <w:rPr>
            <w:noProof/>
            <w:webHidden/>
            <w:sz w:val="24"/>
            <w:szCs w:val="24"/>
          </w:rPr>
        </w:r>
        <w:r w:rsidRPr="00863034">
          <w:rPr>
            <w:noProof/>
            <w:webHidden/>
            <w:sz w:val="24"/>
            <w:szCs w:val="24"/>
          </w:rPr>
          <w:fldChar w:fldCharType="separate"/>
        </w:r>
        <w:r w:rsidR="003B6A4D">
          <w:rPr>
            <w:noProof/>
            <w:webHidden/>
            <w:sz w:val="24"/>
            <w:szCs w:val="24"/>
          </w:rPr>
          <w:t>12</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caps w:val="0"/>
          <w:noProof/>
          <w:sz w:val="24"/>
          <w:szCs w:val="24"/>
        </w:rPr>
      </w:pPr>
      <w:hyperlink w:anchor="_Toc240175022" w:history="1">
        <w:r w:rsidR="003B6A4D" w:rsidRPr="00863034">
          <w:rPr>
            <w:rStyle w:val="Hyperlink"/>
            <w:caps w:val="0"/>
            <w:noProof/>
            <w:sz w:val="24"/>
            <w:szCs w:val="24"/>
          </w:rPr>
          <w:t xml:space="preserve">Figure 2. 2: </w:t>
        </w:r>
        <w:r w:rsidR="003B6A4D">
          <w:rPr>
            <w:rStyle w:val="Hyperlink"/>
            <w:caps w:val="0"/>
            <w:noProof/>
            <w:sz w:val="24"/>
            <w:szCs w:val="24"/>
          </w:rPr>
          <w:t>B</w:t>
        </w:r>
        <w:r w:rsidR="003B6A4D" w:rsidRPr="00863034">
          <w:rPr>
            <w:rStyle w:val="Hyperlink"/>
            <w:caps w:val="0"/>
            <w:noProof/>
            <w:sz w:val="24"/>
            <w:szCs w:val="24"/>
          </w:rPr>
          <w:t>asic structure of flavonoids</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_Toc240175022 \h </w:instrText>
        </w:r>
        <w:r w:rsidRPr="00863034">
          <w:rPr>
            <w:noProof/>
            <w:webHidden/>
            <w:sz w:val="24"/>
            <w:szCs w:val="24"/>
          </w:rPr>
        </w:r>
        <w:r w:rsidRPr="00863034">
          <w:rPr>
            <w:noProof/>
            <w:webHidden/>
            <w:sz w:val="24"/>
            <w:szCs w:val="24"/>
          </w:rPr>
          <w:fldChar w:fldCharType="separate"/>
        </w:r>
        <w:r w:rsidR="003B6A4D">
          <w:rPr>
            <w:noProof/>
            <w:webHidden/>
            <w:sz w:val="24"/>
            <w:szCs w:val="24"/>
          </w:rPr>
          <w:t>1</w:t>
        </w:r>
        <w:r w:rsidR="00D337BD">
          <w:rPr>
            <w:noProof/>
            <w:webHidden/>
            <w:sz w:val="24"/>
            <w:szCs w:val="24"/>
          </w:rPr>
          <w:t>5</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caps w:val="0"/>
          <w:noProof/>
          <w:sz w:val="24"/>
          <w:szCs w:val="24"/>
        </w:rPr>
      </w:pPr>
      <w:hyperlink w:anchor="_Toc240175023" w:history="1">
        <w:r w:rsidR="003B6A4D" w:rsidRPr="00863034">
          <w:rPr>
            <w:rStyle w:val="Hyperlink"/>
            <w:caps w:val="0"/>
            <w:noProof/>
            <w:sz w:val="24"/>
            <w:szCs w:val="24"/>
          </w:rPr>
          <w:t xml:space="preserve">Figure 2. 3: </w:t>
        </w:r>
        <w:r w:rsidR="003B6A4D">
          <w:rPr>
            <w:rStyle w:val="Hyperlink"/>
            <w:caps w:val="0"/>
            <w:noProof/>
            <w:sz w:val="24"/>
            <w:szCs w:val="24"/>
          </w:rPr>
          <w:t>S</w:t>
        </w:r>
        <w:r w:rsidR="003B6A4D" w:rsidRPr="00863034">
          <w:rPr>
            <w:rStyle w:val="Hyperlink"/>
            <w:caps w:val="0"/>
            <w:noProof/>
            <w:sz w:val="24"/>
            <w:szCs w:val="24"/>
          </w:rPr>
          <w:t>tructures of some flavonoids of pharmacological interest</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_Toc240175023 \h </w:instrText>
        </w:r>
        <w:r w:rsidRPr="00863034">
          <w:rPr>
            <w:noProof/>
            <w:webHidden/>
            <w:sz w:val="24"/>
            <w:szCs w:val="24"/>
          </w:rPr>
        </w:r>
        <w:r w:rsidRPr="00863034">
          <w:rPr>
            <w:noProof/>
            <w:webHidden/>
            <w:sz w:val="24"/>
            <w:szCs w:val="24"/>
          </w:rPr>
          <w:fldChar w:fldCharType="separate"/>
        </w:r>
        <w:r w:rsidR="003B6A4D">
          <w:rPr>
            <w:noProof/>
            <w:webHidden/>
            <w:sz w:val="24"/>
            <w:szCs w:val="24"/>
          </w:rPr>
          <w:t>15</w:t>
        </w:r>
        <w:r w:rsidRPr="00863034">
          <w:rPr>
            <w:noProof/>
            <w:webHidden/>
            <w:sz w:val="24"/>
            <w:szCs w:val="24"/>
          </w:rPr>
          <w:fldChar w:fldCharType="end"/>
        </w:r>
      </w:hyperlink>
    </w:p>
    <w:p w:rsidR="003B6A4D" w:rsidRPr="00863034" w:rsidRDefault="00723DB3" w:rsidP="003B6A4D">
      <w:pPr>
        <w:pStyle w:val="TableofFigures"/>
        <w:tabs>
          <w:tab w:val="left" w:pos="1260"/>
          <w:tab w:val="right" w:leader="dot" w:pos="9350"/>
        </w:tabs>
        <w:spacing w:line="360" w:lineRule="auto"/>
        <w:rPr>
          <w:caps w:val="0"/>
          <w:noProof/>
          <w:sz w:val="24"/>
          <w:szCs w:val="24"/>
        </w:rPr>
      </w:pPr>
      <w:hyperlink w:anchor="_Toc240175024" w:history="1">
        <w:r w:rsidR="003B6A4D" w:rsidRPr="00863034">
          <w:rPr>
            <w:rStyle w:val="Hyperlink"/>
            <w:caps w:val="0"/>
            <w:noProof/>
            <w:sz w:val="24"/>
            <w:szCs w:val="24"/>
          </w:rPr>
          <w:t>Figure 2. 4:</w:t>
        </w:r>
        <w:r w:rsidR="003B6A4D">
          <w:rPr>
            <w:rStyle w:val="Hyperlink"/>
            <w:caps w:val="0"/>
            <w:noProof/>
            <w:sz w:val="24"/>
            <w:szCs w:val="24"/>
          </w:rPr>
          <w:t xml:space="preserve"> S</w:t>
        </w:r>
        <w:r w:rsidR="003B6A4D" w:rsidRPr="00863034">
          <w:rPr>
            <w:rStyle w:val="Hyperlink"/>
            <w:caps w:val="0"/>
            <w:noProof/>
            <w:sz w:val="24"/>
            <w:szCs w:val="24"/>
          </w:rPr>
          <w:t>ome common terpenoids found in plants</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_Toc240175024 \h </w:instrText>
        </w:r>
        <w:r w:rsidRPr="00863034">
          <w:rPr>
            <w:noProof/>
            <w:webHidden/>
            <w:sz w:val="24"/>
            <w:szCs w:val="24"/>
          </w:rPr>
        </w:r>
        <w:r w:rsidRPr="00863034">
          <w:rPr>
            <w:noProof/>
            <w:webHidden/>
            <w:sz w:val="24"/>
            <w:szCs w:val="24"/>
          </w:rPr>
          <w:fldChar w:fldCharType="separate"/>
        </w:r>
        <w:r w:rsidR="003B6A4D">
          <w:rPr>
            <w:noProof/>
            <w:webHidden/>
            <w:sz w:val="24"/>
            <w:szCs w:val="24"/>
          </w:rPr>
          <w:t>18</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caps w:val="0"/>
          <w:noProof/>
          <w:sz w:val="24"/>
          <w:szCs w:val="24"/>
        </w:rPr>
      </w:pPr>
      <w:hyperlink w:anchor="_Toc240175025" w:history="1">
        <w:r w:rsidR="003B6A4D">
          <w:rPr>
            <w:rStyle w:val="Hyperlink"/>
            <w:caps w:val="0"/>
            <w:noProof/>
            <w:sz w:val="24"/>
            <w:szCs w:val="24"/>
          </w:rPr>
          <w:t>Figure 2. 5: E</w:t>
        </w:r>
        <w:r w:rsidR="003B6A4D" w:rsidRPr="00863034">
          <w:rPr>
            <w:rStyle w:val="Hyperlink"/>
            <w:caps w:val="0"/>
            <w:noProof/>
            <w:sz w:val="24"/>
            <w:szCs w:val="24"/>
          </w:rPr>
          <w:t>xamples of cardiac glycosides</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_Toc240175025 \h </w:instrText>
        </w:r>
        <w:r w:rsidRPr="00863034">
          <w:rPr>
            <w:noProof/>
            <w:webHidden/>
            <w:sz w:val="24"/>
            <w:szCs w:val="24"/>
          </w:rPr>
        </w:r>
        <w:r w:rsidRPr="00863034">
          <w:rPr>
            <w:noProof/>
            <w:webHidden/>
            <w:sz w:val="24"/>
            <w:szCs w:val="24"/>
          </w:rPr>
          <w:fldChar w:fldCharType="separate"/>
        </w:r>
        <w:r w:rsidR="003B6A4D">
          <w:rPr>
            <w:noProof/>
            <w:webHidden/>
            <w:sz w:val="24"/>
            <w:szCs w:val="24"/>
          </w:rPr>
          <w:t>19</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caps w:val="0"/>
          <w:noProof/>
          <w:sz w:val="24"/>
          <w:szCs w:val="24"/>
        </w:rPr>
      </w:pPr>
      <w:hyperlink w:anchor="_Toc240175026" w:history="1">
        <w:r w:rsidR="003B6A4D" w:rsidRPr="00863034">
          <w:rPr>
            <w:rStyle w:val="Hyperlink"/>
            <w:caps w:val="0"/>
            <w:noProof/>
            <w:sz w:val="24"/>
            <w:szCs w:val="24"/>
          </w:rPr>
          <w:t xml:space="preserve">Figure 2. 6: </w:t>
        </w:r>
        <w:r w:rsidR="003B6A4D">
          <w:rPr>
            <w:rStyle w:val="Hyperlink"/>
            <w:caps w:val="0"/>
            <w:noProof/>
            <w:sz w:val="24"/>
            <w:szCs w:val="24"/>
          </w:rPr>
          <w:t>Glycyrrhizinic acid  (a s</w:t>
        </w:r>
        <w:r w:rsidR="003B6A4D" w:rsidRPr="00863034">
          <w:rPr>
            <w:rStyle w:val="Hyperlink"/>
            <w:caps w:val="0"/>
            <w:noProof/>
            <w:sz w:val="24"/>
            <w:szCs w:val="24"/>
          </w:rPr>
          <w:t>aponin)</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_Toc240175026 \h </w:instrText>
        </w:r>
        <w:r w:rsidRPr="00863034">
          <w:rPr>
            <w:noProof/>
            <w:webHidden/>
            <w:sz w:val="24"/>
            <w:szCs w:val="24"/>
          </w:rPr>
        </w:r>
        <w:r w:rsidRPr="00863034">
          <w:rPr>
            <w:noProof/>
            <w:webHidden/>
            <w:sz w:val="24"/>
            <w:szCs w:val="24"/>
          </w:rPr>
          <w:fldChar w:fldCharType="separate"/>
        </w:r>
        <w:r w:rsidR="00D337BD">
          <w:rPr>
            <w:noProof/>
            <w:webHidden/>
            <w:sz w:val="24"/>
            <w:szCs w:val="24"/>
          </w:rPr>
          <w:t>20</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caps w:val="0"/>
          <w:noProof/>
          <w:sz w:val="24"/>
          <w:szCs w:val="24"/>
        </w:rPr>
      </w:pPr>
      <w:hyperlink w:anchor="_Toc240175027" w:history="1">
        <w:r w:rsidR="003B6A4D" w:rsidRPr="00863034">
          <w:rPr>
            <w:rStyle w:val="Hyperlink"/>
            <w:caps w:val="0"/>
            <w:noProof/>
            <w:sz w:val="24"/>
            <w:szCs w:val="24"/>
          </w:rPr>
          <w:t xml:space="preserve">Figure 2. 7: </w:t>
        </w:r>
        <w:r w:rsidR="003B6A4D">
          <w:rPr>
            <w:rStyle w:val="Hyperlink"/>
            <w:caps w:val="0"/>
            <w:noProof/>
            <w:sz w:val="24"/>
            <w:szCs w:val="24"/>
          </w:rPr>
          <w:t>A</w:t>
        </w:r>
        <w:r w:rsidR="003B6A4D" w:rsidRPr="00863034">
          <w:rPr>
            <w:rStyle w:val="Hyperlink"/>
            <w:caps w:val="0"/>
            <w:noProof/>
            <w:sz w:val="24"/>
            <w:szCs w:val="24"/>
          </w:rPr>
          <w:t xml:space="preserve">nthraquinone glycosides of </w:t>
        </w:r>
        <w:r w:rsidR="003B6A4D" w:rsidRPr="006D078E">
          <w:rPr>
            <w:rStyle w:val="Hyperlink"/>
            <w:i/>
            <w:caps w:val="0"/>
            <w:noProof/>
            <w:sz w:val="24"/>
            <w:szCs w:val="24"/>
          </w:rPr>
          <w:t>Al</w:t>
        </w:r>
        <w:r w:rsidR="003B6A4D" w:rsidRPr="00863034">
          <w:rPr>
            <w:rStyle w:val="Hyperlink"/>
            <w:i/>
            <w:caps w:val="0"/>
            <w:noProof/>
            <w:sz w:val="24"/>
            <w:szCs w:val="24"/>
          </w:rPr>
          <w:t>oe vera</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_Toc240175027 \h </w:instrText>
        </w:r>
        <w:r w:rsidRPr="00863034">
          <w:rPr>
            <w:noProof/>
            <w:webHidden/>
            <w:sz w:val="24"/>
            <w:szCs w:val="24"/>
          </w:rPr>
        </w:r>
        <w:r w:rsidRPr="00863034">
          <w:rPr>
            <w:noProof/>
            <w:webHidden/>
            <w:sz w:val="24"/>
            <w:szCs w:val="24"/>
          </w:rPr>
          <w:fldChar w:fldCharType="separate"/>
        </w:r>
        <w:r w:rsidR="00D337BD">
          <w:rPr>
            <w:noProof/>
            <w:webHidden/>
            <w:sz w:val="24"/>
            <w:szCs w:val="24"/>
          </w:rPr>
          <w:t>20</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caps w:val="0"/>
          <w:noProof/>
          <w:sz w:val="24"/>
          <w:szCs w:val="24"/>
        </w:rPr>
      </w:pPr>
      <w:hyperlink w:anchor="_Toc240175028" w:history="1">
        <w:r w:rsidR="003B6A4D" w:rsidRPr="00863034">
          <w:rPr>
            <w:rStyle w:val="Hyperlink"/>
            <w:caps w:val="0"/>
            <w:noProof/>
            <w:sz w:val="24"/>
            <w:szCs w:val="24"/>
          </w:rPr>
          <w:t xml:space="preserve">Figure 2. 8: </w:t>
        </w:r>
        <w:r w:rsidR="003B6A4D">
          <w:rPr>
            <w:rStyle w:val="Hyperlink"/>
            <w:caps w:val="0"/>
            <w:noProof/>
            <w:sz w:val="24"/>
            <w:szCs w:val="24"/>
          </w:rPr>
          <w:t>G</w:t>
        </w:r>
        <w:r w:rsidR="003B6A4D" w:rsidRPr="00863034">
          <w:rPr>
            <w:rStyle w:val="Hyperlink"/>
            <w:caps w:val="0"/>
            <w:noProof/>
            <w:sz w:val="24"/>
            <w:szCs w:val="24"/>
          </w:rPr>
          <w:t xml:space="preserve">eneral stratergy plant-derived drug discovery </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_Toc240175028 \h </w:instrText>
        </w:r>
        <w:r w:rsidRPr="00863034">
          <w:rPr>
            <w:noProof/>
            <w:webHidden/>
            <w:sz w:val="24"/>
            <w:szCs w:val="24"/>
          </w:rPr>
        </w:r>
        <w:r w:rsidRPr="00863034">
          <w:rPr>
            <w:noProof/>
            <w:webHidden/>
            <w:sz w:val="24"/>
            <w:szCs w:val="24"/>
          </w:rPr>
          <w:fldChar w:fldCharType="separate"/>
        </w:r>
        <w:r w:rsidR="003B6A4D">
          <w:rPr>
            <w:noProof/>
            <w:webHidden/>
            <w:sz w:val="24"/>
            <w:szCs w:val="24"/>
          </w:rPr>
          <w:t>22</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caps w:val="0"/>
          <w:noProof/>
          <w:sz w:val="24"/>
          <w:szCs w:val="24"/>
        </w:rPr>
      </w:pPr>
      <w:hyperlink w:anchor="_Toc240175029" w:history="1">
        <w:r w:rsidR="003B6A4D" w:rsidRPr="00863034">
          <w:rPr>
            <w:rStyle w:val="Hyperlink"/>
            <w:caps w:val="0"/>
            <w:noProof/>
            <w:sz w:val="24"/>
            <w:szCs w:val="24"/>
          </w:rPr>
          <w:t xml:space="preserve">Figure 2. 9: </w:t>
        </w:r>
        <w:r w:rsidR="003B6A4D">
          <w:rPr>
            <w:rStyle w:val="Hyperlink"/>
            <w:caps w:val="0"/>
            <w:noProof/>
            <w:sz w:val="24"/>
            <w:szCs w:val="24"/>
          </w:rPr>
          <w:t>G</w:t>
        </w:r>
        <w:r w:rsidR="003B6A4D" w:rsidRPr="00863034">
          <w:rPr>
            <w:rStyle w:val="Hyperlink"/>
            <w:caps w:val="0"/>
            <w:noProof/>
            <w:sz w:val="24"/>
            <w:szCs w:val="24"/>
          </w:rPr>
          <w:t>eneral scheme for bioassay-guided isolation of active compounds</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_Toc240175029 \h </w:instrText>
        </w:r>
        <w:r w:rsidRPr="00863034">
          <w:rPr>
            <w:noProof/>
            <w:webHidden/>
            <w:sz w:val="24"/>
            <w:szCs w:val="24"/>
          </w:rPr>
        </w:r>
        <w:r w:rsidRPr="00863034">
          <w:rPr>
            <w:noProof/>
            <w:webHidden/>
            <w:sz w:val="24"/>
            <w:szCs w:val="24"/>
          </w:rPr>
          <w:fldChar w:fldCharType="separate"/>
        </w:r>
        <w:r w:rsidR="003B6A4D">
          <w:rPr>
            <w:noProof/>
            <w:webHidden/>
            <w:sz w:val="24"/>
            <w:szCs w:val="24"/>
          </w:rPr>
          <w:t>28</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caps w:val="0"/>
          <w:noProof/>
          <w:sz w:val="24"/>
          <w:szCs w:val="24"/>
        </w:rPr>
      </w:pPr>
      <w:hyperlink w:anchor="_Toc240175030" w:history="1">
        <w:r w:rsidR="003B6A4D" w:rsidRPr="00863034">
          <w:rPr>
            <w:rStyle w:val="Hyperlink"/>
            <w:caps w:val="0"/>
            <w:noProof/>
            <w:sz w:val="24"/>
            <w:szCs w:val="24"/>
          </w:rPr>
          <w:t xml:space="preserve">Figure 2. 10: </w:t>
        </w:r>
        <w:r w:rsidR="003B6A4D">
          <w:rPr>
            <w:rStyle w:val="Hyperlink"/>
            <w:caps w:val="0"/>
            <w:noProof/>
            <w:sz w:val="24"/>
            <w:szCs w:val="24"/>
          </w:rPr>
          <w:t>T</w:t>
        </w:r>
        <w:r w:rsidR="003B6A4D" w:rsidRPr="00863034">
          <w:rPr>
            <w:rStyle w:val="Hyperlink"/>
            <w:caps w:val="0"/>
            <w:noProof/>
            <w:sz w:val="24"/>
            <w:szCs w:val="24"/>
          </w:rPr>
          <w:t>he role of the pancreas in glucose homeostasis</w:t>
        </w:r>
        <w:r w:rsidR="003B6A4D">
          <w:rPr>
            <w:rStyle w:val="Hyperlink"/>
            <w:caps w:val="0"/>
            <w:noProof/>
            <w:sz w:val="24"/>
            <w:szCs w:val="24"/>
          </w:rPr>
          <w:t xml:space="preserve"> </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_Toc240175030 \h </w:instrText>
        </w:r>
        <w:r w:rsidRPr="00863034">
          <w:rPr>
            <w:noProof/>
            <w:webHidden/>
            <w:sz w:val="24"/>
            <w:szCs w:val="24"/>
          </w:rPr>
        </w:r>
        <w:r w:rsidRPr="00863034">
          <w:rPr>
            <w:noProof/>
            <w:webHidden/>
            <w:sz w:val="24"/>
            <w:szCs w:val="24"/>
          </w:rPr>
          <w:fldChar w:fldCharType="separate"/>
        </w:r>
        <w:r w:rsidR="003B6A4D">
          <w:rPr>
            <w:noProof/>
            <w:webHidden/>
            <w:sz w:val="24"/>
            <w:szCs w:val="24"/>
          </w:rPr>
          <w:t>31</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caps w:val="0"/>
          <w:noProof/>
          <w:sz w:val="24"/>
          <w:szCs w:val="24"/>
        </w:rPr>
      </w:pPr>
      <w:hyperlink w:anchor="_Toc240175031" w:history="1">
        <w:r w:rsidR="003B6A4D" w:rsidRPr="00863034">
          <w:rPr>
            <w:rStyle w:val="Hyperlink"/>
            <w:caps w:val="0"/>
            <w:noProof/>
            <w:sz w:val="24"/>
            <w:szCs w:val="24"/>
          </w:rPr>
          <w:t xml:space="preserve">Figure 2. 11: </w:t>
        </w:r>
        <w:r w:rsidR="003B6A4D">
          <w:rPr>
            <w:rStyle w:val="Hyperlink"/>
            <w:caps w:val="0"/>
            <w:noProof/>
            <w:sz w:val="24"/>
            <w:szCs w:val="24"/>
          </w:rPr>
          <w:t>M</w:t>
        </w:r>
        <w:r w:rsidR="003B6A4D" w:rsidRPr="00863034">
          <w:rPr>
            <w:rStyle w:val="Hyperlink"/>
            <w:caps w:val="0"/>
            <w:noProof/>
            <w:sz w:val="24"/>
            <w:szCs w:val="24"/>
          </w:rPr>
          <w:t>etabolic actions of insulin</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_Toc240175031 \h </w:instrText>
        </w:r>
        <w:r w:rsidRPr="00863034">
          <w:rPr>
            <w:noProof/>
            <w:webHidden/>
            <w:sz w:val="24"/>
            <w:szCs w:val="24"/>
          </w:rPr>
        </w:r>
        <w:r w:rsidRPr="00863034">
          <w:rPr>
            <w:noProof/>
            <w:webHidden/>
            <w:sz w:val="24"/>
            <w:szCs w:val="24"/>
          </w:rPr>
          <w:fldChar w:fldCharType="separate"/>
        </w:r>
        <w:r w:rsidR="003B6A4D">
          <w:rPr>
            <w:noProof/>
            <w:webHidden/>
            <w:sz w:val="24"/>
            <w:szCs w:val="24"/>
          </w:rPr>
          <w:t>31</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caps w:val="0"/>
          <w:noProof/>
          <w:sz w:val="24"/>
          <w:szCs w:val="24"/>
        </w:rPr>
      </w:pPr>
      <w:hyperlink w:anchor="_Toc240175032" w:history="1">
        <w:r w:rsidR="003B6A4D" w:rsidRPr="00863034">
          <w:rPr>
            <w:rStyle w:val="Hyperlink"/>
            <w:caps w:val="0"/>
            <w:noProof/>
            <w:sz w:val="24"/>
            <w:szCs w:val="24"/>
          </w:rPr>
          <w:t xml:space="preserve">Figure 2. 12: </w:t>
        </w:r>
        <w:r w:rsidR="003B6A4D">
          <w:rPr>
            <w:rStyle w:val="Hyperlink"/>
            <w:caps w:val="0"/>
            <w:noProof/>
            <w:sz w:val="24"/>
            <w:szCs w:val="24"/>
          </w:rPr>
          <w:t>Pathogenesis of type 1 d</w:t>
        </w:r>
        <w:r w:rsidR="003B6A4D" w:rsidRPr="00863034">
          <w:rPr>
            <w:rStyle w:val="Hyperlink"/>
            <w:caps w:val="0"/>
            <w:noProof/>
            <w:sz w:val="24"/>
            <w:szCs w:val="24"/>
          </w:rPr>
          <w:t xml:space="preserve">iabetes mellitus. </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_Toc240175032 \h </w:instrText>
        </w:r>
        <w:r w:rsidRPr="00863034">
          <w:rPr>
            <w:noProof/>
            <w:webHidden/>
            <w:sz w:val="24"/>
            <w:szCs w:val="24"/>
          </w:rPr>
        </w:r>
        <w:r w:rsidRPr="00863034">
          <w:rPr>
            <w:noProof/>
            <w:webHidden/>
            <w:sz w:val="24"/>
            <w:szCs w:val="24"/>
          </w:rPr>
          <w:fldChar w:fldCharType="separate"/>
        </w:r>
        <w:r w:rsidR="003B6A4D">
          <w:rPr>
            <w:noProof/>
            <w:webHidden/>
            <w:sz w:val="24"/>
            <w:szCs w:val="24"/>
          </w:rPr>
          <w:t>3</w:t>
        </w:r>
        <w:r w:rsidR="00D337BD">
          <w:rPr>
            <w:noProof/>
            <w:webHidden/>
            <w:sz w:val="24"/>
            <w:szCs w:val="24"/>
          </w:rPr>
          <w:t>3</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caps w:val="0"/>
          <w:noProof/>
          <w:sz w:val="24"/>
          <w:szCs w:val="24"/>
        </w:rPr>
      </w:pPr>
      <w:hyperlink w:anchor="_Toc240175033" w:history="1">
        <w:r w:rsidR="003B6A4D" w:rsidRPr="00863034">
          <w:rPr>
            <w:rStyle w:val="Hyperlink"/>
            <w:caps w:val="0"/>
            <w:noProof/>
            <w:sz w:val="24"/>
            <w:szCs w:val="24"/>
          </w:rPr>
          <w:t>Figure 2. 13 :</w:t>
        </w:r>
        <w:r w:rsidR="003B6A4D">
          <w:rPr>
            <w:rStyle w:val="Hyperlink"/>
            <w:caps w:val="0"/>
            <w:noProof/>
            <w:sz w:val="24"/>
            <w:szCs w:val="24"/>
          </w:rPr>
          <w:t>P</w:t>
        </w:r>
        <w:r w:rsidR="003B6A4D" w:rsidRPr="00863034">
          <w:rPr>
            <w:rStyle w:val="Hyperlink"/>
            <w:caps w:val="0"/>
            <w:noProof/>
            <w:sz w:val="24"/>
            <w:szCs w:val="24"/>
          </w:rPr>
          <w:t xml:space="preserve">rogressive pathogenesis of type 2 </w:t>
        </w:r>
        <w:r w:rsidR="003B6A4D">
          <w:rPr>
            <w:rStyle w:val="Hyperlink"/>
            <w:caps w:val="0"/>
            <w:noProof/>
            <w:sz w:val="24"/>
            <w:szCs w:val="24"/>
          </w:rPr>
          <w:t>d</w:t>
        </w:r>
        <w:r w:rsidR="003B6A4D" w:rsidRPr="00863034">
          <w:rPr>
            <w:rStyle w:val="Hyperlink"/>
            <w:caps w:val="0"/>
            <w:noProof/>
            <w:sz w:val="24"/>
            <w:szCs w:val="24"/>
          </w:rPr>
          <w:t xml:space="preserve">iabetes mellitus </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_Toc240175033 \h </w:instrText>
        </w:r>
        <w:r w:rsidRPr="00863034">
          <w:rPr>
            <w:noProof/>
            <w:webHidden/>
            <w:sz w:val="24"/>
            <w:szCs w:val="24"/>
          </w:rPr>
        </w:r>
        <w:r w:rsidRPr="00863034">
          <w:rPr>
            <w:noProof/>
            <w:webHidden/>
            <w:sz w:val="24"/>
            <w:szCs w:val="24"/>
          </w:rPr>
          <w:fldChar w:fldCharType="separate"/>
        </w:r>
        <w:r w:rsidR="003B6A4D">
          <w:rPr>
            <w:noProof/>
            <w:webHidden/>
            <w:sz w:val="24"/>
            <w:szCs w:val="24"/>
          </w:rPr>
          <w:t>3</w:t>
        </w:r>
        <w:r w:rsidRPr="00863034">
          <w:rPr>
            <w:noProof/>
            <w:webHidden/>
            <w:sz w:val="24"/>
            <w:szCs w:val="24"/>
          </w:rPr>
          <w:fldChar w:fldCharType="end"/>
        </w:r>
      </w:hyperlink>
      <w:r w:rsidR="00D337BD">
        <w:rPr>
          <w:noProof/>
        </w:rPr>
        <w:t>4</w:t>
      </w:r>
    </w:p>
    <w:p w:rsidR="003B6A4D" w:rsidRPr="00863034" w:rsidRDefault="00723DB3" w:rsidP="003B6A4D">
      <w:pPr>
        <w:pStyle w:val="TableofFigures"/>
        <w:tabs>
          <w:tab w:val="right" w:leader="dot" w:pos="9350"/>
        </w:tabs>
        <w:spacing w:line="360" w:lineRule="auto"/>
        <w:rPr>
          <w:caps w:val="0"/>
          <w:noProof/>
          <w:sz w:val="24"/>
          <w:szCs w:val="24"/>
        </w:rPr>
      </w:pPr>
      <w:hyperlink w:anchor="_Toc240175034" w:history="1">
        <w:r w:rsidR="003B6A4D" w:rsidRPr="00863034">
          <w:rPr>
            <w:rStyle w:val="Hyperlink"/>
            <w:caps w:val="0"/>
            <w:noProof/>
            <w:sz w:val="24"/>
            <w:szCs w:val="24"/>
          </w:rPr>
          <w:t xml:space="preserve">Figure 2. 14: </w:t>
        </w:r>
        <w:r w:rsidR="003B6A4D">
          <w:rPr>
            <w:rStyle w:val="Hyperlink"/>
            <w:caps w:val="0"/>
            <w:noProof/>
            <w:sz w:val="24"/>
            <w:szCs w:val="24"/>
          </w:rPr>
          <w:t>M</w:t>
        </w:r>
        <w:r w:rsidR="003B6A4D" w:rsidRPr="00863034">
          <w:rPr>
            <w:rStyle w:val="Hyperlink"/>
            <w:caps w:val="0"/>
            <w:noProof/>
            <w:sz w:val="24"/>
            <w:szCs w:val="24"/>
          </w:rPr>
          <w:t>etabolic pathways activated by chronically elevated blood glucose levels</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_Toc240175034 \h </w:instrText>
        </w:r>
        <w:r w:rsidRPr="00863034">
          <w:rPr>
            <w:noProof/>
            <w:webHidden/>
            <w:sz w:val="24"/>
            <w:szCs w:val="24"/>
          </w:rPr>
        </w:r>
        <w:r w:rsidRPr="00863034">
          <w:rPr>
            <w:noProof/>
            <w:webHidden/>
            <w:sz w:val="24"/>
            <w:szCs w:val="24"/>
          </w:rPr>
          <w:fldChar w:fldCharType="separate"/>
        </w:r>
        <w:r w:rsidR="003B6A4D">
          <w:rPr>
            <w:noProof/>
            <w:webHidden/>
            <w:sz w:val="24"/>
            <w:szCs w:val="24"/>
          </w:rPr>
          <w:t>3</w:t>
        </w:r>
        <w:r w:rsidR="00D337BD">
          <w:rPr>
            <w:noProof/>
            <w:webHidden/>
            <w:sz w:val="24"/>
            <w:szCs w:val="24"/>
          </w:rPr>
          <w:t>6</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caps w:val="0"/>
          <w:noProof/>
          <w:sz w:val="24"/>
          <w:szCs w:val="24"/>
        </w:rPr>
      </w:pPr>
      <w:hyperlink w:anchor="_Toc240175035" w:history="1">
        <w:r w:rsidR="003B6A4D" w:rsidRPr="00863034">
          <w:rPr>
            <w:rStyle w:val="Hyperlink"/>
            <w:caps w:val="0"/>
            <w:noProof/>
            <w:sz w:val="24"/>
            <w:szCs w:val="24"/>
          </w:rPr>
          <w:t xml:space="preserve">Figure 2. 15:  </w:t>
        </w:r>
        <w:r w:rsidR="003B6A4D">
          <w:rPr>
            <w:rStyle w:val="Hyperlink"/>
            <w:caps w:val="0"/>
            <w:noProof/>
            <w:sz w:val="24"/>
            <w:szCs w:val="24"/>
          </w:rPr>
          <w:t>M</w:t>
        </w:r>
        <w:r w:rsidR="003B6A4D" w:rsidRPr="00863034">
          <w:rPr>
            <w:rStyle w:val="Hyperlink"/>
            <w:caps w:val="0"/>
            <w:noProof/>
            <w:sz w:val="24"/>
            <w:szCs w:val="24"/>
          </w:rPr>
          <w:t xml:space="preserve">ajor target organs and actions of orally antihyperglycemic agents </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_Toc240175035 \h </w:instrText>
        </w:r>
        <w:r w:rsidRPr="00863034">
          <w:rPr>
            <w:noProof/>
            <w:webHidden/>
            <w:sz w:val="24"/>
            <w:szCs w:val="24"/>
          </w:rPr>
        </w:r>
        <w:r w:rsidRPr="00863034">
          <w:rPr>
            <w:noProof/>
            <w:webHidden/>
            <w:sz w:val="24"/>
            <w:szCs w:val="24"/>
          </w:rPr>
          <w:fldChar w:fldCharType="separate"/>
        </w:r>
        <w:r w:rsidR="003B6A4D">
          <w:rPr>
            <w:noProof/>
            <w:webHidden/>
            <w:sz w:val="24"/>
            <w:szCs w:val="24"/>
          </w:rPr>
          <w:t>3</w:t>
        </w:r>
        <w:r w:rsidRPr="00863034">
          <w:rPr>
            <w:noProof/>
            <w:webHidden/>
            <w:sz w:val="24"/>
            <w:szCs w:val="24"/>
          </w:rPr>
          <w:fldChar w:fldCharType="end"/>
        </w:r>
      </w:hyperlink>
      <w:r w:rsidR="00D337BD">
        <w:rPr>
          <w:noProof/>
        </w:rPr>
        <w:t>8</w:t>
      </w:r>
    </w:p>
    <w:p w:rsidR="003B6A4D" w:rsidRPr="00863034" w:rsidRDefault="00723DB3" w:rsidP="003B6A4D">
      <w:pPr>
        <w:pStyle w:val="TableofFigures"/>
        <w:tabs>
          <w:tab w:val="right" w:leader="dot" w:pos="9350"/>
        </w:tabs>
        <w:spacing w:line="360" w:lineRule="auto"/>
        <w:rPr>
          <w:caps w:val="0"/>
          <w:noProof/>
          <w:sz w:val="24"/>
          <w:szCs w:val="24"/>
        </w:rPr>
      </w:pPr>
      <w:hyperlink w:anchor="_Toc240175036" w:history="1">
        <w:r w:rsidR="003B6A4D" w:rsidRPr="00863034">
          <w:rPr>
            <w:rStyle w:val="Hyperlink"/>
            <w:caps w:val="0"/>
            <w:noProof/>
            <w:sz w:val="24"/>
            <w:szCs w:val="24"/>
          </w:rPr>
          <w:t xml:space="preserve">Figure 2. 16: </w:t>
        </w:r>
        <w:r w:rsidR="003B6A4D">
          <w:rPr>
            <w:rStyle w:val="Hyperlink"/>
            <w:caps w:val="0"/>
            <w:noProof/>
            <w:sz w:val="24"/>
            <w:szCs w:val="24"/>
          </w:rPr>
          <w:t>A</w:t>
        </w:r>
        <w:r w:rsidR="003B6A4D" w:rsidRPr="00863034">
          <w:rPr>
            <w:rStyle w:val="Hyperlink"/>
            <w:caps w:val="0"/>
            <w:noProof/>
            <w:sz w:val="24"/>
            <w:szCs w:val="24"/>
          </w:rPr>
          <w:t>ssessment of the antidiabetic/hypoglycemic potential of medicinal plants</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_Toc240175036 \h </w:instrText>
        </w:r>
        <w:r w:rsidRPr="00863034">
          <w:rPr>
            <w:noProof/>
            <w:webHidden/>
            <w:sz w:val="24"/>
            <w:szCs w:val="24"/>
          </w:rPr>
        </w:r>
        <w:r w:rsidRPr="00863034">
          <w:rPr>
            <w:noProof/>
            <w:webHidden/>
            <w:sz w:val="24"/>
            <w:szCs w:val="24"/>
          </w:rPr>
          <w:fldChar w:fldCharType="separate"/>
        </w:r>
        <w:r w:rsidR="003B6A4D">
          <w:rPr>
            <w:noProof/>
            <w:webHidden/>
            <w:sz w:val="24"/>
            <w:szCs w:val="24"/>
          </w:rPr>
          <w:t>4</w:t>
        </w:r>
        <w:r w:rsidR="00D337BD">
          <w:rPr>
            <w:noProof/>
            <w:webHidden/>
            <w:sz w:val="24"/>
            <w:szCs w:val="24"/>
          </w:rPr>
          <w:t>5</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caps w:val="0"/>
          <w:noProof/>
          <w:sz w:val="24"/>
          <w:szCs w:val="24"/>
        </w:rPr>
      </w:pPr>
      <w:hyperlink w:anchor="_Toc240175037" w:history="1">
        <w:r w:rsidR="003B6A4D" w:rsidRPr="00863034">
          <w:rPr>
            <w:rStyle w:val="Hyperlink"/>
            <w:caps w:val="0"/>
            <w:noProof/>
            <w:sz w:val="24"/>
            <w:szCs w:val="24"/>
          </w:rPr>
          <w:t xml:space="preserve">Figure 2. 17: </w:t>
        </w:r>
        <w:r w:rsidR="003B6A4D">
          <w:rPr>
            <w:rStyle w:val="Hyperlink"/>
            <w:caps w:val="0"/>
            <w:noProof/>
            <w:sz w:val="24"/>
            <w:szCs w:val="24"/>
          </w:rPr>
          <w:t>T</w:t>
        </w:r>
        <w:r w:rsidR="003B6A4D" w:rsidRPr="00863034">
          <w:rPr>
            <w:rStyle w:val="Hyperlink"/>
            <w:caps w:val="0"/>
            <w:noProof/>
            <w:sz w:val="24"/>
            <w:szCs w:val="24"/>
          </w:rPr>
          <w:t>he general scheme for an enzyme inhibition assay</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_Toc240175037 \h </w:instrText>
        </w:r>
        <w:r w:rsidRPr="00863034">
          <w:rPr>
            <w:noProof/>
            <w:webHidden/>
            <w:sz w:val="24"/>
            <w:szCs w:val="24"/>
          </w:rPr>
        </w:r>
        <w:r w:rsidRPr="00863034">
          <w:rPr>
            <w:noProof/>
            <w:webHidden/>
            <w:sz w:val="24"/>
            <w:szCs w:val="24"/>
          </w:rPr>
          <w:fldChar w:fldCharType="separate"/>
        </w:r>
        <w:r w:rsidR="003B6A4D">
          <w:rPr>
            <w:noProof/>
            <w:webHidden/>
            <w:sz w:val="24"/>
            <w:szCs w:val="24"/>
          </w:rPr>
          <w:t>48</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caps w:val="0"/>
          <w:noProof/>
          <w:sz w:val="24"/>
          <w:szCs w:val="24"/>
        </w:rPr>
      </w:pPr>
      <w:hyperlink w:anchor="_Toc240175038" w:history="1">
        <w:r w:rsidR="003B6A4D" w:rsidRPr="00863034">
          <w:rPr>
            <w:rStyle w:val="Hyperlink"/>
            <w:caps w:val="0"/>
            <w:noProof/>
            <w:sz w:val="24"/>
            <w:szCs w:val="24"/>
          </w:rPr>
          <w:t>Figure 2. 18</w:t>
        </w:r>
        <w:r w:rsidR="003B6A4D">
          <w:rPr>
            <w:rStyle w:val="Hyperlink"/>
            <w:caps w:val="0"/>
            <w:noProof/>
            <w:sz w:val="24"/>
            <w:szCs w:val="24"/>
          </w:rPr>
          <w:t xml:space="preserve"> </w:t>
        </w:r>
        <w:r w:rsidR="003B6A4D" w:rsidRPr="00863034">
          <w:rPr>
            <w:rStyle w:val="Hyperlink"/>
            <w:i/>
            <w:caps w:val="0"/>
            <w:noProof/>
            <w:sz w:val="24"/>
            <w:szCs w:val="24"/>
          </w:rPr>
          <w:t>:</w:t>
        </w:r>
        <w:r w:rsidR="003B6A4D" w:rsidRPr="00FA2CC2">
          <w:rPr>
            <w:rStyle w:val="Hyperlink"/>
            <w:i/>
            <w:caps w:val="0"/>
            <w:noProof/>
            <w:sz w:val="24"/>
            <w:szCs w:val="24"/>
          </w:rPr>
          <w:t>S</w:t>
        </w:r>
        <w:r w:rsidR="003B6A4D" w:rsidRPr="00FA2CC2">
          <w:rPr>
            <w:rStyle w:val="Hyperlink"/>
            <w:i/>
            <w:iCs/>
            <w:caps w:val="0"/>
            <w:noProof/>
            <w:sz w:val="24"/>
            <w:szCs w:val="24"/>
          </w:rPr>
          <w:t>clerocarya birrea</w:t>
        </w:r>
        <w:r w:rsidR="003B6A4D">
          <w:rPr>
            <w:rStyle w:val="Hyperlink"/>
            <w:iCs/>
            <w:caps w:val="0"/>
            <w:noProof/>
            <w:sz w:val="24"/>
            <w:szCs w:val="24"/>
          </w:rPr>
          <w:t xml:space="preserve"> plant</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_Toc240175038 \h </w:instrText>
        </w:r>
        <w:r w:rsidRPr="00863034">
          <w:rPr>
            <w:noProof/>
            <w:webHidden/>
            <w:sz w:val="24"/>
            <w:szCs w:val="24"/>
          </w:rPr>
        </w:r>
        <w:r w:rsidRPr="00863034">
          <w:rPr>
            <w:noProof/>
            <w:webHidden/>
            <w:sz w:val="24"/>
            <w:szCs w:val="24"/>
          </w:rPr>
          <w:fldChar w:fldCharType="separate"/>
        </w:r>
        <w:r w:rsidR="003B6A4D">
          <w:rPr>
            <w:noProof/>
            <w:webHidden/>
            <w:sz w:val="24"/>
            <w:szCs w:val="24"/>
          </w:rPr>
          <w:t>52</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noProof/>
        </w:rPr>
      </w:pPr>
      <w:hyperlink w:anchor="_Toc240175039" w:history="1">
        <w:r w:rsidR="003B6A4D" w:rsidRPr="00863034">
          <w:rPr>
            <w:rStyle w:val="Hyperlink"/>
            <w:caps w:val="0"/>
            <w:noProof/>
            <w:sz w:val="24"/>
            <w:szCs w:val="24"/>
          </w:rPr>
          <w:t>Figure 2. 19</w:t>
        </w:r>
        <w:r w:rsidR="003B6A4D" w:rsidRPr="00863034">
          <w:rPr>
            <w:rStyle w:val="Hyperlink"/>
            <w:i/>
            <w:caps w:val="0"/>
            <w:noProof/>
            <w:sz w:val="24"/>
            <w:szCs w:val="24"/>
          </w:rPr>
          <w:t>:</w:t>
        </w:r>
        <w:r w:rsidR="003B6A4D" w:rsidRPr="00FA2CC2">
          <w:rPr>
            <w:rStyle w:val="Hyperlink"/>
            <w:caps w:val="0"/>
            <w:noProof/>
            <w:sz w:val="24"/>
            <w:szCs w:val="24"/>
          </w:rPr>
          <w:t xml:space="preserve"> </w:t>
        </w:r>
        <w:r w:rsidR="003B6A4D">
          <w:rPr>
            <w:rStyle w:val="Hyperlink"/>
            <w:caps w:val="0"/>
            <w:noProof/>
            <w:sz w:val="24"/>
            <w:szCs w:val="24"/>
          </w:rPr>
          <w:t>T</w:t>
        </w:r>
        <w:r w:rsidR="003B6A4D" w:rsidRPr="00FA2CC2">
          <w:rPr>
            <w:rStyle w:val="Hyperlink"/>
            <w:caps w:val="0"/>
            <w:noProof/>
            <w:sz w:val="24"/>
            <w:szCs w:val="24"/>
          </w:rPr>
          <w:t>he st</w:t>
        </w:r>
        <w:r w:rsidR="003B6A4D">
          <w:rPr>
            <w:rStyle w:val="Hyperlink"/>
            <w:caps w:val="0"/>
            <w:noProof/>
            <w:sz w:val="24"/>
            <w:szCs w:val="24"/>
          </w:rPr>
          <w:t xml:space="preserve">em bark and the ripe fruits of </w:t>
        </w:r>
        <w:r w:rsidR="003B6A4D" w:rsidRPr="00FA2CC2">
          <w:rPr>
            <w:rStyle w:val="Hyperlink"/>
            <w:i/>
            <w:caps w:val="0"/>
            <w:noProof/>
            <w:sz w:val="24"/>
            <w:szCs w:val="24"/>
          </w:rPr>
          <w:t>Sclerocarya birrea</w:t>
        </w:r>
        <w:r w:rsidR="003B6A4D" w:rsidRPr="00863034">
          <w:rPr>
            <w:noProof/>
            <w:webHidden/>
          </w:rPr>
          <w:tab/>
        </w:r>
        <w:r w:rsidRPr="00863034">
          <w:rPr>
            <w:noProof/>
            <w:webHidden/>
          </w:rPr>
          <w:fldChar w:fldCharType="begin"/>
        </w:r>
        <w:r w:rsidR="003B6A4D" w:rsidRPr="00863034">
          <w:rPr>
            <w:noProof/>
            <w:webHidden/>
          </w:rPr>
          <w:instrText xml:space="preserve"> PAGEREF _Toc240175039 \h </w:instrText>
        </w:r>
        <w:r w:rsidRPr="00863034">
          <w:rPr>
            <w:noProof/>
            <w:webHidden/>
          </w:rPr>
        </w:r>
        <w:r w:rsidRPr="00863034">
          <w:rPr>
            <w:noProof/>
            <w:webHidden/>
          </w:rPr>
          <w:fldChar w:fldCharType="separate"/>
        </w:r>
        <w:r w:rsidR="003B6A4D">
          <w:rPr>
            <w:noProof/>
            <w:webHidden/>
          </w:rPr>
          <w:t>5</w:t>
        </w:r>
        <w:r w:rsidRPr="00863034">
          <w:rPr>
            <w:noProof/>
            <w:webHidden/>
          </w:rPr>
          <w:fldChar w:fldCharType="end"/>
        </w:r>
      </w:hyperlink>
      <w:r w:rsidRPr="00863034">
        <w:fldChar w:fldCharType="end"/>
      </w:r>
      <w:r w:rsidR="00D337BD">
        <w:t>3</w:t>
      </w:r>
      <w:r w:rsidRPr="00723DB3">
        <w:fldChar w:fldCharType="begin"/>
      </w:r>
      <w:r w:rsidR="003B6A4D" w:rsidRPr="00863034">
        <w:instrText xml:space="preserve"> TOC \h \z \c "Figure 4." </w:instrText>
      </w:r>
      <w:r w:rsidRPr="00723DB3">
        <w:fldChar w:fldCharType="separate"/>
      </w:r>
    </w:p>
    <w:p w:rsidR="003B6A4D" w:rsidRPr="00863034" w:rsidRDefault="00723DB3" w:rsidP="003B6A4D">
      <w:pPr>
        <w:pStyle w:val="TableofFigures"/>
        <w:tabs>
          <w:tab w:val="right" w:leader="dot" w:pos="9350"/>
        </w:tabs>
        <w:spacing w:line="360" w:lineRule="auto"/>
        <w:rPr>
          <w:caps w:val="0"/>
          <w:noProof/>
          <w:sz w:val="24"/>
          <w:szCs w:val="24"/>
        </w:rPr>
      </w:pPr>
      <w:hyperlink w:anchor="_Toc243971818" w:history="1">
        <w:r w:rsidR="003B6A4D" w:rsidRPr="00863034">
          <w:rPr>
            <w:rStyle w:val="Hyperlink"/>
            <w:caps w:val="0"/>
            <w:noProof/>
            <w:sz w:val="24"/>
            <w:szCs w:val="24"/>
          </w:rPr>
          <w:t xml:space="preserve">Figure 4. 1: Sequential extraction of </w:t>
        </w:r>
        <w:r w:rsidR="003B6A4D" w:rsidRPr="00FA2CC2">
          <w:rPr>
            <w:rStyle w:val="Hyperlink"/>
            <w:i/>
            <w:caps w:val="0"/>
            <w:noProof/>
            <w:sz w:val="24"/>
            <w:szCs w:val="24"/>
          </w:rPr>
          <w:t>S. birrea</w:t>
        </w:r>
        <w:r w:rsidR="003B6A4D" w:rsidRPr="00863034">
          <w:rPr>
            <w:rStyle w:val="Hyperlink"/>
            <w:caps w:val="0"/>
            <w:noProof/>
            <w:sz w:val="24"/>
            <w:szCs w:val="24"/>
          </w:rPr>
          <w:t xml:space="preserve"> stem-bark.</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_Toc243971818 \h </w:instrText>
        </w:r>
        <w:r w:rsidRPr="00863034">
          <w:rPr>
            <w:noProof/>
            <w:webHidden/>
            <w:sz w:val="24"/>
            <w:szCs w:val="24"/>
          </w:rPr>
        </w:r>
        <w:r w:rsidRPr="00863034">
          <w:rPr>
            <w:noProof/>
            <w:webHidden/>
            <w:sz w:val="24"/>
            <w:szCs w:val="24"/>
          </w:rPr>
          <w:fldChar w:fldCharType="separate"/>
        </w:r>
        <w:r w:rsidR="003B6A4D">
          <w:rPr>
            <w:noProof/>
            <w:webHidden/>
            <w:sz w:val="24"/>
            <w:szCs w:val="24"/>
          </w:rPr>
          <w:t>66</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caps w:val="0"/>
          <w:noProof/>
          <w:sz w:val="24"/>
          <w:szCs w:val="24"/>
        </w:rPr>
      </w:pPr>
      <w:hyperlink w:anchor="_Toc243971819" w:history="1">
        <w:r w:rsidR="003B6A4D" w:rsidRPr="00863034">
          <w:rPr>
            <w:rStyle w:val="Hyperlink"/>
            <w:caps w:val="0"/>
            <w:noProof/>
            <w:sz w:val="24"/>
            <w:szCs w:val="24"/>
          </w:rPr>
          <w:t xml:space="preserve">Figure 4. 2: Effects of crude </w:t>
        </w:r>
        <w:r w:rsidR="003B6A4D" w:rsidRPr="00863034">
          <w:rPr>
            <w:rStyle w:val="Hyperlink"/>
            <w:i/>
            <w:caps w:val="0"/>
            <w:noProof/>
            <w:sz w:val="24"/>
            <w:szCs w:val="24"/>
          </w:rPr>
          <w:t>S. birrea</w:t>
        </w:r>
        <w:r w:rsidR="003B6A4D" w:rsidRPr="00863034">
          <w:rPr>
            <w:rStyle w:val="Hyperlink"/>
            <w:caps w:val="0"/>
            <w:noProof/>
            <w:sz w:val="24"/>
            <w:szCs w:val="24"/>
          </w:rPr>
          <w:t xml:space="preserve"> extracts on α-amylase activities.</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_Toc243971819 \h </w:instrText>
        </w:r>
        <w:r w:rsidRPr="00863034">
          <w:rPr>
            <w:noProof/>
            <w:webHidden/>
            <w:sz w:val="24"/>
            <w:szCs w:val="24"/>
          </w:rPr>
        </w:r>
        <w:r w:rsidRPr="00863034">
          <w:rPr>
            <w:noProof/>
            <w:webHidden/>
            <w:sz w:val="24"/>
            <w:szCs w:val="24"/>
          </w:rPr>
          <w:fldChar w:fldCharType="separate"/>
        </w:r>
        <w:r w:rsidR="003B6A4D">
          <w:rPr>
            <w:noProof/>
            <w:webHidden/>
            <w:sz w:val="24"/>
            <w:szCs w:val="24"/>
          </w:rPr>
          <w:t>68</w:t>
        </w:r>
        <w:r w:rsidRPr="00863034">
          <w:rPr>
            <w:noProof/>
            <w:webHidden/>
            <w:sz w:val="24"/>
            <w:szCs w:val="24"/>
          </w:rPr>
          <w:fldChar w:fldCharType="end"/>
        </w:r>
      </w:hyperlink>
    </w:p>
    <w:p w:rsidR="003B6A4D" w:rsidRDefault="00723DB3" w:rsidP="003B6A4D">
      <w:pPr>
        <w:pStyle w:val="TableofFigures"/>
        <w:tabs>
          <w:tab w:val="right" w:leader="dot" w:pos="9350"/>
        </w:tabs>
        <w:ind w:left="1260" w:hanging="1260"/>
        <w:rPr>
          <w:sz w:val="24"/>
          <w:szCs w:val="24"/>
        </w:rPr>
      </w:pPr>
      <w:hyperlink w:anchor="_Toc243971820" w:history="1">
        <w:r w:rsidR="003B6A4D" w:rsidRPr="00863034">
          <w:rPr>
            <w:rStyle w:val="Hyperlink"/>
            <w:caps w:val="0"/>
            <w:noProof/>
            <w:sz w:val="24"/>
            <w:szCs w:val="24"/>
          </w:rPr>
          <w:t>Figure 4. 3: Lineweaver-burk plot of the activity of human urinary α-amylase in the absence</w:t>
        </w:r>
        <w:r w:rsidR="003B6A4D">
          <w:rPr>
            <w:rStyle w:val="Hyperlink"/>
            <w:caps w:val="0"/>
            <w:noProof/>
            <w:sz w:val="24"/>
            <w:szCs w:val="24"/>
          </w:rPr>
          <w:t xml:space="preserve">        and </w:t>
        </w:r>
        <w:r w:rsidR="003B6A4D" w:rsidRPr="00863034">
          <w:rPr>
            <w:rStyle w:val="Hyperlink"/>
            <w:caps w:val="0"/>
            <w:noProof/>
            <w:sz w:val="24"/>
            <w:szCs w:val="24"/>
          </w:rPr>
          <w:t xml:space="preserve">presence of the crude </w:t>
        </w:r>
        <w:r w:rsidR="003B6A4D" w:rsidRPr="00FA2CC2">
          <w:rPr>
            <w:rStyle w:val="Hyperlink"/>
            <w:i/>
            <w:caps w:val="0"/>
            <w:noProof/>
            <w:sz w:val="24"/>
            <w:szCs w:val="24"/>
          </w:rPr>
          <w:t>S</w:t>
        </w:r>
        <w:r w:rsidR="003B6A4D" w:rsidRPr="00863034">
          <w:rPr>
            <w:rStyle w:val="Hyperlink"/>
            <w:i/>
            <w:caps w:val="0"/>
            <w:noProof/>
            <w:sz w:val="24"/>
            <w:szCs w:val="24"/>
          </w:rPr>
          <w:t>.</w:t>
        </w:r>
        <w:r w:rsidR="003B6A4D" w:rsidRPr="00863034">
          <w:rPr>
            <w:rStyle w:val="Hyperlink"/>
            <w:caps w:val="0"/>
            <w:noProof/>
            <w:sz w:val="24"/>
            <w:szCs w:val="24"/>
          </w:rPr>
          <w:t xml:space="preserve"> </w:t>
        </w:r>
        <w:r w:rsidR="003B6A4D" w:rsidRPr="00863034">
          <w:rPr>
            <w:rStyle w:val="Hyperlink"/>
            <w:i/>
            <w:caps w:val="0"/>
            <w:noProof/>
            <w:sz w:val="24"/>
            <w:szCs w:val="24"/>
          </w:rPr>
          <w:t>birrea</w:t>
        </w:r>
        <w:r w:rsidR="003B6A4D" w:rsidRPr="00863034">
          <w:rPr>
            <w:rStyle w:val="Hyperlink"/>
            <w:caps w:val="0"/>
            <w:noProof/>
            <w:sz w:val="24"/>
            <w:szCs w:val="24"/>
          </w:rPr>
          <w:t xml:space="preserve"> stem bark methanol extract.</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_Toc243971820 \h </w:instrText>
        </w:r>
        <w:r w:rsidRPr="00863034">
          <w:rPr>
            <w:noProof/>
            <w:webHidden/>
            <w:sz w:val="24"/>
            <w:szCs w:val="24"/>
          </w:rPr>
        </w:r>
        <w:r w:rsidRPr="00863034">
          <w:rPr>
            <w:noProof/>
            <w:webHidden/>
            <w:sz w:val="24"/>
            <w:szCs w:val="24"/>
          </w:rPr>
          <w:fldChar w:fldCharType="separate"/>
        </w:r>
        <w:r w:rsidR="003B6A4D">
          <w:rPr>
            <w:noProof/>
            <w:webHidden/>
            <w:sz w:val="24"/>
            <w:szCs w:val="24"/>
          </w:rPr>
          <w:t>69</w:t>
        </w:r>
        <w:r w:rsidRPr="00863034">
          <w:rPr>
            <w:noProof/>
            <w:webHidden/>
            <w:sz w:val="24"/>
            <w:szCs w:val="24"/>
          </w:rPr>
          <w:fldChar w:fldCharType="end"/>
        </w:r>
      </w:hyperlink>
    </w:p>
    <w:p w:rsidR="003B6A4D" w:rsidRPr="00351A4D" w:rsidRDefault="003B6A4D" w:rsidP="003B6A4D">
      <w:pPr>
        <w:rPr>
          <w:sz w:val="16"/>
          <w:szCs w:val="16"/>
        </w:rPr>
      </w:pPr>
    </w:p>
    <w:p w:rsidR="003B6A4D" w:rsidRDefault="00723DB3" w:rsidP="003B6A4D">
      <w:pPr>
        <w:pStyle w:val="TableofFigures"/>
        <w:tabs>
          <w:tab w:val="right" w:leader="dot" w:pos="9350"/>
        </w:tabs>
        <w:ind w:left="1260" w:hanging="1260"/>
        <w:rPr>
          <w:sz w:val="24"/>
          <w:szCs w:val="24"/>
        </w:rPr>
      </w:pPr>
      <w:hyperlink w:anchor="_Toc243971821" w:history="1">
        <w:r w:rsidR="003B6A4D" w:rsidRPr="00863034">
          <w:rPr>
            <w:rStyle w:val="Hyperlink"/>
            <w:caps w:val="0"/>
            <w:noProof/>
            <w:sz w:val="24"/>
            <w:szCs w:val="24"/>
          </w:rPr>
          <w:t xml:space="preserve">Figure 4. 4: Effects of crude </w:t>
        </w:r>
        <w:r w:rsidR="003B6A4D" w:rsidRPr="00863034">
          <w:rPr>
            <w:rStyle w:val="Hyperlink"/>
            <w:i/>
            <w:caps w:val="0"/>
            <w:noProof/>
            <w:sz w:val="24"/>
            <w:szCs w:val="24"/>
          </w:rPr>
          <w:t>S. birrea</w:t>
        </w:r>
        <w:r w:rsidR="003B6A4D" w:rsidRPr="00863034">
          <w:rPr>
            <w:rStyle w:val="Hyperlink"/>
            <w:caps w:val="0"/>
            <w:noProof/>
            <w:sz w:val="24"/>
            <w:szCs w:val="24"/>
          </w:rPr>
          <w:t xml:space="preserve"> hexane and acetone stem bark extracts on</w:t>
        </w:r>
        <w:r w:rsidR="003B6A4D" w:rsidRPr="00863034">
          <w:rPr>
            <w:rStyle w:val="Hyperlink"/>
            <w:i/>
            <w:caps w:val="0"/>
            <w:noProof/>
            <w:sz w:val="24"/>
            <w:szCs w:val="24"/>
          </w:rPr>
          <w:t xml:space="preserve"> B. </w:t>
        </w:r>
        <w:r w:rsidR="003B6A4D">
          <w:rPr>
            <w:rStyle w:val="Hyperlink"/>
            <w:i/>
            <w:caps w:val="0"/>
            <w:noProof/>
            <w:sz w:val="24"/>
            <w:szCs w:val="24"/>
          </w:rPr>
          <w:t>S</w:t>
        </w:r>
        <w:r w:rsidR="003B6A4D" w:rsidRPr="00863034">
          <w:rPr>
            <w:rStyle w:val="Hyperlink"/>
            <w:i/>
            <w:caps w:val="0"/>
            <w:noProof/>
            <w:sz w:val="24"/>
            <w:szCs w:val="24"/>
          </w:rPr>
          <w:t>tearothermophilus</w:t>
        </w:r>
        <w:r w:rsidR="003B6A4D" w:rsidRPr="00863034">
          <w:rPr>
            <w:rStyle w:val="Hyperlink"/>
            <w:caps w:val="0"/>
            <w:noProof/>
            <w:sz w:val="24"/>
            <w:szCs w:val="24"/>
          </w:rPr>
          <w:t xml:space="preserve"> α-glucosidase activity.</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_Toc243971821 \h </w:instrText>
        </w:r>
        <w:r w:rsidRPr="00863034">
          <w:rPr>
            <w:noProof/>
            <w:webHidden/>
            <w:sz w:val="24"/>
            <w:szCs w:val="24"/>
          </w:rPr>
        </w:r>
        <w:r w:rsidRPr="00863034">
          <w:rPr>
            <w:noProof/>
            <w:webHidden/>
            <w:sz w:val="24"/>
            <w:szCs w:val="24"/>
          </w:rPr>
          <w:fldChar w:fldCharType="separate"/>
        </w:r>
        <w:r w:rsidR="00D337BD">
          <w:rPr>
            <w:noProof/>
            <w:webHidden/>
            <w:sz w:val="24"/>
            <w:szCs w:val="24"/>
          </w:rPr>
          <w:t>70</w:t>
        </w:r>
        <w:r w:rsidRPr="00863034">
          <w:rPr>
            <w:noProof/>
            <w:webHidden/>
            <w:sz w:val="24"/>
            <w:szCs w:val="24"/>
          </w:rPr>
          <w:fldChar w:fldCharType="end"/>
        </w:r>
      </w:hyperlink>
    </w:p>
    <w:p w:rsidR="003B6A4D" w:rsidRPr="00351A4D" w:rsidRDefault="003B6A4D" w:rsidP="003B6A4D">
      <w:pPr>
        <w:rPr>
          <w:sz w:val="16"/>
          <w:szCs w:val="16"/>
        </w:rPr>
      </w:pPr>
    </w:p>
    <w:p w:rsidR="003B6A4D" w:rsidRDefault="00723DB3" w:rsidP="003B6A4D">
      <w:pPr>
        <w:pStyle w:val="TableofFigures"/>
        <w:tabs>
          <w:tab w:val="right" w:leader="dot" w:pos="9350"/>
        </w:tabs>
        <w:ind w:left="1260" w:hanging="1260"/>
        <w:rPr>
          <w:sz w:val="24"/>
          <w:szCs w:val="24"/>
        </w:rPr>
      </w:pPr>
      <w:hyperlink w:anchor="_Toc243971822" w:history="1">
        <w:r w:rsidR="003B6A4D" w:rsidRPr="00863034">
          <w:rPr>
            <w:rStyle w:val="Hyperlink"/>
            <w:caps w:val="0"/>
            <w:noProof/>
            <w:sz w:val="24"/>
            <w:szCs w:val="24"/>
          </w:rPr>
          <w:t xml:space="preserve">Figure 4. 5: Lineweaver-burk plot of the activity of </w:t>
        </w:r>
        <w:r w:rsidR="003B6A4D" w:rsidRPr="00863034">
          <w:rPr>
            <w:rStyle w:val="Hyperlink"/>
            <w:i/>
            <w:caps w:val="0"/>
            <w:noProof/>
            <w:sz w:val="24"/>
            <w:szCs w:val="24"/>
          </w:rPr>
          <w:t>B. steatothermophilus α-</w:t>
        </w:r>
        <w:r w:rsidR="003B6A4D">
          <w:rPr>
            <w:rStyle w:val="Hyperlink"/>
            <w:caps w:val="0"/>
            <w:noProof/>
            <w:sz w:val="24"/>
            <w:szCs w:val="24"/>
          </w:rPr>
          <w:t>glucosidase in         the absence and</w:t>
        </w:r>
        <w:r w:rsidR="003B6A4D" w:rsidRPr="00863034">
          <w:rPr>
            <w:rStyle w:val="Hyperlink"/>
            <w:caps w:val="0"/>
            <w:noProof/>
            <w:sz w:val="24"/>
            <w:szCs w:val="24"/>
          </w:rPr>
          <w:t xml:space="preserve"> presence of the crude </w:t>
        </w:r>
        <w:r w:rsidR="003B6A4D" w:rsidRPr="00167E6B">
          <w:rPr>
            <w:rStyle w:val="Hyperlink"/>
            <w:i/>
            <w:caps w:val="0"/>
            <w:noProof/>
            <w:sz w:val="24"/>
            <w:szCs w:val="24"/>
          </w:rPr>
          <w:t>S</w:t>
        </w:r>
        <w:r w:rsidR="003B6A4D" w:rsidRPr="00863034">
          <w:rPr>
            <w:rStyle w:val="Hyperlink"/>
            <w:i/>
            <w:caps w:val="0"/>
            <w:noProof/>
            <w:sz w:val="24"/>
            <w:szCs w:val="24"/>
          </w:rPr>
          <w:t>.</w:t>
        </w:r>
        <w:r w:rsidR="003B6A4D" w:rsidRPr="00863034">
          <w:rPr>
            <w:rStyle w:val="Hyperlink"/>
            <w:caps w:val="0"/>
            <w:noProof/>
            <w:sz w:val="24"/>
            <w:szCs w:val="24"/>
          </w:rPr>
          <w:t xml:space="preserve"> </w:t>
        </w:r>
        <w:r w:rsidR="003B6A4D" w:rsidRPr="00863034">
          <w:rPr>
            <w:rStyle w:val="Hyperlink"/>
            <w:i/>
            <w:caps w:val="0"/>
            <w:noProof/>
            <w:sz w:val="24"/>
            <w:szCs w:val="24"/>
          </w:rPr>
          <w:t>birrea</w:t>
        </w:r>
        <w:r w:rsidR="003B6A4D" w:rsidRPr="00863034">
          <w:rPr>
            <w:rStyle w:val="Hyperlink"/>
            <w:caps w:val="0"/>
            <w:noProof/>
            <w:sz w:val="24"/>
            <w:szCs w:val="24"/>
          </w:rPr>
          <w:t xml:space="preserve"> stem bark hexane extract.</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_Toc243971822 \h </w:instrText>
        </w:r>
        <w:r w:rsidRPr="00863034">
          <w:rPr>
            <w:noProof/>
            <w:webHidden/>
            <w:sz w:val="24"/>
            <w:szCs w:val="24"/>
          </w:rPr>
        </w:r>
        <w:r w:rsidRPr="00863034">
          <w:rPr>
            <w:noProof/>
            <w:webHidden/>
            <w:sz w:val="24"/>
            <w:szCs w:val="24"/>
          </w:rPr>
          <w:fldChar w:fldCharType="separate"/>
        </w:r>
        <w:r w:rsidR="003B6A4D">
          <w:rPr>
            <w:noProof/>
            <w:webHidden/>
            <w:sz w:val="24"/>
            <w:szCs w:val="24"/>
          </w:rPr>
          <w:t>7</w:t>
        </w:r>
        <w:r w:rsidR="00D337BD">
          <w:rPr>
            <w:noProof/>
            <w:webHidden/>
            <w:sz w:val="24"/>
            <w:szCs w:val="24"/>
          </w:rPr>
          <w:t>1</w:t>
        </w:r>
        <w:r w:rsidRPr="00863034">
          <w:rPr>
            <w:noProof/>
            <w:webHidden/>
            <w:sz w:val="24"/>
            <w:szCs w:val="24"/>
          </w:rPr>
          <w:fldChar w:fldCharType="end"/>
        </w:r>
      </w:hyperlink>
    </w:p>
    <w:p w:rsidR="003B6A4D" w:rsidRPr="00351A4D" w:rsidRDefault="003B6A4D" w:rsidP="003B6A4D">
      <w:pPr>
        <w:rPr>
          <w:sz w:val="16"/>
          <w:szCs w:val="16"/>
        </w:rPr>
      </w:pPr>
    </w:p>
    <w:p w:rsidR="003B6A4D" w:rsidRPr="00863034" w:rsidRDefault="00723DB3" w:rsidP="003B6A4D">
      <w:pPr>
        <w:pStyle w:val="TableofFigures"/>
        <w:tabs>
          <w:tab w:val="right" w:leader="dot" w:pos="9350"/>
        </w:tabs>
        <w:ind w:left="1260" w:hanging="1260"/>
        <w:rPr>
          <w:caps w:val="0"/>
          <w:noProof/>
          <w:sz w:val="24"/>
          <w:szCs w:val="24"/>
        </w:rPr>
      </w:pPr>
      <w:hyperlink w:anchor="_Toc243971823" w:history="1">
        <w:r w:rsidR="003B6A4D" w:rsidRPr="00863034">
          <w:rPr>
            <w:rStyle w:val="Hyperlink"/>
            <w:caps w:val="0"/>
            <w:noProof/>
            <w:sz w:val="24"/>
            <w:szCs w:val="24"/>
          </w:rPr>
          <w:t xml:space="preserve">Figure 4. 6: Effects of crude </w:t>
        </w:r>
        <w:r w:rsidR="003B6A4D" w:rsidRPr="00863034">
          <w:rPr>
            <w:rStyle w:val="Hyperlink"/>
            <w:i/>
            <w:caps w:val="0"/>
            <w:noProof/>
            <w:sz w:val="24"/>
            <w:szCs w:val="24"/>
          </w:rPr>
          <w:t>S. birrea</w:t>
        </w:r>
        <w:r w:rsidR="003B6A4D" w:rsidRPr="00863034">
          <w:rPr>
            <w:rStyle w:val="Hyperlink"/>
            <w:caps w:val="0"/>
            <w:noProof/>
            <w:sz w:val="24"/>
            <w:szCs w:val="24"/>
          </w:rPr>
          <w:t xml:space="preserve"> hexane and acetone stem bark extracts on</w:t>
        </w:r>
        <w:r w:rsidR="003B6A4D" w:rsidRPr="00973CE7">
          <w:rPr>
            <w:rStyle w:val="Hyperlink"/>
            <w:i/>
            <w:caps w:val="0"/>
            <w:noProof/>
            <w:sz w:val="24"/>
            <w:szCs w:val="24"/>
          </w:rPr>
          <w:t xml:space="preserve"> B.</w:t>
        </w:r>
        <w:r w:rsidR="003B6A4D" w:rsidRPr="00863034">
          <w:rPr>
            <w:rStyle w:val="Hyperlink"/>
            <w:i/>
            <w:caps w:val="0"/>
            <w:noProof/>
            <w:sz w:val="24"/>
            <w:szCs w:val="24"/>
          </w:rPr>
          <w:t xml:space="preserve"> </w:t>
        </w:r>
        <w:r w:rsidR="003B6A4D">
          <w:rPr>
            <w:rStyle w:val="Hyperlink"/>
            <w:i/>
            <w:caps w:val="0"/>
            <w:noProof/>
            <w:sz w:val="24"/>
            <w:szCs w:val="24"/>
          </w:rPr>
          <w:t>S</w:t>
        </w:r>
        <w:r w:rsidR="003B6A4D" w:rsidRPr="00863034">
          <w:rPr>
            <w:rStyle w:val="Hyperlink"/>
            <w:i/>
            <w:caps w:val="0"/>
            <w:noProof/>
            <w:sz w:val="24"/>
            <w:szCs w:val="24"/>
          </w:rPr>
          <w:t>tearothermophilus</w:t>
        </w:r>
        <w:r w:rsidR="003B6A4D" w:rsidRPr="00863034">
          <w:rPr>
            <w:rStyle w:val="Hyperlink"/>
            <w:caps w:val="0"/>
            <w:noProof/>
            <w:sz w:val="24"/>
            <w:szCs w:val="24"/>
          </w:rPr>
          <w:t xml:space="preserve"> α-glucosidase activity.</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_Toc243971823 \h </w:instrText>
        </w:r>
        <w:r w:rsidRPr="00863034">
          <w:rPr>
            <w:noProof/>
            <w:webHidden/>
            <w:sz w:val="24"/>
            <w:szCs w:val="24"/>
          </w:rPr>
        </w:r>
        <w:r w:rsidRPr="00863034">
          <w:rPr>
            <w:noProof/>
            <w:webHidden/>
            <w:sz w:val="24"/>
            <w:szCs w:val="24"/>
          </w:rPr>
          <w:fldChar w:fldCharType="separate"/>
        </w:r>
        <w:r w:rsidR="003B6A4D">
          <w:rPr>
            <w:noProof/>
            <w:webHidden/>
            <w:sz w:val="24"/>
            <w:szCs w:val="24"/>
          </w:rPr>
          <w:t>7</w:t>
        </w:r>
        <w:r w:rsidR="00D337BD">
          <w:rPr>
            <w:noProof/>
            <w:webHidden/>
            <w:sz w:val="24"/>
            <w:szCs w:val="24"/>
          </w:rPr>
          <w:t>2</w:t>
        </w:r>
        <w:r w:rsidRPr="00863034">
          <w:rPr>
            <w:noProof/>
            <w:webHidden/>
            <w:sz w:val="24"/>
            <w:szCs w:val="24"/>
          </w:rPr>
          <w:fldChar w:fldCharType="end"/>
        </w:r>
      </w:hyperlink>
    </w:p>
    <w:p w:rsidR="003B6A4D" w:rsidRDefault="00723DB3" w:rsidP="003B6A4D">
      <w:pPr>
        <w:pStyle w:val="TableofFigures"/>
        <w:tabs>
          <w:tab w:val="left" w:pos="900"/>
          <w:tab w:val="right" w:leader="dot" w:pos="9350"/>
        </w:tabs>
        <w:ind w:left="1260" w:hanging="1260"/>
        <w:rPr>
          <w:sz w:val="24"/>
          <w:szCs w:val="24"/>
        </w:rPr>
      </w:pPr>
      <w:hyperlink w:anchor="_Toc243971824" w:history="1">
        <w:r w:rsidR="003B6A4D" w:rsidRPr="00863034">
          <w:rPr>
            <w:rStyle w:val="Hyperlink"/>
            <w:caps w:val="0"/>
            <w:noProof/>
            <w:sz w:val="24"/>
            <w:szCs w:val="24"/>
          </w:rPr>
          <w:t xml:space="preserve">Figure 4. 7: Lineweaver-burk plot of the activity of rabbit liver glucose 6-phosphatase in the absence or presence of the crude </w:t>
        </w:r>
        <w:r w:rsidR="003B6A4D" w:rsidRPr="00973CE7">
          <w:rPr>
            <w:rStyle w:val="Hyperlink"/>
            <w:i/>
            <w:caps w:val="0"/>
            <w:noProof/>
            <w:sz w:val="24"/>
            <w:szCs w:val="24"/>
          </w:rPr>
          <w:t>S</w:t>
        </w:r>
        <w:r w:rsidR="003B6A4D" w:rsidRPr="00863034">
          <w:rPr>
            <w:rStyle w:val="Hyperlink"/>
            <w:i/>
            <w:caps w:val="0"/>
            <w:noProof/>
            <w:sz w:val="24"/>
            <w:szCs w:val="24"/>
          </w:rPr>
          <w:t>.</w:t>
        </w:r>
        <w:r w:rsidR="003B6A4D" w:rsidRPr="00863034">
          <w:rPr>
            <w:rStyle w:val="Hyperlink"/>
            <w:caps w:val="0"/>
            <w:noProof/>
            <w:sz w:val="24"/>
            <w:szCs w:val="24"/>
          </w:rPr>
          <w:t xml:space="preserve"> </w:t>
        </w:r>
        <w:r w:rsidR="003B6A4D" w:rsidRPr="00863034">
          <w:rPr>
            <w:rStyle w:val="Hyperlink"/>
            <w:i/>
            <w:caps w:val="0"/>
            <w:noProof/>
            <w:sz w:val="24"/>
            <w:szCs w:val="24"/>
          </w:rPr>
          <w:t>birrea</w:t>
        </w:r>
        <w:r w:rsidR="003B6A4D" w:rsidRPr="00863034">
          <w:rPr>
            <w:rStyle w:val="Hyperlink"/>
            <w:caps w:val="0"/>
            <w:noProof/>
            <w:sz w:val="24"/>
            <w:szCs w:val="24"/>
          </w:rPr>
          <w:t xml:space="preserve"> stem bark aqueous extract.</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_Toc243971824 \h </w:instrText>
        </w:r>
        <w:r w:rsidRPr="00863034">
          <w:rPr>
            <w:noProof/>
            <w:webHidden/>
            <w:sz w:val="24"/>
            <w:szCs w:val="24"/>
          </w:rPr>
        </w:r>
        <w:r w:rsidRPr="00863034">
          <w:rPr>
            <w:noProof/>
            <w:webHidden/>
            <w:sz w:val="24"/>
            <w:szCs w:val="24"/>
          </w:rPr>
          <w:fldChar w:fldCharType="separate"/>
        </w:r>
        <w:r w:rsidR="003B6A4D">
          <w:rPr>
            <w:noProof/>
            <w:webHidden/>
            <w:sz w:val="24"/>
            <w:szCs w:val="24"/>
          </w:rPr>
          <w:t>7</w:t>
        </w:r>
        <w:r w:rsidR="00D337BD">
          <w:rPr>
            <w:noProof/>
            <w:webHidden/>
            <w:sz w:val="24"/>
            <w:szCs w:val="24"/>
          </w:rPr>
          <w:t>3</w:t>
        </w:r>
        <w:r w:rsidRPr="00863034">
          <w:rPr>
            <w:noProof/>
            <w:webHidden/>
            <w:sz w:val="24"/>
            <w:szCs w:val="24"/>
          </w:rPr>
          <w:fldChar w:fldCharType="end"/>
        </w:r>
      </w:hyperlink>
    </w:p>
    <w:p w:rsidR="003B6A4D" w:rsidRPr="00351A4D" w:rsidRDefault="003B6A4D" w:rsidP="003B6A4D">
      <w:pPr>
        <w:rPr>
          <w:sz w:val="16"/>
          <w:szCs w:val="16"/>
        </w:rPr>
      </w:pPr>
    </w:p>
    <w:p w:rsidR="003B6A4D" w:rsidRDefault="00723DB3" w:rsidP="003B6A4D">
      <w:pPr>
        <w:pStyle w:val="TableofFigures"/>
        <w:tabs>
          <w:tab w:val="right" w:leader="dot" w:pos="9350"/>
        </w:tabs>
        <w:ind w:left="1260" w:hanging="1260"/>
        <w:rPr>
          <w:sz w:val="24"/>
          <w:szCs w:val="24"/>
        </w:rPr>
      </w:pPr>
      <w:hyperlink w:anchor="_Toc243971825" w:history="1">
        <w:r w:rsidR="003B6A4D">
          <w:rPr>
            <w:rStyle w:val="Hyperlink"/>
            <w:caps w:val="0"/>
            <w:noProof/>
            <w:sz w:val="24"/>
            <w:szCs w:val="24"/>
          </w:rPr>
          <w:t xml:space="preserve">Figure 4. 8: Analytical TLC </w:t>
        </w:r>
        <w:r w:rsidR="003B6A4D" w:rsidRPr="00863034">
          <w:rPr>
            <w:rStyle w:val="Hyperlink"/>
            <w:caps w:val="0"/>
            <w:noProof/>
            <w:sz w:val="24"/>
            <w:szCs w:val="24"/>
          </w:rPr>
          <w:t xml:space="preserve">fractionation of </w:t>
        </w:r>
        <w:r w:rsidR="003B6A4D" w:rsidRPr="00973CE7">
          <w:rPr>
            <w:rStyle w:val="Hyperlink"/>
            <w:i/>
            <w:caps w:val="0"/>
            <w:noProof/>
            <w:sz w:val="24"/>
            <w:szCs w:val="24"/>
          </w:rPr>
          <w:t>S</w:t>
        </w:r>
        <w:r w:rsidR="003B6A4D" w:rsidRPr="00863034">
          <w:rPr>
            <w:rStyle w:val="Hyperlink"/>
            <w:i/>
            <w:caps w:val="0"/>
            <w:noProof/>
            <w:sz w:val="24"/>
            <w:szCs w:val="24"/>
          </w:rPr>
          <w:t>. birrea</w:t>
        </w:r>
        <w:r w:rsidR="003B6A4D" w:rsidRPr="00863034">
          <w:rPr>
            <w:rStyle w:val="Hyperlink"/>
            <w:caps w:val="0"/>
            <w:noProof/>
            <w:sz w:val="24"/>
            <w:szCs w:val="24"/>
          </w:rPr>
          <w:t xml:space="preserve"> s</w:t>
        </w:r>
        <w:r w:rsidR="003B6A4D">
          <w:rPr>
            <w:rStyle w:val="Hyperlink"/>
            <w:caps w:val="0"/>
            <w:noProof/>
            <w:sz w:val="24"/>
            <w:szCs w:val="24"/>
          </w:rPr>
          <w:t xml:space="preserve">tem bark </w:t>
        </w:r>
        <w:r w:rsidR="003B6A4D" w:rsidRPr="00863034">
          <w:rPr>
            <w:rStyle w:val="Hyperlink"/>
            <w:caps w:val="0"/>
            <w:noProof/>
            <w:sz w:val="24"/>
            <w:szCs w:val="24"/>
          </w:rPr>
          <w:t xml:space="preserve">hexane and methanol </w:t>
        </w:r>
        <w:r w:rsidR="003B6A4D">
          <w:rPr>
            <w:rStyle w:val="Hyperlink"/>
            <w:caps w:val="0"/>
            <w:noProof/>
            <w:sz w:val="24"/>
            <w:szCs w:val="24"/>
          </w:rPr>
          <w:t xml:space="preserve">         </w:t>
        </w:r>
        <w:r w:rsidR="003B6A4D" w:rsidRPr="00863034">
          <w:rPr>
            <w:rStyle w:val="Hyperlink"/>
            <w:caps w:val="0"/>
            <w:noProof/>
            <w:sz w:val="24"/>
            <w:szCs w:val="24"/>
          </w:rPr>
          <w:t>extract</w:t>
        </w:r>
        <w:r w:rsidR="003B6A4D">
          <w:rPr>
            <w:rStyle w:val="Hyperlink"/>
            <w:caps w:val="0"/>
            <w:noProof/>
            <w:sz w:val="24"/>
            <w:szCs w:val="24"/>
          </w:rPr>
          <w:t>s</w:t>
        </w:r>
        <w:r w:rsidR="003B6A4D" w:rsidRPr="00863034">
          <w:rPr>
            <w:rStyle w:val="Hyperlink"/>
            <w:caps w:val="0"/>
            <w:noProof/>
            <w:sz w:val="24"/>
            <w:szCs w:val="24"/>
          </w:rPr>
          <w:t xml:space="preserve"> </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_Toc243971825 \h </w:instrText>
        </w:r>
        <w:r w:rsidRPr="00863034">
          <w:rPr>
            <w:noProof/>
            <w:webHidden/>
            <w:sz w:val="24"/>
            <w:szCs w:val="24"/>
          </w:rPr>
        </w:r>
        <w:r w:rsidRPr="00863034">
          <w:rPr>
            <w:noProof/>
            <w:webHidden/>
            <w:sz w:val="24"/>
            <w:szCs w:val="24"/>
          </w:rPr>
          <w:fldChar w:fldCharType="separate"/>
        </w:r>
        <w:r w:rsidR="003B6A4D">
          <w:rPr>
            <w:noProof/>
            <w:webHidden/>
            <w:sz w:val="24"/>
            <w:szCs w:val="24"/>
          </w:rPr>
          <w:t>7</w:t>
        </w:r>
        <w:r w:rsidR="00D337BD">
          <w:rPr>
            <w:noProof/>
            <w:webHidden/>
            <w:sz w:val="24"/>
            <w:szCs w:val="24"/>
          </w:rPr>
          <w:t>4</w:t>
        </w:r>
        <w:r w:rsidRPr="00863034">
          <w:rPr>
            <w:noProof/>
            <w:webHidden/>
            <w:sz w:val="24"/>
            <w:szCs w:val="24"/>
          </w:rPr>
          <w:fldChar w:fldCharType="end"/>
        </w:r>
      </w:hyperlink>
    </w:p>
    <w:p w:rsidR="003B6A4D" w:rsidRPr="000721DF" w:rsidRDefault="003B6A4D" w:rsidP="003B6A4D">
      <w:pPr>
        <w:rPr>
          <w:sz w:val="16"/>
          <w:szCs w:val="16"/>
        </w:rPr>
      </w:pPr>
    </w:p>
    <w:p w:rsidR="003B6A4D" w:rsidRDefault="00723DB3" w:rsidP="003B6A4D">
      <w:pPr>
        <w:pStyle w:val="TableofFigures"/>
        <w:tabs>
          <w:tab w:val="right" w:leader="dot" w:pos="9350"/>
        </w:tabs>
        <w:rPr>
          <w:sz w:val="24"/>
          <w:szCs w:val="24"/>
        </w:rPr>
      </w:pPr>
      <w:hyperlink w:anchor="_Toc243971826" w:history="1">
        <w:r w:rsidR="003B6A4D" w:rsidRPr="00863034">
          <w:rPr>
            <w:rStyle w:val="Hyperlink"/>
            <w:caps w:val="0"/>
            <w:noProof/>
            <w:sz w:val="24"/>
            <w:szCs w:val="24"/>
          </w:rPr>
          <w:t xml:space="preserve">Figure 4. 9: </w:t>
        </w:r>
        <w:r w:rsidR="003B6A4D">
          <w:rPr>
            <w:rStyle w:val="Hyperlink"/>
            <w:caps w:val="0"/>
            <w:noProof/>
            <w:sz w:val="24"/>
            <w:szCs w:val="24"/>
          </w:rPr>
          <w:t>P</w:t>
        </w:r>
        <w:r w:rsidR="003B6A4D" w:rsidRPr="00863034">
          <w:rPr>
            <w:rStyle w:val="Hyperlink"/>
            <w:caps w:val="0"/>
            <w:noProof/>
            <w:sz w:val="24"/>
            <w:szCs w:val="24"/>
          </w:rPr>
          <w:t xml:space="preserve">reparative TLC fractionation of </w:t>
        </w:r>
        <w:r w:rsidR="003B6A4D">
          <w:rPr>
            <w:rStyle w:val="Hyperlink"/>
            <w:caps w:val="0"/>
            <w:noProof/>
            <w:sz w:val="24"/>
            <w:szCs w:val="24"/>
          </w:rPr>
          <w:t>S</w:t>
        </w:r>
        <w:r w:rsidR="003B6A4D" w:rsidRPr="00863034">
          <w:rPr>
            <w:rStyle w:val="Hyperlink"/>
            <w:i/>
            <w:caps w:val="0"/>
            <w:noProof/>
            <w:sz w:val="24"/>
            <w:szCs w:val="24"/>
          </w:rPr>
          <w:t>.</w:t>
        </w:r>
        <w:r w:rsidR="003B6A4D" w:rsidRPr="00863034">
          <w:rPr>
            <w:rStyle w:val="Hyperlink"/>
            <w:caps w:val="0"/>
            <w:noProof/>
            <w:sz w:val="24"/>
            <w:szCs w:val="24"/>
          </w:rPr>
          <w:t xml:space="preserve"> </w:t>
        </w:r>
        <w:r w:rsidR="003B6A4D" w:rsidRPr="00863034">
          <w:rPr>
            <w:rStyle w:val="Hyperlink"/>
            <w:i/>
            <w:caps w:val="0"/>
            <w:noProof/>
            <w:sz w:val="24"/>
            <w:szCs w:val="24"/>
          </w:rPr>
          <w:t>birrea</w:t>
        </w:r>
        <w:r w:rsidR="003B6A4D" w:rsidRPr="00863034">
          <w:rPr>
            <w:rStyle w:val="Hyperlink"/>
            <w:caps w:val="0"/>
            <w:noProof/>
            <w:sz w:val="24"/>
            <w:szCs w:val="24"/>
          </w:rPr>
          <w:t xml:space="preserve">  s</w:t>
        </w:r>
        <w:r w:rsidR="003B6A4D">
          <w:rPr>
            <w:rStyle w:val="Hyperlink"/>
            <w:caps w:val="0"/>
            <w:noProof/>
            <w:sz w:val="24"/>
            <w:szCs w:val="24"/>
          </w:rPr>
          <w:t>tem bark</w:t>
        </w:r>
        <w:r w:rsidR="003B6A4D" w:rsidRPr="00863034">
          <w:rPr>
            <w:rStyle w:val="Hyperlink"/>
            <w:caps w:val="0"/>
            <w:noProof/>
            <w:sz w:val="24"/>
            <w:szCs w:val="24"/>
          </w:rPr>
          <w:t xml:space="preserve"> hexane extract.</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_Toc243971826 \h </w:instrText>
        </w:r>
        <w:r w:rsidRPr="00863034">
          <w:rPr>
            <w:noProof/>
            <w:webHidden/>
            <w:sz w:val="24"/>
            <w:szCs w:val="24"/>
          </w:rPr>
        </w:r>
        <w:r w:rsidRPr="00863034">
          <w:rPr>
            <w:noProof/>
            <w:webHidden/>
            <w:sz w:val="24"/>
            <w:szCs w:val="24"/>
          </w:rPr>
          <w:fldChar w:fldCharType="separate"/>
        </w:r>
        <w:r w:rsidR="003B6A4D">
          <w:rPr>
            <w:noProof/>
            <w:webHidden/>
            <w:sz w:val="24"/>
            <w:szCs w:val="24"/>
          </w:rPr>
          <w:t>7</w:t>
        </w:r>
        <w:r w:rsidR="00D337BD">
          <w:rPr>
            <w:noProof/>
            <w:webHidden/>
            <w:sz w:val="24"/>
            <w:szCs w:val="24"/>
          </w:rPr>
          <w:t>4</w:t>
        </w:r>
        <w:r w:rsidRPr="00863034">
          <w:rPr>
            <w:noProof/>
            <w:webHidden/>
            <w:sz w:val="24"/>
            <w:szCs w:val="24"/>
          </w:rPr>
          <w:fldChar w:fldCharType="end"/>
        </w:r>
      </w:hyperlink>
    </w:p>
    <w:p w:rsidR="003B6A4D" w:rsidRPr="000721DF" w:rsidRDefault="003B6A4D" w:rsidP="003B6A4D">
      <w:pPr>
        <w:rPr>
          <w:sz w:val="16"/>
          <w:szCs w:val="16"/>
        </w:rPr>
      </w:pPr>
    </w:p>
    <w:p w:rsidR="003B6A4D" w:rsidRDefault="00723DB3" w:rsidP="003B6A4D">
      <w:pPr>
        <w:pStyle w:val="TableofFigures"/>
        <w:tabs>
          <w:tab w:val="right" w:leader="dot" w:pos="9350"/>
        </w:tabs>
        <w:ind w:left="1260" w:hanging="1260"/>
        <w:rPr>
          <w:sz w:val="24"/>
          <w:szCs w:val="24"/>
        </w:rPr>
      </w:pPr>
      <w:hyperlink w:anchor="_Toc243971827" w:history="1">
        <w:r w:rsidR="003B6A4D" w:rsidRPr="001057D8">
          <w:t xml:space="preserve"> </w:t>
        </w:r>
        <w:r w:rsidR="003B6A4D" w:rsidRPr="001057D8">
          <w:rPr>
            <w:rStyle w:val="Hyperlink"/>
            <w:caps w:val="0"/>
            <w:noProof/>
            <w:sz w:val="24"/>
            <w:szCs w:val="24"/>
          </w:rPr>
          <w:t xml:space="preserve">Figure </w:t>
        </w:r>
        <w:r w:rsidR="003B6A4D">
          <w:rPr>
            <w:rStyle w:val="Hyperlink"/>
            <w:caps w:val="0"/>
            <w:noProof/>
            <w:sz w:val="24"/>
            <w:szCs w:val="24"/>
          </w:rPr>
          <w:t>4.10: Bioassay guided preparative TLC</w:t>
        </w:r>
        <w:r w:rsidR="003B6A4D" w:rsidRPr="00863034">
          <w:rPr>
            <w:rStyle w:val="Hyperlink"/>
            <w:caps w:val="0"/>
            <w:noProof/>
            <w:sz w:val="24"/>
            <w:szCs w:val="24"/>
          </w:rPr>
          <w:t xml:space="preserve"> fractionation of </w:t>
        </w:r>
        <w:r w:rsidR="003B6A4D" w:rsidRPr="00973CE7">
          <w:rPr>
            <w:rStyle w:val="Hyperlink"/>
            <w:i/>
            <w:caps w:val="0"/>
            <w:noProof/>
            <w:sz w:val="24"/>
            <w:szCs w:val="24"/>
          </w:rPr>
          <w:t>S</w:t>
        </w:r>
        <w:r w:rsidR="003B6A4D" w:rsidRPr="00863034">
          <w:rPr>
            <w:rStyle w:val="Hyperlink"/>
            <w:i/>
            <w:caps w:val="0"/>
            <w:noProof/>
            <w:sz w:val="24"/>
            <w:szCs w:val="24"/>
          </w:rPr>
          <w:t>. birrea</w:t>
        </w:r>
        <w:r w:rsidR="003B6A4D" w:rsidRPr="00863034">
          <w:rPr>
            <w:rStyle w:val="Hyperlink"/>
            <w:caps w:val="0"/>
            <w:noProof/>
            <w:sz w:val="24"/>
            <w:szCs w:val="24"/>
          </w:rPr>
          <w:t xml:space="preserve"> s</w:t>
        </w:r>
        <w:r w:rsidR="003B6A4D">
          <w:rPr>
            <w:rStyle w:val="Hyperlink"/>
            <w:caps w:val="0"/>
            <w:noProof/>
            <w:sz w:val="24"/>
            <w:szCs w:val="24"/>
          </w:rPr>
          <w:t xml:space="preserve">tem bark              </w:t>
        </w:r>
        <w:r w:rsidR="003B6A4D" w:rsidRPr="00863034">
          <w:rPr>
            <w:rStyle w:val="Hyperlink"/>
            <w:caps w:val="0"/>
            <w:noProof/>
            <w:sz w:val="24"/>
            <w:szCs w:val="24"/>
          </w:rPr>
          <w:t xml:space="preserve"> hexane extraxt </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_Toc243971827 \h </w:instrText>
        </w:r>
        <w:r w:rsidRPr="00863034">
          <w:rPr>
            <w:noProof/>
            <w:webHidden/>
            <w:sz w:val="24"/>
            <w:szCs w:val="24"/>
          </w:rPr>
        </w:r>
        <w:r w:rsidRPr="00863034">
          <w:rPr>
            <w:noProof/>
            <w:webHidden/>
            <w:sz w:val="24"/>
            <w:szCs w:val="24"/>
          </w:rPr>
          <w:fldChar w:fldCharType="separate"/>
        </w:r>
        <w:r w:rsidR="003B6A4D">
          <w:rPr>
            <w:noProof/>
            <w:webHidden/>
            <w:sz w:val="24"/>
            <w:szCs w:val="24"/>
          </w:rPr>
          <w:t>7</w:t>
        </w:r>
        <w:r w:rsidR="00D337BD">
          <w:rPr>
            <w:noProof/>
            <w:webHidden/>
            <w:sz w:val="24"/>
            <w:szCs w:val="24"/>
          </w:rPr>
          <w:t>5</w:t>
        </w:r>
        <w:r w:rsidRPr="00863034">
          <w:rPr>
            <w:noProof/>
            <w:webHidden/>
            <w:sz w:val="24"/>
            <w:szCs w:val="24"/>
          </w:rPr>
          <w:fldChar w:fldCharType="end"/>
        </w:r>
      </w:hyperlink>
    </w:p>
    <w:p w:rsidR="003B6A4D" w:rsidRPr="000721DF" w:rsidRDefault="003B6A4D" w:rsidP="003B6A4D">
      <w:pPr>
        <w:rPr>
          <w:sz w:val="16"/>
          <w:szCs w:val="16"/>
        </w:rPr>
      </w:pPr>
    </w:p>
    <w:p w:rsidR="003B6A4D" w:rsidRPr="00863034" w:rsidRDefault="00723DB3" w:rsidP="003B6A4D">
      <w:pPr>
        <w:pStyle w:val="TableofFigures"/>
        <w:tabs>
          <w:tab w:val="right" w:leader="dot" w:pos="9350"/>
        </w:tabs>
        <w:spacing w:line="360" w:lineRule="auto"/>
        <w:rPr>
          <w:caps w:val="0"/>
          <w:noProof/>
          <w:sz w:val="24"/>
          <w:szCs w:val="24"/>
        </w:rPr>
      </w:pPr>
      <w:hyperlink w:anchor="_Toc243971828" w:history="1">
        <w:r w:rsidR="003B6A4D" w:rsidRPr="001057D8">
          <w:t xml:space="preserve"> </w:t>
        </w:r>
        <w:r w:rsidR="003B6A4D" w:rsidRPr="001057D8">
          <w:rPr>
            <w:rStyle w:val="Hyperlink"/>
            <w:caps w:val="0"/>
            <w:noProof/>
            <w:sz w:val="24"/>
            <w:szCs w:val="24"/>
          </w:rPr>
          <w:t xml:space="preserve">Figure </w:t>
        </w:r>
        <w:r w:rsidR="003B6A4D" w:rsidRPr="00863034">
          <w:rPr>
            <w:rStyle w:val="Hyperlink"/>
            <w:caps w:val="0"/>
            <w:noProof/>
            <w:sz w:val="24"/>
            <w:szCs w:val="24"/>
          </w:rPr>
          <w:t>4.</w:t>
        </w:r>
        <w:r w:rsidR="003B6A4D">
          <w:rPr>
            <w:rStyle w:val="Hyperlink"/>
            <w:caps w:val="0"/>
            <w:noProof/>
            <w:sz w:val="24"/>
            <w:szCs w:val="24"/>
          </w:rPr>
          <w:t>1</w:t>
        </w:r>
        <w:r w:rsidR="003B6A4D" w:rsidRPr="00863034">
          <w:rPr>
            <w:rStyle w:val="Hyperlink"/>
            <w:caps w:val="0"/>
            <w:noProof/>
            <w:sz w:val="24"/>
            <w:szCs w:val="24"/>
          </w:rPr>
          <w:t xml:space="preserve">1: </w:t>
        </w:r>
        <w:r w:rsidR="003B6A4D">
          <w:rPr>
            <w:rStyle w:val="Hyperlink"/>
            <w:caps w:val="0"/>
            <w:noProof/>
            <w:sz w:val="24"/>
            <w:szCs w:val="24"/>
          </w:rPr>
          <w:t>A</w:t>
        </w:r>
        <w:r w:rsidR="003B6A4D" w:rsidRPr="00863034">
          <w:rPr>
            <w:rStyle w:val="Hyperlink"/>
            <w:caps w:val="0"/>
            <w:noProof/>
            <w:sz w:val="24"/>
            <w:szCs w:val="24"/>
          </w:rPr>
          <w:t xml:space="preserve">nalytical </w:t>
        </w:r>
        <w:r w:rsidR="003B6A4D">
          <w:rPr>
            <w:rStyle w:val="Hyperlink"/>
            <w:caps w:val="0"/>
            <w:noProof/>
            <w:sz w:val="24"/>
            <w:szCs w:val="24"/>
          </w:rPr>
          <w:t>TLC</w:t>
        </w:r>
        <w:r w:rsidR="003B6A4D" w:rsidRPr="00863034">
          <w:rPr>
            <w:rStyle w:val="Hyperlink"/>
            <w:caps w:val="0"/>
            <w:noProof/>
            <w:sz w:val="24"/>
            <w:szCs w:val="24"/>
          </w:rPr>
          <w:t xml:space="preserve"> </w:t>
        </w:r>
        <w:r w:rsidR="003B6A4D">
          <w:rPr>
            <w:rStyle w:val="Hyperlink"/>
            <w:caps w:val="0"/>
            <w:noProof/>
            <w:sz w:val="24"/>
            <w:szCs w:val="24"/>
          </w:rPr>
          <w:t>factionation</w:t>
        </w:r>
        <w:r w:rsidR="003B6A4D" w:rsidRPr="00863034">
          <w:rPr>
            <w:rStyle w:val="Hyperlink"/>
            <w:caps w:val="0"/>
            <w:noProof/>
            <w:sz w:val="24"/>
            <w:szCs w:val="24"/>
          </w:rPr>
          <w:t xml:space="preserve"> of</w:t>
        </w:r>
        <w:r w:rsidR="003B6A4D">
          <w:rPr>
            <w:rStyle w:val="Hyperlink"/>
            <w:caps w:val="0"/>
            <w:noProof/>
            <w:sz w:val="24"/>
            <w:szCs w:val="24"/>
          </w:rPr>
          <w:t xml:space="preserve"> </w:t>
        </w:r>
        <w:r w:rsidR="003B6A4D" w:rsidRPr="00D736C2">
          <w:rPr>
            <w:rStyle w:val="Hyperlink"/>
            <w:i/>
            <w:caps w:val="0"/>
            <w:noProof/>
            <w:sz w:val="24"/>
            <w:szCs w:val="24"/>
          </w:rPr>
          <w:t xml:space="preserve">S. birrea </w:t>
        </w:r>
        <w:r w:rsidR="003B6A4D" w:rsidRPr="00863034">
          <w:rPr>
            <w:rStyle w:val="Hyperlink"/>
            <w:caps w:val="0"/>
            <w:noProof/>
            <w:sz w:val="24"/>
            <w:szCs w:val="24"/>
          </w:rPr>
          <w:t>s</w:t>
        </w:r>
        <w:r w:rsidR="003B6A4D">
          <w:rPr>
            <w:rStyle w:val="Hyperlink"/>
            <w:caps w:val="0"/>
            <w:noProof/>
            <w:sz w:val="24"/>
            <w:szCs w:val="24"/>
          </w:rPr>
          <w:t xml:space="preserve">tem </w:t>
        </w:r>
        <w:r w:rsidR="003B6A4D" w:rsidRPr="00863034">
          <w:rPr>
            <w:rStyle w:val="Hyperlink"/>
            <w:caps w:val="0"/>
            <w:noProof/>
            <w:sz w:val="24"/>
            <w:szCs w:val="24"/>
          </w:rPr>
          <w:t>b</w:t>
        </w:r>
        <w:r w:rsidR="003B6A4D">
          <w:rPr>
            <w:rStyle w:val="Hyperlink"/>
            <w:caps w:val="0"/>
            <w:noProof/>
            <w:sz w:val="24"/>
            <w:szCs w:val="24"/>
          </w:rPr>
          <w:t>ark</w:t>
        </w:r>
        <w:r w:rsidR="000160AE">
          <w:rPr>
            <w:rStyle w:val="Hyperlink"/>
            <w:caps w:val="0"/>
            <w:noProof/>
            <w:sz w:val="24"/>
            <w:szCs w:val="24"/>
          </w:rPr>
          <w:t xml:space="preserve"> hexane extr</w:t>
        </w:r>
        <w:r w:rsidR="003B6A4D" w:rsidRPr="00863034">
          <w:rPr>
            <w:rStyle w:val="Hyperlink"/>
            <w:caps w:val="0"/>
            <w:noProof/>
            <w:sz w:val="24"/>
            <w:szCs w:val="24"/>
          </w:rPr>
          <w:t>act</w:t>
        </w:r>
        <w:r w:rsidR="003B6A4D">
          <w:rPr>
            <w:rStyle w:val="Hyperlink"/>
            <w:caps w:val="0"/>
            <w:noProof/>
            <w:sz w:val="24"/>
            <w:szCs w:val="24"/>
          </w:rPr>
          <w:t>s</w:t>
        </w:r>
        <w:r w:rsidR="003B6A4D" w:rsidRPr="00863034">
          <w:rPr>
            <w:rStyle w:val="Hyperlink"/>
            <w:caps w:val="0"/>
            <w:noProof/>
            <w:sz w:val="24"/>
            <w:szCs w:val="24"/>
          </w:rPr>
          <w:t>.</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_Toc243971828 \h </w:instrText>
        </w:r>
        <w:r w:rsidRPr="00863034">
          <w:rPr>
            <w:noProof/>
            <w:webHidden/>
            <w:sz w:val="24"/>
            <w:szCs w:val="24"/>
          </w:rPr>
        </w:r>
        <w:r w:rsidRPr="00863034">
          <w:rPr>
            <w:noProof/>
            <w:webHidden/>
            <w:sz w:val="24"/>
            <w:szCs w:val="24"/>
          </w:rPr>
          <w:fldChar w:fldCharType="separate"/>
        </w:r>
        <w:r w:rsidR="003B6A4D">
          <w:rPr>
            <w:noProof/>
            <w:webHidden/>
            <w:sz w:val="24"/>
            <w:szCs w:val="24"/>
          </w:rPr>
          <w:t>7</w:t>
        </w:r>
        <w:r w:rsidR="00D337BD">
          <w:rPr>
            <w:noProof/>
            <w:webHidden/>
            <w:sz w:val="24"/>
            <w:szCs w:val="24"/>
          </w:rPr>
          <w:t>6</w:t>
        </w:r>
        <w:r w:rsidRPr="00863034">
          <w:rPr>
            <w:noProof/>
            <w:webHidden/>
            <w:sz w:val="24"/>
            <w:szCs w:val="24"/>
          </w:rPr>
          <w:fldChar w:fldCharType="end"/>
        </w:r>
      </w:hyperlink>
    </w:p>
    <w:p w:rsidR="003B6A4D" w:rsidRPr="00863034" w:rsidRDefault="00723DB3" w:rsidP="003B6A4D">
      <w:pPr>
        <w:pStyle w:val="TableofFigures"/>
        <w:tabs>
          <w:tab w:val="right" w:leader="dot" w:pos="9350"/>
        </w:tabs>
        <w:spacing w:line="360" w:lineRule="auto"/>
        <w:rPr>
          <w:caps w:val="0"/>
          <w:noProof/>
          <w:sz w:val="24"/>
          <w:szCs w:val="24"/>
        </w:rPr>
      </w:pPr>
      <w:hyperlink w:anchor="_Toc243971829" w:history="1">
        <w:r w:rsidR="003B6A4D" w:rsidRPr="001057D8">
          <w:t xml:space="preserve"> </w:t>
        </w:r>
        <w:r w:rsidR="003B6A4D" w:rsidRPr="001057D8">
          <w:rPr>
            <w:rStyle w:val="Hyperlink"/>
            <w:caps w:val="0"/>
            <w:noProof/>
            <w:sz w:val="24"/>
            <w:szCs w:val="24"/>
          </w:rPr>
          <w:t xml:space="preserve">Figure </w:t>
        </w:r>
        <w:r w:rsidR="003B6A4D" w:rsidRPr="00863034">
          <w:rPr>
            <w:rStyle w:val="Hyperlink"/>
            <w:caps w:val="0"/>
            <w:noProof/>
            <w:sz w:val="24"/>
            <w:szCs w:val="24"/>
          </w:rPr>
          <w:t xml:space="preserve">4.12: </w:t>
        </w:r>
        <w:r w:rsidR="003B6A4D">
          <w:rPr>
            <w:rStyle w:val="Hyperlink"/>
            <w:caps w:val="0"/>
            <w:noProof/>
            <w:sz w:val="24"/>
            <w:szCs w:val="24"/>
          </w:rPr>
          <w:t>P</w:t>
        </w:r>
        <w:r w:rsidR="003B6A4D" w:rsidRPr="00863034">
          <w:rPr>
            <w:rStyle w:val="Hyperlink"/>
            <w:caps w:val="0"/>
            <w:noProof/>
            <w:sz w:val="24"/>
            <w:szCs w:val="24"/>
          </w:rPr>
          <w:t xml:space="preserve">reparative </w:t>
        </w:r>
        <w:r w:rsidR="003B6A4D">
          <w:rPr>
            <w:rStyle w:val="Hyperlink"/>
            <w:caps w:val="0"/>
            <w:noProof/>
            <w:sz w:val="24"/>
            <w:szCs w:val="24"/>
          </w:rPr>
          <w:t>TLC</w:t>
        </w:r>
        <w:r w:rsidR="003B6A4D" w:rsidRPr="00863034">
          <w:rPr>
            <w:rStyle w:val="Hyperlink"/>
            <w:caps w:val="0"/>
            <w:noProof/>
            <w:sz w:val="24"/>
            <w:szCs w:val="24"/>
          </w:rPr>
          <w:t xml:space="preserve"> fractionation of</w:t>
        </w:r>
        <w:r w:rsidR="003B6A4D">
          <w:rPr>
            <w:rStyle w:val="Hyperlink"/>
            <w:caps w:val="0"/>
            <w:noProof/>
            <w:sz w:val="24"/>
            <w:szCs w:val="24"/>
          </w:rPr>
          <w:t xml:space="preserve"> </w:t>
        </w:r>
        <w:r w:rsidR="003B6A4D" w:rsidRPr="00D736C2">
          <w:rPr>
            <w:rStyle w:val="Hyperlink"/>
            <w:i/>
            <w:caps w:val="0"/>
            <w:noProof/>
            <w:sz w:val="24"/>
            <w:szCs w:val="24"/>
          </w:rPr>
          <w:t>S</w:t>
        </w:r>
        <w:r w:rsidR="003B6A4D" w:rsidRPr="00863034">
          <w:rPr>
            <w:rStyle w:val="Hyperlink"/>
            <w:i/>
            <w:caps w:val="0"/>
            <w:noProof/>
            <w:sz w:val="24"/>
            <w:szCs w:val="24"/>
          </w:rPr>
          <w:t>.</w:t>
        </w:r>
        <w:r w:rsidR="003B6A4D" w:rsidRPr="00863034">
          <w:rPr>
            <w:rStyle w:val="Hyperlink"/>
            <w:caps w:val="0"/>
            <w:noProof/>
            <w:sz w:val="24"/>
            <w:szCs w:val="24"/>
          </w:rPr>
          <w:t xml:space="preserve"> </w:t>
        </w:r>
        <w:r w:rsidR="003B6A4D" w:rsidRPr="00863034">
          <w:rPr>
            <w:rStyle w:val="Hyperlink"/>
            <w:i/>
            <w:caps w:val="0"/>
            <w:noProof/>
            <w:sz w:val="24"/>
            <w:szCs w:val="24"/>
          </w:rPr>
          <w:t>birrea</w:t>
        </w:r>
        <w:r w:rsidR="003B6A4D" w:rsidRPr="00863034">
          <w:rPr>
            <w:rStyle w:val="Hyperlink"/>
            <w:caps w:val="0"/>
            <w:noProof/>
            <w:sz w:val="24"/>
            <w:szCs w:val="24"/>
          </w:rPr>
          <w:t xml:space="preserve"> s</w:t>
        </w:r>
        <w:r w:rsidR="003B6A4D">
          <w:rPr>
            <w:rStyle w:val="Hyperlink"/>
            <w:caps w:val="0"/>
            <w:noProof/>
            <w:sz w:val="24"/>
            <w:szCs w:val="24"/>
          </w:rPr>
          <w:t xml:space="preserve">tem </w:t>
        </w:r>
        <w:r w:rsidR="003B6A4D" w:rsidRPr="00863034">
          <w:rPr>
            <w:rStyle w:val="Hyperlink"/>
            <w:caps w:val="0"/>
            <w:noProof/>
            <w:sz w:val="24"/>
            <w:szCs w:val="24"/>
          </w:rPr>
          <w:t>b</w:t>
        </w:r>
        <w:r w:rsidR="003B6A4D">
          <w:rPr>
            <w:rStyle w:val="Hyperlink"/>
            <w:caps w:val="0"/>
            <w:noProof/>
            <w:sz w:val="24"/>
            <w:szCs w:val="24"/>
          </w:rPr>
          <w:t>ark</w:t>
        </w:r>
        <w:r w:rsidR="003B6A4D" w:rsidRPr="00863034">
          <w:rPr>
            <w:rStyle w:val="Hyperlink"/>
            <w:caps w:val="0"/>
            <w:noProof/>
            <w:sz w:val="24"/>
            <w:szCs w:val="24"/>
          </w:rPr>
          <w:t xml:space="preserve"> hexane extract</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_Toc243971829 \h </w:instrText>
        </w:r>
        <w:r w:rsidRPr="00863034">
          <w:rPr>
            <w:noProof/>
            <w:webHidden/>
            <w:sz w:val="24"/>
            <w:szCs w:val="24"/>
          </w:rPr>
        </w:r>
        <w:r w:rsidRPr="00863034">
          <w:rPr>
            <w:noProof/>
            <w:webHidden/>
            <w:sz w:val="24"/>
            <w:szCs w:val="24"/>
          </w:rPr>
          <w:fldChar w:fldCharType="separate"/>
        </w:r>
        <w:r w:rsidR="003B6A4D">
          <w:rPr>
            <w:noProof/>
            <w:webHidden/>
            <w:sz w:val="24"/>
            <w:szCs w:val="24"/>
          </w:rPr>
          <w:t>7</w:t>
        </w:r>
        <w:r w:rsidR="00D337BD">
          <w:rPr>
            <w:noProof/>
            <w:webHidden/>
            <w:sz w:val="24"/>
            <w:szCs w:val="24"/>
          </w:rPr>
          <w:t>6</w:t>
        </w:r>
        <w:r w:rsidRPr="00863034">
          <w:rPr>
            <w:noProof/>
            <w:webHidden/>
            <w:sz w:val="24"/>
            <w:szCs w:val="24"/>
          </w:rPr>
          <w:fldChar w:fldCharType="end"/>
        </w:r>
      </w:hyperlink>
    </w:p>
    <w:p w:rsidR="003B6A4D" w:rsidRDefault="00723DB3" w:rsidP="003B6A4D">
      <w:pPr>
        <w:pStyle w:val="TableofFigures"/>
        <w:tabs>
          <w:tab w:val="right" w:leader="dot" w:pos="9350"/>
        </w:tabs>
        <w:ind w:left="1260" w:hanging="1260"/>
        <w:rPr>
          <w:sz w:val="24"/>
          <w:szCs w:val="24"/>
        </w:rPr>
      </w:pPr>
      <w:hyperlink w:anchor="_Toc243971830" w:history="1">
        <w:r w:rsidR="003B6A4D" w:rsidRPr="001057D8">
          <w:t xml:space="preserve"> </w:t>
        </w:r>
        <w:r w:rsidR="003B6A4D" w:rsidRPr="001057D8">
          <w:rPr>
            <w:rStyle w:val="Hyperlink"/>
            <w:caps w:val="0"/>
            <w:noProof/>
            <w:sz w:val="24"/>
            <w:szCs w:val="24"/>
          </w:rPr>
          <w:t xml:space="preserve">Figure </w:t>
        </w:r>
        <w:r w:rsidR="003B6A4D" w:rsidRPr="00863034">
          <w:rPr>
            <w:rStyle w:val="Hyperlink"/>
            <w:caps w:val="0"/>
            <w:noProof/>
            <w:sz w:val="24"/>
            <w:szCs w:val="24"/>
          </w:rPr>
          <w:t xml:space="preserve">4.13: </w:t>
        </w:r>
        <w:r w:rsidR="003B6A4D">
          <w:rPr>
            <w:rStyle w:val="Hyperlink"/>
            <w:caps w:val="0"/>
            <w:noProof/>
            <w:sz w:val="24"/>
            <w:szCs w:val="24"/>
          </w:rPr>
          <w:t>B</w:t>
        </w:r>
        <w:r w:rsidR="003B6A4D" w:rsidRPr="00863034">
          <w:rPr>
            <w:rStyle w:val="Hyperlink"/>
            <w:caps w:val="0"/>
            <w:noProof/>
            <w:sz w:val="24"/>
            <w:szCs w:val="24"/>
          </w:rPr>
          <w:t xml:space="preserve">ioassay guided preparative </w:t>
        </w:r>
        <w:r w:rsidR="003B6A4D">
          <w:rPr>
            <w:rStyle w:val="Hyperlink"/>
            <w:caps w:val="0"/>
            <w:noProof/>
            <w:sz w:val="24"/>
            <w:szCs w:val="24"/>
          </w:rPr>
          <w:t>TLC</w:t>
        </w:r>
        <w:r w:rsidR="003B6A4D" w:rsidRPr="00863034">
          <w:rPr>
            <w:rStyle w:val="Hyperlink"/>
            <w:caps w:val="0"/>
            <w:noProof/>
            <w:sz w:val="24"/>
            <w:szCs w:val="24"/>
          </w:rPr>
          <w:t xml:space="preserve"> fractionation of </w:t>
        </w:r>
        <w:r w:rsidR="003B6A4D" w:rsidRPr="00D736C2">
          <w:rPr>
            <w:rStyle w:val="Hyperlink"/>
            <w:i/>
            <w:caps w:val="0"/>
            <w:noProof/>
            <w:sz w:val="24"/>
            <w:szCs w:val="24"/>
          </w:rPr>
          <w:t>S</w:t>
        </w:r>
        <w:r w:rsidR="003B6A4D" w:rsidRPr="00863034">
          <w:rPr>
            <w:rStyle w:val="Hyperlink"/>
            <w:i/>
            <w:caps w:val="0"/>
            <w:noProof/>
            <w:sz w:val="24"/>
            <w:szCs w:val="24"/>
          </w:rPr>
          <w:t>. birrea</w:t>
        </w:r>
        <w:r w:rsidR="003B6A4D" w:rsidRPr="00863034">
          <w:rPr>
            <w:rStyle w:val="Hyperlink"/>
            <w:caps w:val="0"/>
            <w:noProof/>
            <w:sz w:val="24"/>
            <w:szCs w:val="24"/>
          </w:rPr>
          <w:t xml:space="preserve"> s</w:t>
        </w:r>
        <w:r w:rsidR="003B6A4D">
          <w:rPr>
            <w:rStyle w:val="Hyperlink"/>
            <w:caps w:val="0"/>
            <w:noProof/>
            <w:sz w:val="24"/>
            <w:szCs w:val="24"/>
          </w:rPr>
          <w:t>tem bark</w:t>
        </w:r>
        <w:r w:rsidR="003B6A4D" w:rsidRPr="00863034">
          <w:rPr>
            <w:rStyle w:val="Hyperlink"/>
            <w:caps w:val="0"/>
            <w:noProof/>
            <w:sz w:val="24"/>
            <w:szCs w:val="24"/>
          </w:rPr>
          <w:t xml:space="preserve"> </w:t>
        </w:r>
        <w:r w:rsidR="003B6A4D">
          <w:rPr>
            <w:rStyle w:val="Hyperlink"/>
            <w:caps w:val="0"/>
            <w:noProof/>
            <w:sz w:val="24"/>
            <w:szCs w:val="24"/>
          </w:rPr>
          <w:t xml:space="preserve">            </w:t>
        </w:r>
        <w:r w:rsidR="003B6A4D" w:rsidRPr="00863034">
          <w:rPr>
            <w:rStyle w:val="Hyperlink"/>
            <w:caps w:val="0"/>
            <w:noProof/>
            <w:sz w:val="24"/>
            <w:szCs w:val="24"/>
          </w:rPr>
          <w:t>methanol extraxt. .</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_Toc243971830 \h </w:instrText>
        </w:r>
        <w:r w:rsidRPr="00863034">
          <w:rPr>
            <w:noProof/>
            <w:webHidden/>
            <w:sz w:val="24"/>
            <w:szCs w:val="24"/>
          </w:rPr>
        </w:r>
        <w:r w:rsidRPr="00863034">
          <w:rPr>
            <w:noProof/>
            <w:webHidden/>
            <w:sz w:val="24"/>
            <w:szCs w:val="24"/>
          </w:rPr>
          <w:fldChar w:fldCharType="separate"/>
        </w:r>
        <w:r w:rsidR="003B6A4D">
          <w:rPr>
            <w:noProof/>
            <w:webHidden/>
            <w:sz w:val="24"/>
            <w:szCs w:val="24"/>
          </w:rPr>
          <w:t>7</w:t>
        </w:r>
        <w:r w:rsidRPr="00863034">
          <w:rPr>
            <w:noProof/>
            <w:webHidden/>
            <w:sz w:val="24"/>
            <w:szCs w:val="24"/>
          </w:rPr>
          <w:fldChar w:fldCharType="end"/>
        </w:r>
      </w:hyperlink>
      <w:r w:rsidR="00D337BD">
        <w:t>7</w:t>
      </w:r>
    </w:p>
    <w:p w:rsidR="003B6A4D" w:rsidRPr="000721DF" w:rsidRDefault="003B6A4D" w:rsidP="003B6A4D">
      <w:pPr>
        <w:rPr>
          <w:sz w:val="16"/>
          <w:szCs w:val="16"/>
        </w:rPr>
      </w:pPr>
    </w:p>
    <w:p w:rsidR="003B6A4D" w:rsidRPr="00863034" w:rsidRDefault="00723DB3" w:rsidP="003B6A4D">
      <w:pPr>
        <w:pStyle w:val="TableofFigures"/>
        <w:tabs>
          <w:tab w:val="right" w:leader="dot" w:pos="9350"/>
        </w:tabs>
        <w:spacing w:line="360" w:lineRule="auto"/>
        <w:rPr>
          <w:caps w:val="0"/>
          <w:noProof/>
          <w:sz w:val="24"/>
          <w:szCs w:val="24"/>
        </w:rPr>
      </w:pPr>
      <w:hyperlink w:anchor="_Toc243971831" w:history="1">
        <w:r w:rsidR="003B6A4D" w:rsidRPr="001057D8">
          <w:t xml:space="preserve"> </w:t>
        </w:r>
        <w:r w:rsidR="003B6A4D" w:rsidRPr="001057D8">
          <w:rPr>
            <w:rStyle w:val="Hyperlink"/>
            <w:caps w:val="0"/>
            <w:noProof/>
            <w:sz w:val="24"/>
            <w:szCs w:val="24"/>
          </w:rPr>
          <w:t xml:space="preserve">Figure </w:t>
        </w:r>
        <w:r w:rsidR="003B6A4D" w:rsidRPr="00863034">
          <w:rPr>
            <w:rStyle w:val="Hyperlink"/>
            <w:caps w:val="0"/>
            <w:noProof/>
            <w:sz w:val="24"/>
            <w:szCs w:val="24"/>
          </w:rPr>
          <w:t xml:space="preserve">4.14: </w:t>
        </w:r>
        <w:r w:rsidR="003B6A4D">
          <w:rPr>
            <w:rStyle w:val="Hyperlink"/>
            <w:caps w:val="0"/>
            <w:noProof/>
            <w:sz w:val="24"/>
            <w:szCs w:val="24"/>
          </w:rPr>
          <w:t>Analytical TLC</w:t>
        </w:r>
        <w:r w:rsidR="003B6A4D" w:rsidRPr="00863034">
          <w:rPr>
            <w:rStyle w:val="Hyperlink"/>
            <w:caps w:val="0"/>
            <w:noProof/>
            <w:sz w:val="24"/>
            <w:szCs w:val="24"/>
          </w:rPr>
          <w:t xml:space="preserve"> chromatogram of </w:t>
        </w:r>
        <w:r w:rsidR="003B6A4D" w:rsidRPr="00DF7A29">
          <w:rPr>
            <w:rStyle w:val="Hyperlink"/>
            <w:i/>
            <w:caps w:val="0"/>
            <w:noProof/>
            <w:sz w:val="24"/>
            <w:szCs w:val="24"/>
          </w:rPr>
          <w:t>S</w:t>
        </w:r>
        <w:r w:rsidR="003B6A4D" w:rsidRPr="00863034">
          <w:rPr>
            <w:rStyle w:val="Hyperlink"/>
            <w:i/>
            <w:caps w:val="0"/>
            <w:noProof/>
            <w:sz w:val="24"/>
            <w:szCs w:val="24"/>
          </w:rPr>
          <w:t>. birrea</w:t>
        </w:r>
        <w:r w:rsidR="003B6A4D" w:rsidRPr="00863034">
          <w:rPr>
            <w:rStyle w:val="Hyperlink"/>
            <w:caps w:val="0"/>
            <w:noProof/>
            <w:sz w:val="24"/>
            <w:szCs w:val="24"/>
          </w:rPr>
          <w:t xml:space="preserve"> s</w:t>
        </w:r>
        <w:r w:rsidR="003B6A4D">
          <w:rPr>
            <w:rStyle w:val="Hyperlink"/>
            <w:caps w:val="0"/>
            <w:noProof/>
            <w:sz w:val="24"/>
            <w:szCs w:val="24"/>
          </w:rPr>
          <w:t xml:space="preserve">tem </w:t>
        </w:r>
        <w:r w:rsidR="003B6A4D" w:rsidRPr="00863034">
          <w:rPr>
            <w:rStyle w:val="Hyperlink"/>
            <w:caps w:val="0"/>
            <w:noProof/>
            <w:sz w:val="24"/>
            <w:szCs w:val="24"/>
          </w:rPr>
          <w:t>b</w:t>
        </w:r>
        <w:r w:rsidR="003B6A4D">
          <w:rPr>
            <w:rStyle w:val="Hyperlink"/>
            <w:caps w:val="0"/>
            <w:noProof/>
            <w:sz w:val="24"/>
            <w:szCs w:val="24"/>
          </w:rPr>
          <w:t>ark hexane exttact</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_Toc243971831 \h </w:instrText>
        </w:r>
        <w:r w:rsidRPr="00863034">
          <w:rPr>
            <w:noProof/>
            <w:webHidden/>
            <w:sz w:val="24"/>
            <w:szCs w:val="24"/>
          </w:rPr>
        </w:r>
        <w:r w:rsidRPr="00863034">
          <w:rPr>
            <w:noProof/>
            <w:webHidden/>
            <w:sz w:val="24"/>
            <w:szCs w:val="24"/>
          </w:rPr>
          <w:fldChar w:fldCharType="separate"/>
        </w:r>
        <w:r w:rsidR="003B6A4D">
          <w:rPr>
            <w:noProof/>
            <w:webHidden/>
            <w:sz w:val="24"/>
            <w:szCs w:val="24"/>
          </w:rPr>
          <w:t>7</w:t>
        </w:r>
        <w:r w:rsidR="00D337BD">
          <w:rPr>
            <w:noProof/>
            <w:webHidden/>
            <w:sz w:val="24"/>
            <w:szCs w:val="24"/>
          </w:rPr>
          <w:t>8</w:t>
        </w:r>
        <w:r w:rsidRPr="00863034">
          <w:rPr>
            <w:noProof/>
            <w:webHidden/>
            <w:sz w:val="24"/>
            <w:szCs w:val="24"/>
          </w:rPr>
          <w:fldChar w:fldCharType="end"/>
        </w:r>
      </w:hyperlink>
    </w:p>
    <w:p w:rsidR="003B6A4D" w:rsidRDefault="00723DB3" w:rsidP="003B6A4D">
      <w:pPr>
        <w:pStyle w:val="TableofFigures"/>
        <w:tabs>
          <w:tab w:val="right" w:leader="dot" w:pos="9350"/>
        </w:tabs>
        <w:ind w:left="1260" w:hanging="1260"/>
        <w:rPr>
          <w:sz w:val="24"/>
          <w:szCs w:val="24"/>
        </w:rPr>
      </w:pPr>
      <w:hyperlink w:anchor="_Toc243971832" w:history="1">
        <w:r w:rsidR="003B6A4D" w:rsidRPr="001057D8">
          <w:t xml:space="preserve"> </w:t>
        </w:r>
        <w:r w:rsidR="003B6A4D" w:rsidRPr="001057D8">
          <w:rPr>
            <w:rStyle w:val="Hyperlink"/>
            <w:caps w:val="0"/>
            <w:noProof/>
            <w:sz w:val="24"/>
            <w:szCs w:val="24"/>
          </w:rPr>
          <w:t xml:space="preserve">Figure </w:t>
        </w:r>
        <w:r w:rsidR="003B6A4D">
          <w:rPr>
            <w:rStyle w:val="Hyperlink"/>
            <w:caps w:val="0"/>
            <w:noProof/>
            <w:sz w:val="24"/>
            <w:szCs w:val="24"/>
          </w:rPr>
          <w:t>4.15: E</w:t>
        </w:r>
        <w:r w:rsidR="003B6A4D" w:rsidRPr="00863034">
          <w:rPr>
            <w:rStyle w:val="Hyperlink"/>
            <w:caps w:val="0"/>
            <w:noProof/>
            <w:sz w:val="24"/>
            <w:szCs w:val="24"/>
          </w:rPr>
          <w:t xml:space="preserve">ffect of </w:t>
        </w:r>
        <w:r w:rsidR="003B6A4D" w:rsidRPr="00DF7A29">
          <w:rPr>
            <w:rStyle w:val="Hyperlink"/>
            <w:i/>
            <w:caps w:val="0"/>
            <w:noProof/>
            <w:sz w:val="24"/>
            <w:szCs w:val="24"/>
          </w:rPr>
          <w:t>S</w:t>
        </w:r>
        <w:r w:rsidR="003B6A4D" w:rsidRPr="00DF7A29">
          <w:rPr>
            <w:rStyle w:val="Hyperlink"/>
            <w:i/>
            <w:iCs/>
            <w:caps w:val="0"/>
            <w:noProof/>
            <w:sz w:val="24"/>
            <w:szCs w:val="24"/>
          </w:rPr>
          <w:t>.</w:t>
        </w:r>
        <w:r w:rsidR="003B6A4D" w:rsidRPr="00863034">
          <w:rPr>
            <w:rStyle w:val="Hyperlink"/>
            <w:i/>
            <w:iCs/>
            <w:caps w:val="0"/>
            <w:noProof/>
            <w:sz w:val="24"/>
            <w:szCs w:val="24"/>
          </w:rPr>
          <w:t xml:space="preserve"> birrea </w:t>
        </w:r>
        <w:r w:rsidR="003B6A4D">
          <w:rPr>
            <w:rStyle w:val="Hyperlink"/>
            <w:iCs/>
            <w:caps w:val="0"/>
            <w:noProof/>
            <w:sz w:val="24"/>
            <w:szCs w:val="24"/>
          </w:rPr>
          <w:t>SBAE</w:t>
        </w:r>
        <w:r w:rsidR="003B6A4D" w:rsidRPr="00863034">
          <w:rPr>
            <w:rStyle w:val="Hyperlink"/>
            <w:iCs/>
            <w:caps w:val="0"/>
            <w:noProof/>
            <w:sz w:val="24"/>
            <w:szCs w:val="24"/>
          </w:rPr>
          <w:t>t and acarbose on postprandial blood glucose levels</w:t>
        </w:r>
        <w:r w:rsidR="003B6A4D">
          <w:rPr>
            <w:rStyle w:val="Hyperlink"/>
            <w:iCs/>
            <w:caps w:val="0"/>
            <w:noProof/>
            <w:sz w:val="24"/>
            <w:szCs w:val="24"/>
          </w:rPr>
          <w:t xml:space="preserve">           </w:t>
        </w:r>
        <w:r w:rsidR="003B6A4D" w:rsidRPr="00863034">
          <w:rPr>
            <w:rStyle w:val="Hyperlink"/>
            <w:iCs/>
            <w:caps w:val="0"/>
            <w:noProof/>
            <w:sz w:val="24"/>
            <w:szCs w:val="24"/>
          </w:rPr>
          <w:t xml:space="preserve"> in normal rats </w:t>
        </w:r>
        <w:r w:rsidR="003B6A4D" w:rsidRPr="00863034">
          <w:rPr>
            <w:rStyle w:val="Hyperlink"/>
            <w:caps w:val="0"/>
            <w:noProof/>
            <w:sz w:val="24"/>
            <w:szCs w:val="24"/>
          </w:rPr>
          <w:t>and diabetic rats after an oral sucrose administration.</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_Toc243971832 \h </w:instrText>
        </w:r>
        <w:r w:rsidRPr="00863034">
          <w:rPr>
            <w:noProof/>
            <w:webHidden/>
            <w:sz w:val="24"/>
            <w:szCs w:val="24"/>
          </w:rPr>
        </w:r>
        <w:r w:rsidRPr="00863034">
          <w:rPr>
            <w:noProof/>
            <w:webHidden/>
            <w:sz w:val="24"/>
            <w:szCs w:val="24"/>
          </w:rPr>
          <w:fldChar w:fldCharType="separate"/>
        </w:r>
        <w:r w:rsidR="00D337BD">
          <w:rPr>
            <w:noProof/>
            <w:webHidden/>
            <w:sz w:val="24"/>
            <w:szCs w:val="24"/>
          </w:rPr>
          <w:t>80</w:t>
        </w:r>
        <w:r w:rsidRPr="00863034">
          <w:rPr>
            <w:noProof/>
            <w:webHidden/>
            <w:sz w:val="24"/>
            <w:szCs w:val="24"/>
          </w:rPr>
          <w:fldChar w:fldCharType="end"/>
        </w:r>
      </w:hyperlink>
    </w:p>
    <w:p w:rsidR="003B6A4D" w:rsidRPr="000721DF" w:rsidRDefault="003B6A4D" w:rsidP="003B6A4D">
      <w:pPr>
        <w:rPr>
          <w:sz w:val="16"/>
          <w:szCs w:val="16"/>
        </w:rPr>
      </w:pPr>
    </w:p>
    <w:p w:rsidR="003B6A4D" w:rsidRPr="00863034" w:rsidRDefault="00723DB3" w:rsidP="003B6A4D">
      <w:pPr>
        <w:pStyle w:val="TableofFigures"/>
        <w:tabs>
          <w:tab w:val="right" w:leader="dot" w:pos="9350"/>
        </w:tabs>
        <w:spacing w:line="360" w:lineRule="auto"/>
        <w:rPr>
          <w:caps w:val="0"/>
          <w:noProof/>
          <w:sz w:val="24"/>
          <w:szCs w:val="24"/>
        </w:rPr>
      </w:pPr>
      <w:hyperlink w:anchor="_Toc243971833" w:history="1">
        <w:r w:rsidR="003B6A4D" w:rsidRPr="001057D8">
          <w:t xml:space="preserve"> </w:t>
        </w:r>
        <w:r w:rsidR="003B6A4D" w:rsidRPr="001057D8">
          <w:rPr>
            <w:rStyle w:val="Hyperlink"/>
            <w:caps w:val="0"/>
            <w:noProof/>
            <w:sz w:val="24"/>
            <w:szCs w:val="24"/>
          </w:rPr>
          <w:t xml:space="preserve">Figure </w:t>
        </w:r>
        <w:r w:rsidR="003B6A4D" w:rsidRPr="00863034">
          <w:rPr>
            <w:rStyle w:val="Hyperlink"/>
            <w:caps w:val="0"/>
            <w:noProof/>
            <w:sz w:val="24"/>
            <w:szCs w:val="24"/>
          </w:rPr>
          <w:t xml:space="preserve">4.16: </w:t>
        </w:r>
        <w:r w:rsidR="003B6A4D">
          <w:rPr>
            <w:rStyle w:val="Hyperlink"/>
            <w:caps w:val="0"/>
            <w:noProof/>
            <w:sz w:val="24"/>
            <w:szCs w:val="24"/>
          </w:rPr>
          <w:t>E</w:t>
        </w:r>
        <w:r w:rsidR="003B6A4D" w:rsidRPr="00863034">
          <w:rPr>
            <w:rStyle w:val="Hyperlink"/>
            <w:caps w:val="0"/>
            <w:noProof/>
            <w:sz w:val="24"/>
            <w:szCs w:val="24"/>
          </w:rPr>
          <w:t xml:space="preserve">ffects of </w:t>
        </w:r>
        <w:r w:rsidR="003B6A4D" w:rsidRPr="00DF7A29">
          <w:rPr>
            <w:rStyle w:val="Hyperlink"/>
            <w:i/>
            <w:caps w:val="0"/>
            <w:noProof/>
            <w:sz w:val="24"/>
            <w:szCs w:val="24"/>
          </w:rPr>
          <w:t>S.</w:t>
        </w:r>
        <w:r w:rsidR="003B6A4D" w:rsidRPr="00863034">
          <w:rPr>
            <w:rStyle w:val="Hyperlink"/>
            <w:i/>
            <w:caps w:val="0"/>
            <w:noProof/>
            <w:sz w:val="24"/>
            <w:szCs w:val="24"/>
          </w:rPr>
          <w:t xml:space="preserve"> birrea</w:t>
        </w:r>
        <w:r w:rsidR="003B6A4D" w:rsidRPr="00863034">
          <w:rPr>
            <w:rStyle w:val="Hyperlink"/>
            <w:caps w:val="0"/>
            <w:noProof/>
            <w:sz w:val="24"/>
            <w:szCs w:val="24"/>
          </w:rPr>
          <w:t xml:space="preserve"> </w:t>
        </w:r>
        <w:r w:rsidR="003B6A4D">
          <w:rPr>
            <w:rStyle w:val="Hyperlink"/>
            <w:caps w:val="0"/>
            <w:noProof/>
            <w:sz w:val="24"/>
            <w:szCs w:val="24"/>
          </w:rPr>
          <w:t>SBAEt</w:t>
        </w:r>
        <w:r w:rsidR="003B6A4D" w:rsidRPr="00863034">
          <w:rPr>
            <w:rStyle w:val="Hyperlink"/>
            <w:caps w:val="0"/>
            <w:noProof/>
            <w:sz w:val="24"/>
            <w:szCs w:val="24"/>
          </w:rPr>
          <w:t xml:space="preserve"> and acarbose on rat intestinal disaccharidase activity.</w:t>
        </w:r>
        <w:r w:rsidR="003B6A4D" w:rsidRPr="00863034">
          <w:rPr>
            <w:caps w:val="0"/>
            <w:noProof/>
            <w:webHidden/>
            <w:sz w:val="24"/>
            <w:szCs w:val="24"/>
          </w:rPr>
          <w:tab/>
        </w:r>
        <w:r w:rsidRPr="00863034">
          <w:rPr>
            <w:noProof/>
            <w:webHidden/>
            <w:sz w:val="24"/>
            <w:szCs w:val="24"/>
          </w:rPr>
          <w:fldChar w:fldCharType="begin"/>
        </w:r>
        <w:r w:rsidR="003B6A4D" w:rsidRPr="00863034">
          <w:rPr>
            <w:noProof/>
            <w:webHidden/>
            <w:sz w:val="24"/>
            <w:szCs w:val="24"/>
          </w:rPr>
          <w:instrText xml:space="preserve"> PAGEREF _Toc243971833 \h </w:instrText>
        </w:r>
        <w:r w:rsidRPr="00863034">
          <w:rPr>
            <w:noProof/>
            <w:webHidden/>
            <w:sz w:val="24"/>
            <w:szCs w:val="24"/>
          </w:rPr>
        </w:r>
        <w:r w:rsidRPr="00863034">
          <w:rPr>
            <w:noProof/>
            <w:webHidden/>
            <w:sz w:val="24"/>
            <w:szCs w:val="24"/>
          </w:rPr>
          <w:fldChar w:fldCharType="separate"/>
        </w:r>
        <w:r w:rsidR="00D337BD">
          <w:rPr>
            <w:noProof/>
            <w:webHidden/>
            <w:sz w:val="24"/>
            <w:szCs w:val="24"/>
          </w:rPr>
          <w:t>81</w:t>
        </w:r>
        <w:r w:rsidRPr="00863034">
          <w:rPr>
            <w:noProof/>
            <w:webHidden/>
            <w:sz w:val="24"/>
            <w:szCs w:val="24"/>
          </w:rPr>
          <w:fldChar w:fldCharType="end"/>
        </w:r>
      </w:hyperlink>
    </w:p>
    <w:p w:rsidR="003B6A4D" w:rsidRPr="00421AE8" w:rsidRDefault="00723DB3" w:rsidP="00D337BD">
      <w:pPr>
        <w:pStyle w:val="TableofFigures"/>
        <w:tabs>
          <w:tab w:val="right" w:leader="dot" w:pos="9350"/>
        </w:tabs>
        <w:ind w:left="1260" w:hanging="1260"/>
        <w:rPr>
          <w:sz w:val="16"/>
          <w:szCs w:val="16"/>
        </w:rPr>
      </w:pPr>
      <w:hyperlink w:anchor="_Toc243971834" w:history="1">
        <w:r w:rsidR="003B6A4D" w:rsidRPr="001057D8">
          <w:t xml:space="preserve"> </w:t>
        </w:r>
        <w:r w:rsidR="003B6A4D" w:rsidRPr="001057D8">
          <w:rPr>
            <w:rStyle w:val="Hyperlink"/>
            <w:caps w:val="0"/>
            <w:noProof/>
            <w:sz w:val="24"/>
            <w:szCs w:val="24"/>
          </w:rPr>
          <w:t xml:space="preserve">Figure </w:t>
        </w:r>
        <w:r w:rsidR="003B6A4D" w:rsidRPr="00863034">
          <w:rPr>
            <w:rStyle w:val="Hyperlink"/>
            <w:caps w:val="0"/>
            <w:noProof/>
            <w:sz w:val="24"/>
            <w:szCs w:val="24"/>
          </w:rPr>
          <w:t>4.</w:t>
        </w:r>
        <w:r w:rsidR="003B6A4D">
          <w:rPr>
            <w:rStyle w:val="Hyperlink"/>
            <w:caps w:val="0"/>
            <w:noProof/>
            <w:sz w:val="24"/>
            <w:szCs w:val="24"/>
          </w:rPr>
          <w:t>1</w:t>
        </w:r>
        <w:r w:rsidR="003B6A4D" w:rsidRPr="00863034">
          <w:rPr>
            <w:rStyle w:val="Hyperlink"/>
            <w:caps w:val="0"/>
            <w:noProof/>
            <w:sz w:val="24"/>
            <w:szCs w:val="24"/>
          </w:rPr>
          <w:t xml:space="preserve">7: </w:t>
        </w:r>
        <w:r w:rsidR="003B6A4D">
          <w:rPr>
            <w:rStyle w:val="Hyperlink"/>
            <w:caps w:val="0"/>
            <w:noProof/>
            <w:sz w:val="24"/>
            <w:szCs w:val="24"/>
          </w:rPr>
          <w:t>Effects of S</w:t>
        </w:r>
        <w:r w:rsidR="003B6A4D" w:rsidRPr="00863034">
          <w:rPr>
            <w:rStyle w:val="Hyperlink"/>
            <w:i/>
            <w:caps w:val="0"/>
            <w:noProof/>
            <w:sz w:val="24"/>
            <w:szCs w:val="24"/>
          </w:rPr>
          <w:t>. birrea</w:t>
        </w:r>
        <w:r w:rsidR="003B6A4D">
          <w:rPr>
            <w:rStyle w:val="Hyperlink"/>
            <w:caps w:val="0"/>
            <w:noProof/>
            <w:sz w:val="24"/>
            <w:szCs w:val="24"/>
          </w:rPr>
          <w:t xml:space="preserve"> SBAEt on plasma glucose, insulin and triglyceride levels of normal and diabetic rats</w:t>
        </w:r>
        <w:r w:rsidR="00D337BD">
          <w:rPr>
            <w:rStyle w:val="Hyperlink"/>
            <w:caps w:val="0"/>
            <w:noProof/>
            <w:sz w:val="24"/>
            <w:szCs w:val="24"/>
          </w:rPr>
          <w:t>……………………………………………………………..84</w:t>
        </w:r>
      </w:hyperlink>
    </w:p>
    <w:p w:rsidR="003B6A4D" w:rsidRPr="00863034" w:rsidRDefault="00723DB3" w:rsidP="003B6A4D">
      <w:pPr>
        <w:pStyle w:val="TableofFigures"/>
        <w:tabs>
          <w:tab w:val="right" w:leader="dot" w:pos="9350"/>
        </w:tabs>
        <w:ind w:left="1260" w:hanging="1260"/>
        <w:rPr>
          <w:caps w:val="0"/>
          <w:noProof/>
          <w:sz w:val="24"/>
          <w:szCs w:val="24"/>
        </w:rPr>
      </w:pPr>
      <w:hyperlink w:anchor="_Toc243971835" w:history="1">
        <w:r w:rsidR="003B6A4D" w:rsidRPr="001057D8">
          <w:t xml:space="preserve"> </w:t>
        </w:r>
        <w:r w:rsidR="003B6A4D" w:rsidRPr="001057D8">
          <w:rPr>
            <w:rStyle w:val="Hyperlink"/>
            <w:caps w:val="0"/>
            <w:noProof/>
            <w:sz w:val="24"/>
            <w:szCs w:val="24"/>
          </w:rPr>
          <w:t xml:space="preserve">Figure </w:t>
        </w:r>
        <w:r w:rsidR="003B6A4D" w:rsidRPr="00863034">
          <w:rPr>
            <w:rStyle w:val="Hyperlink"/>
            <w:caps w:val="0"/>
            <w:noProof/>
            <w:sz w:val="24"/>
            <w:szCs w:val="24"/>
          </w:rPr>
          <w:t>4.</w:t>
        </w:r>
        <w:r w:rsidR="003B6A4D">
          <w:rPr>
            <w:rStyle w:val="Hyperlink"/>
            <w:caps w:val="0"/>
            <w:noProof/>
            <w:sz w:val="24"/>
            <w:szCs w:val="24"/>
          </w:rPr>
          <w:t>18: E</w:t>
        </w:r>
        <w:r w:rsidR="003B6A4D" w:rsidRPr="00863034">
          <w:rPr>
            <w:rStyle w:val="Hyperlink"/>
            <w:caps w:val="0"/>
            <w:noProof/>
            <w:sz w:val="24"/>
            <w:szCs w:val="24"/>
          </w:rPr>
          <w:t xml:space="preserve">ffects of </w:t>
        </w:r>
        <w:r w:rsidR="003B6A4D" w:rsidRPr="00E256B3">
          <w:rPr>
            <w:rStyle w:val="Hyperlink"/>
            <w:i/>
            <w:caps w:val="0"/>
            <w:noProof/>
            <w:sz w:val="24"/>
            <w:szCs w:val="24"/>
          </w:rPr>
          <w:t>S</w:t>
        </w:r>
        <w:r w:rsidR="003B6A4D" w:rsidRPr="00863034">
          <w:rPr>
            <w:rStyle w:val="Hyperlink"/>
            <w:i/>
            <w:caps w:val="0"/>
            <w:noProof/>
            <w:sz w:val="24"/>
            <w:szCs w:val="24"/>
          </w:rPr>
          <w:t>. birrea</w:t>
        </w:r>
        <w:r w:rsidR="003B6A4D" w:rsidRPr="00863034">
          <w:rPr>
            <w:rStyle w:val="Hyperlink"/>
            <w:caps w:val="0"/>
            <w:noProof/>
            <w:sz w:val="24"/>
            <w:szCs w:val="24"/>
          </w:rPr>
          <w:t xml:space="preserve"> </w:t>
        </w:r>
        <w:r w:rsidR="003B6A4D">
          <w:rPr>
            <w:rStyle w:val="Hyperlink"/>
            <w:caps w:val="0"/>
            <w:noProof/>
            <w:sz w:val="24"/>
            <w:szCs w:val="24"/>
          </w:rPr>
          <w:t>SBAEt</w:t>
        </w:r>
        <w:r w:rsidR="003B6A4D" w:rsidRPr="00863034">
          <w:rPr>
            <w:rStyle w:val="Hyperlink"/>
            <w:caps w:val="0"/>
            <w:noProof/>
            <w:sz w:val="24"/>
            <w:szCs w:val="24"/>
          </w:rPr>
          <w:t xml:space="preserve"> and metformin on rat hepatic g</w:t>
        </w:r>
        <w:r w:rsidR="003B6A4D">
          <w:rPr>
            <w:rStyle w:val="Hyperlink"/>
            <w:caps w:val="0"/>
            <w:noProof/>
            <w:sz w:val="24"/>
            <w:szCs w:val="24"/>
          </w:rPr>
          <w:t xml:space="preserve">glucose 6-phosphatase </w:t>
        </w:r>
        <w:r w:rsidR="003B6A4D" w:rsidRPr="00863034">
          <w:rPr>
            <w:rStyle w:val="Hyperlink"/>
            <w:caps w:val="0"/>
            <w:noProof/>
            <w:sz w:val="24"/>
            <w:szCs w:val="24"/>
          </w:rPr>
          <w:t xml:space="preserve"> activity</w:t>
        </w:r>
      </w:hyperlink>
      <w:r w:rsidR="00D337BD">
        <w:t>………………………………………………………………………………………………85</w:t>
      </w:r>
    </w:p>
    <w:p w:rsidR="003B6A4D" w:rsidRDefault="00723DB3" w:rsidP="003B6A4D">
      <w:pPr>
        <w:pStyle w:val="Heading1"/>
        <w:spacing w:line="360" w:lineRule="auto"/>
        <w:jc w:val="center"/>
      </w:pPr>
      <w:r w:rsidRPr="00863034">
        <w:rPr>
          <w:sz w:val="24"/>
          <w:szCs w:val="24"/>
        </w:rPr>
        <w:fldChar w:fldCharType="end"/>
      </w:r>
    </w:p>
    <w:p w:rsidR="003B6A4D" w:rsidRPr="000D1083" w:rsidRDefault="003B6A4D" w:rsidP="003B6A4D">
      <w:pPr>
        <w:pStyle w:val="Heading1"/>
        <w:spacing w:line="360" w:lineRule="auto"/>
        <w:jc w:val="center"/>
        <w:rPr>
          <w:rFonts w:ascii="Times New Roman" w:hAnsi="Times New Roman"/>
          <w:sz w:val="28"/>
          <w:szCs w:val="28"/>
        </w:rPr>
      </w:pPr>
      <w:r>
        <w:rPr>
          <w:rFonts w:ascii="Times New Roman" w:hAnsi="Times New Roman"/>
          <w:sz w:val="28"/>
          <w:szCs w:val="28"/>
        </w:rPr>
        <w:br w:type="page"/>
      </w:r>
      <w:bookmarkStart w:id="1" w:name="_Toc246309572"/>
      <w:r w:rsidRPr="000D1083">
        <w:rPr>
          <w:rFonts w:ascii="Times New Roman" w:hAnsi="Times New Roman"/>
          <w:sz w:val="28"/>
          <w:szCs w:val="28"/>
        </w:rPr>
        <w:lastRenderedPageBreak/>
        <w:t xml:space="preserve">List of </w:t>
      </w:r>
      <w:r>
        <w:rPr>
          <w:rFonts w:ascii="Times New Roman" w:hAnsi="Times New Roman"/>
          <w:sz w:val="28"/>
          <w:szCs w:val="28"/>
        </w:rPr>
        <w:t>T</w:t>
      </w:r>
      <w:r w:rsidRPr="000D1083">
        <w:rPr>
          <w:rFonts w:ascii="Times New Roman" w:hAnsi="Times New Roman"/>
          <w:sz w:val="28"/>
          <w:szCs w:val="28"/>
        </w:rPr>
        <w:t>ables</w:t>
      </w:r>
      <w:bookmarkEnd w:id="1"/>
    </w:p>
    <w:p w:rsidR="003B6A4D" w:rsidRPr="00E63EA4" w:rsidRDefault="003B6A4D" w:rsidP="003B6A4D">
      <w:pPr>
        <w:rPr>
          <w:b/>
          <w:sz w:val="16"/>
          <w:szCs w:val="16"/>
        </w:rPr>
      </w:pPr>
    </w:p>
    <w:p w:rsidR="003B6A4D" w:rsidRPr="00F14416" w:rsidRDefault="00723DB3" w:rsidP="003B6A4D">
      <w:pPr>
        <w:pStyle w:val="TableofFigures"/>
        <w:tabs>
          <w:tab w:val="right" w:leader="dot" w:pos="9540"/>
        </w:tabs>
        <w:spacing w:line="360" w:lineRule="auto"/>
        <w:rPr>
          <w:caps w:val="0"/>
          <w:noProof/>
          <w:sz w:val="24"/>
          <w:szCs w:val="24"/>
        </w:rPr>
      </w:pPr>
      <w:r>
        <w:fldChar w:fldCharType="begin"/>
      </w:r>
      <w:r w:rsidR="003B6A4D">
        <w:instrText xml:space="preserve"> TOC \h \z \c "Table 2." </w:instrText>
      </w:r>
      <w:r>
        <w:fldChar w:fldCharType="separate"/>
      </w:r>
      <w:hyperlink w:anchor="_Toc240182819" w:history="1">
        <w:r w:rsidR="003B6A4D" w:rsidRPr="00F14416">
          <w:rPr>
            <w:rStyle w:val="Hyperlink"/>
            <w:caps w:val="0"/>
            <w:noProof/>
            <w:sz w:val="24"/>
            <w:szCs w:val="24"/>
          </w:rPr>
          <w:t xml:space="preserve">Table 2.1: </w:t>
        </w:r>
        <w:r w:rsidR="003B6A4D">
          <w:rPr>
            <w:rStyle w:val="Hyperlink"/>
            <w:caps w:val="0"/>
            <w:noProof/>
            <w:sz w:val="24"/>
            <w:szCs w:val="24"/>
          </w:rPr>
          <w:t>B</w:t>
        </w:r>
        <w:r w:rsidR="003B6A4D" w:rsidRPr="00F14416">
          <w:rPr>
            <w:rStyle w:val="Hyperlink"/>
            <w:caps w:val="0"/>
            <w:noProof/>
            <w:sz w:val="24"/>
            <w:szCs w:val="24"/>
          </w:rPr>
          <w:t>otanical source(s), and pharmacological properties of some well known alkaloids</w:t>
        </w:r>
        <w:r w:rsidR="003B6A4D" w:rsidRPr="00F14416">
          <w:rPr>
            <w:caps w:val="0"/>
            <w:noProof/>
            <w:webHidden/>
            <w:sz w:val="24"/>
            <w:szCs w:val="24"/>
          </w:rPr>
          <w:tab/>
        </w:r>
        <w:r w:rsidRPr="00F14416">
          <w:rPr>
            <w:noProof/>
            <w:webHidden/>
            <w:sz w:val="24"/>
            <w:szCs w:val="24"/>
          </w:rPr>
          <w:fldChar w:fldCharType="begin"/>
        </w:r>
        <w:r w:rsidR="003B6A4D" w:rsidRPr="00F14416">
          <w:rPr>
            <w:noProof/>
            <w:webHidden/>
            <w:sz w:val="24"/>
            <w:szCs w:val="24"/>
          </w:rPr>
          <w:instrText xml:space="preserve"> PAGEREF _Toc240182819 \h </w:instrText>
        </w:r>
        <w:r w:rsidRPr="00F14416">
          <w:rPr>
            <w:noProof/>
            <w:webHidden/>
            <w:sz w:val="24"/>
            <w:szCs w:val="24"/>
          </w:rPr>
        </w:r>
        <w:r w:rsidRPr="00F14416">
          <w:rPr>
            <w:noProof/>
            <w:webHidden/>
            <w:sz w:val="24"/>
            <w:szCs w:val="24"/>
          </w:rPr>
          <w:fldChar w:fldCharType="separate"/>
        </w:r>
        <w:r w:rsidR="003B6A4D">
          <w:rPr>
            <w:noProof/>
            <w:webHidden/>
            <w:sz w:val="24"/>
            <w:szCs w:val="24"/>
          </w:rPr>
          <w:t>13</w:t>
        </w:r>
        <w:r w:rsidRPr="00F14416">
          <w:rPr>
            <w:noProof/>
            <w:webHidden/>
            <w:sz w:val="24"/>
            <w:szCs w:val="24"/>
          </w:rPr>
          <w:fldChar w:fldCharType="end"/>
        </w:r>
      </w:hyperlink>
    </w:p>
    <w:p w:rsidR="003B6A4D" w:rsidRDefault="00723DB3" w:rsidP="003B6A4D">
      <w:pPr>
        <w:pStyle w:val="TableofFigures"/>
        <w:tabs>
          <w:tab w:val="right" w:leader="dot" w:pos="9540"/>
        </w:tabs>
        <w:ind w:left="1080" w:hanging="1080"/>
      </w:pPr>
      <w:hyperlink w:anchor="_Toc240182820" w:history="1">
        <w:r w:rsidR="003B6A4D" w:rsidRPr="00F14416">
          <w:rPr>
            <w:rStyle w:val="Hyperlink"/>
            <w:caps w:val="0"/>
            <w:noProof/>
            <w:sz w:val="24"/>
            <w:szCs w:val="24"/>
          </w:rPr>
          <w:t xml:space="preserve">Table 2.2: </w:t>
        </w:r>
        <w:r w:rsidR="003B6A4D">
          <w:rPr>
            <w:rStyle w:val="Hyperlink"/>
            <w:caps w:val="0"/>
            <w:noProof/>
            <w:sz w:val="24"/>
            <w:szCs w:val="24"/>
          </w:rPr>
          <w:t>B</w:t>
        </w:r>
        <w:r w:rsidR="003B6A4D" w:rsidRPr="00F14416">
          <w:rPr>
            <w:rStyle w:val="Hyperlink"/>
            <w:caps w:val="0"/>
            <w:noProof/>
            <w:sz w:val="24"/>
            <w:szCs w:val="24"/>
          </w:rPr>
          <w:t>otanical source(s) and pharmacolical properties of some non-flabinoid phenolic</w:t>
        </w:r>
        <w:r w:rsidR="003B6A4D">
          <w:rPr>
            <w:rStyle w:val="Hyperlink"/>
            <w:caps w:val="0"/>
            <w:noProof/>
            <w:sz w:val="24"/>
            <w:szCs w:val="24"/>
          </w:rPr>
          <w:t xml:space="preserve">        </w:t>
        </w:r>
        <w:r w:rsidR="003B6A4D" w:rsidRPr="00F14416">
          <w:rPr>
            <w:rStyle w:val="Hyperlink"/>
            <w:caps w:val="0"/>
            <w:noProof/>
            <w:sz w:val="24"/>
            <w:szCs w:val="24"/>
          </w:rPr>
          <w:t xml:space="preserve"> of pharmacological interst</w:t>
        </w:r>
        <w:r w:rsidR="003B6A4D" w:rsidRPr="00F14416">
          <w:rPr>
            <w:caps w:val="0"/>
            <w:noProof/>
            <w:webHidden/>
            <w:sz w:val="24"/>
            <w:szCs w:val="24"/>
          </w:rPr>
          <w:tab/>
        </w:r>
        <w:r w:rsidRPr="00F14416">
          <w:rPr>
            <w:noProof/>
            <w:webHidden/>
            <w:sz w:val="24"/>
            <w:szCs w:val="24"/>
          </w:rPr>
          <w:fldChar w:fldCharType="begin"/>
        </w:r>
        <w:r w:rsidR="003B6A4D" w:rsidRPr="00F14416">
          <w:rPr>
            <w:noProof/>
            <w:webHidden/>
            <w:sz w:val="24"/>
            <w:szCs w:val="24"/>
          </w:rPr>
          <w:instrText xml:space="preserve"> PAGEREF _Toc240182820 \h </w:instrText>
        </w:r>
        <w:r w:rsidRPr="00F14416">
          <w:rPr>
            <w:noProof/>
            <w:webHidden/>
            <w:sz w:val="24"/>
            <w:szCs w:val="24"/>
          </w:rPr>
        </w:r>
        <w:r w:rsidRPr="00F14416">
          <w:rPr>
            <w:noProof/>
            <w:webHidden/>
            <w:sz w:val="24"/>
            <w:szCs w:val="24"/>
          </w:rPr>
          <w:fldChar w:fldCharType="separate"/>
        </w:r>
        <w:r w:rsidR="003B6A4D">
          <w:rPr>
            <w:noProof/>
            <w:webHidden/>
            <w:sz w:val="24"/>
            <w:szCs w:val="24"/>
          </w:rPr>
          <w:t>14</w:t>
        </w:r>
        <w:r w:rsidRPr="00F14416">
          <w:rPr>
            <w:noProof/>
            <w:webHidden/>
            <w:sz w:val="24"/>
            <w:szCs w:val="24"/>
          </w:rPr>
          <w:fldChar w:fldCharType="end"/>
        </w:r>
      </w:hyperlink>
    </w:p>
    <w:p w:rsidR="003B6A4D" w:rsidRPr="00E63EA4" w:rsidRDefault="003B6A4D" w:rsidP="003B6A4D">
      <w:pPr>
        <w:rPr>
          <w:sz w:val="16"/>
          <w:szCs w:val="16"/>
        </w:rPr>
      </w:pPr>
    </w:p>
    <w:p w:rsidR="003B6A4D" w:rsidRDefault="00723DB3" w:rsidP="003B6A4D">
      <w:pPr>
        <w:pStyle w:val="TableofFigures"/>
        <w:tabs>
          <w:tab w:val="right" w:leader="dot" w:pos="9540"/>
        </w:tabs>
        <w:ind w:left="1080" w:hanging="1080"/>
      </w:pPr>
      <w:hyperlink w:anchor="_Toc240182821" w:history="1">
        <w:r w:rsidR="003B6A4D" w:rsidRPr="00863034">
          <w:t xml:space="preserve"> </w:t>
        </w:r>
        <w:r w:rsidR="003B6A4D" w:rsidRPr="00863034">
          <w:rPr>
            <w:rStyle w:val="Hyperlink"/>
            <w:caps w:val="0"/>
            <w:noProof/>
            <w:sz w:val="24"/>
            <w:szCs w:val="24"/>
          </w:rPr>
          <w:t xml:space="preserve">Table </w:t>
        </w:r>
        <w:r w:rsidR="003B6A4D" w:rsidRPr="00F14416">
          <w:rPr>
            <w:rStyle w:val="Hyperlink"/>
            <w:caps w:val="0"/>
            <w:noProof/>
            <w:sz w:val="24"/>
            <w:szCs w:val="24"/>
          </w:rPr>
          <w:t xml:space="preserve">2.3: </w:t>
        </w:r>
        <w:r w:rsidR="003B6A4D">
          <w:rPr>
            <w:rStyle w:val="Hyperlink"/>
            <w:caps w:val="0"/>
            <w:noProof/>
            <w:sz w:val="24"/>
            <w:szCs w:val="24"/>
          </w:rPr>
          <w:t>S</w:t>
        </w:r>
        <w:r w:rsidR="003B6A4D" w:rsidRPr="00F14416">
          <w:rPr>
            <w:rStyle w:val="Hyperlink"/>
            <w:caps w:val="0"/>
            <w:noProof/>
            <w:sz w:val="24"/>
            <w:szCs w:val="24"/>
          </w:rPr>
          <w:t xml:space="preserve">pecific examples of each of the major subclasses of flabonoids, their botanical </w:t>
        </w:r>
        <w:r w:rsidR="003B6A4D">
          <w:rPr>
            <w:rStyle w:val="Hyperlink"/>
            <w:caps w:val="0"/>
            <w:noProof/>
            <w:sz w:val="24"/>
            <w:szCs w:val="24"/>
          </w:rPr>
          <w:t xml:space="preserve">   </w:t>
        </w:r>
        <w:r w:rsidR="003B6A4D" w:rsidRPr="00F14416">
          <w:rPr>
            <w:rStyle w:val="Hyperlink"/>
            <w:caps w:val="0"/>
            <w:noProof/>
            <w:sz w:val="24"/>
            <w:szCs w:val="24"/>
          </w:rPr>
          <w:t>source (s) as well as some of their pharmacological properties</w:t>
        </w:r>
        <w:r w:rsidR="003B6A4D" w:rsidRPr="00F14416">
          <w:rPr>
            <w:caps w:val="0"/>
            <w:noProof/>
            <w:webHidden/>
            <w:sz w:val="24"/>
            <w:szCs w:val="24"/>
          </w:rPr>
          <w:tab/>
        </w:r>
        <w:r w:rsidRPr="00F14416">
          <w:rPr>
            <w:noProof/>
            <w:webHidden/>
            <w:sz w:val="24"/>
            <w:szCs w:val="24"/>
          </w:rPr>
          <w:fldChar w:fldCharType="begin"/>
        </w:r>
        <w:r w:rsidR="003B6A4D" w:rsidRPr="00F14416">
          <w:rPr>
            <w:noProof/>
            <w:webHidden/>
            <w:sz w:val="24"/>
            <w:szCs w:val="24"/>
          </w:rPr>
          <w:instrText xml:space="preserve"> PAGEREF _Toc240182821 \h </w:instrText>
        </w:r>
        <w:r w:rsidRPr="00F14416">
          <w:rPr>
            <w:noProof/>
            <w:webHidden/>
            <w:sz w:val="24"/>
            <w:szCs w:val="24"/>
          </w:rPr>
        </w:r>
        <w:r w:rsidRPr="00F14416">
          <w:rPr>
            <w:noProof/>
            <w:webHidden/>
            <w:sz w:val="24"/>
            <w:szCs w:val="24"/>
          </w:rPr>
          <w:fldChar w:fldCharType="separate"/>
        </w:r>
        <w:r w:rsidR="003B6A4D">
          <w:rPr>
            <w:noProof/>
            <w:webHidden/>
            <w:sz w:val="24"/>
            <w:szCs w:val="24"/>
          </w:rPr>
          <w:t>16</w:t>
        </w:r>
        <w:r w:rsidRPr="00F14416">
          <w:rPr>
            <w:noProof/>
            <w:webHidden/>
            <w:sz w:val="24"/>
            <w:szCs w:val="24"/>
          </w:rPr>
          <w:fldChar w:fldCharType="end"/>
        </w:r>
      </w:hyperlink>
    </w:p>
    <w:p w:rsidR="003B6A4D" w:rsidRPr="00E63EA4" w:rsidRDefault="003B6A4D" w:rsidP="003B6A4D">
      <w:pPr>
        <w:rPr>
          <w:sz w:val="16"/>
          <w:szCs w:val="16"/>
        </w:rPr>
      </w:pPr>
    </w:p>
    <w:p w:rsidR="003B6A4D" w:rsidRDefault="00723DB3" w:rsidP="003B6A4D">
      <w:pPr>
        <w:pStyle w:val="TableofFigures"/>
        <w:tabs>
          <w:tab w:val="right" w:leader="dot" w:pos="9540"/>
        </w:tabs>
        <w:ind w:left="1080" w:hanging="1080"/>
      </w:pPr>
      <w:hyperlink w:anchor="_Toc240182822" w:history="1">
        <w:r w:rsidR="003B6A4D" w:rsidRPr="00863034">
          <w:t xml:space="preserve"> </w:t>
        </w:r>
        <w:r w:rsidR="003B6A4D" w:rsidRPr="00863034">
          <w:rPr>
            <w:rStyle w:val="Hyperlink"/>
            <w:caps w:val="0"/>
            <w:noProof/>
            <w:sz w:val="24"/>
            <w:szCs w:val="24"/>
          </w:rPr>
          <w:t xml:space="preserve">Table </w:t>
        </w:r>
        <w:r w:rsidR="003B6A4D" w:rsidRPr="00F14416">
          <w:rPr>
            <w:rStyle w:val="Hyperlink"/>
            <w:caps w:val="0"/>
            <w:noProof/>
            <w:sz w:val="24"/>
            <w:szCs w:val="24"/>
          </w:rPr>
          <w:t xml:space="preserve">2.4: </w:t>
        </w:r>
        <w:r w:rsidR="003B6A4D">
          <w:rPr>
            <w:rStyle w:val="Hyperlink"/>
            <w:caps w:val="0"/>
            <w:noProof/>
            <w:sz w:val="24"/>
            <w:szCs w:val="24"/>
          </w:rPr>
          <w:t>S</w:t>
        </w:r>
        <w:r w:rsidR="003B6A4D" w:rsidRPr="00F14416">
          <w:rPr>
            <w:rStyle w:val="Hyperlink"/>
            <w:caps w:val="0"/>
            <w:noProof/>
            <w:sz w:val="24"/>
            <w:szCs w:val="24"/>
          </w:rPr>
          <w:t xml:space="preserve">pecific examples of each of the major subclasses of terpenes, their botanical </w:t>
        </w:r>
        <w:r w:rsidR="003B6A4D">
          <w:rPr>
            <w:rStyle w:val="Hyperlink"/>
            <w:caps w:val="0"/>
            <w:noProof/>
            <w:sz w:val="24"/>
            <w:szCs w:val="24"/>
          </w:rPr>
          <w:t xml:space="preserve">      </w:t>
        </w:r>
        <w:r w:rsidR="003B6A4D" w:rsidRPr="00F14416">
          <w:rPr>
            <w:rStyle w:val="Hyperlink"/>
            <w:caps w:val="0"/>
            <w:noProof/>
            <w:sz w:val="24"/>
            <w:szCs w:val="24"/>
          </w:rPr>
          <w:t>source (s)</w:t>
        </w:r>
        <w:r w:rsidR="003B6A4D" w:rsidRPr="00F14416">
          <w:rPr>
            <w:caps w:val="0"/>
            <w:noProof/>
            <w:webHidden/>
            <w:sz w:val="24"/>
            <w:szCs w:val="24"/>
          </w:rPr>
          <w:tab/>
        </w:r>
        <w:r w:rsidR="003B6A4D">
          <w:rPr>
            <w:caps w:val="0"/>
            <w:noProof/>
            <w:webHidden/>
            <w:sz w:val="24"/>
            <w:szCs w:val="24"/>
          </w:rPr>
          <w:t xml:space="preserve"> </w:t>
        </w:r>
        <w:r w:rsidRPr="00F14416">
          <w:rPr>
            <w:noProof/>
            <w:webHidden/>
            <w:sz w:val="24"/>
            <w:szCs w:val="24"/>
          </w:rPr>
          <w:fldChar w:fldCharType="begin"/>
        </w:r>
        <w:r w:rsidR="003B6A4D" w:rsidRPr="00F14416">
          <w:rPr>
            <w:noProof/>
            <w:webHidden/>
            <w:sz w:val="24"/>
            <w:szCs w:val="24"/>
          </w:rPr>
          <w:instrText xml:space="preserve"> PAGEREF _Toc240182822 \h </w:instrText>
        </w:r>
        <w:r w:rsidRPr="00F14416">
          <w:rPr>
            <w:noProof/>
            <w:webHidden/>
            <w:sz w:val="24"/>
            <w:szCs w:val="24"/>
          </w:rPr>
        </w:r>
        <w:r w:rsidRPr="00F14416">
          <w:rPr>
            <w:noProof/>
            <w:webHidden/>
            <w:sz w:val="24"/>
            <w:szCs w:val="24"/>
          </w:rPr>
          <w:fldChar w:fldCharType="separate"/>
        </w:r>
        <w:r w:rsidR="003B6A4D">
          <w:rPr>
            <w:noProof/>
            <w:webHidden/>
            <w:sz w:val="24"/>
            <w:szCs w:val="24"/>
          </w:rPr>
          <w:t>18</w:t>
        </w:r>
        <w:r w:rsidRPr="00F14416">
          <w:rPr>
            <w:noProof/>
            <w:webHidden/>
            <w:sz w:val="24"/>
            <w:szCs w:val="24"/>
          </w:rPr>
          <w:fldChar w:fldCharType="end"/>
        </w:r>
      </w:hyperlink>
    </w:p>
    <w:p w:rsidR="003B6A4D" w:rsidRPr="00E63EA4" w:rsidRDefault="003B6A4D" w:rsidP="003B6A4D">
      <w:pPr>
        <w:rPr>
          <w:sz w:val="16"/>
          <w:szCs w:val="16"/>
        </w:rPr>
      </w:pPr>
    </w:p>
    <w:p w:rsidR="003B6A4D" w:rsidRPr="00F14416" w:rsidRDefault="00723DB3" w:rsidP="003B6A4D">
      <w:pPr>
        <w:pStyle w:val="TableofFigures"/>
        <w:tabs>
          <w:tab w:val="right" w:leader="dot" w:pos="9540"/>
        </w:tabs>
        <w:spacing w:line="360" w:lineRule="auto"/>
        <w:rPr>
          <w:caps w:val="0"/>
          <w:noProof/>
          <w:sz w:val="24"/>
          <w:szCs w:val="24"/>
        </w:rPr>
      </w:pPr>
      <w:hyperlink w:anchor="_Toc240182823" w:history="1">
        <w:r w:rsidR="003B6A4D" w:rsidRPr="00863034">
          <w:t xml:space="preserve"> </w:t>
        </w:r>
        <w:r w:rsidR="003B6A4D" w:rsidRPr="00863034">
          <w:rPr>
            <w:rStyle w:val="Hyperlink"/>
            <w:caps w:val="0"/>
            <w:noProof/>
            <w:sz w:val="24"/>
            <w:szCs w:val="24"/>
          </w:rPr>
          <w:t xml:space="preserve">Table </w:t>
        </w:r>
        <w:r w:rsidR="003B6A4D">
          <w:rPr>
            <w:rStyle w:val="Hyperlink"/>
            <w:caps w:val="0"/>
            <w:noProof/>
            <w:sz w:val="24"/>
            <w:szCs w:val="24"/>
          </w:rPr>
          <w:t>2.5: P</w:t>
        </w:r>
        <w:r w:rsidR="003B6A4D" w:rsidRPr="00F14416">
          <w:rPr>
            <w:rStyle w:val="Hyperlink"/>
            <w:caps w:val="0"/>
            <w:noProof/>
            <w:sz w:val="24"/>
            <w:szCs w:val="24"/>
          </w:rPr>
          <w:t>olarity and chemical profiles of most of the common extraction solvents</w:t>
        </w:r>
        <w:r w:rsidR="003B6A4D" w:rsidRPr="00F14416">
          <w:rPr>
            <w:caps w:val="0"/>
            <w:noProof/>
            <w:webHidden/>
            <w:sz w:val="24"/>
            <w:szCs w:val="24"/>
          </w:rPr>
          <w:tab/>
        </w:r>
        <w:r w:rsidRPr="00F14416">
          <w:rPr>
            <w:noProof/>
            <w:webHidden/>
            <w:sz w:val="24"/>
            <w:szCs w:val="24"/>
          </w:rPr>
          <w:fldChar w:fldCharType="begin"/>
        </w:r>
        <w:r w:rsidR="003B6A4D" w:rsidRPr="00F14416">
          <w:rPr>
            <w:noProof/>
            <w:webHidden/>
            <w:sz w:val="24"/>
            <w:szCs w:val="24"/>
          </w:rPr>
          <w:instrText xml:space="preserve"> PAGEREF _Toc240182823 \h </w:instrText>
        </w:r>
        <w:r w:rsidRPr="00F14416">
          <w:rPr>
            <w:noProof/>
            <w:webHidden/>
            <w:sz w:val="24"/>
            <w:szCs w:val="24"/>
          </w:rPr>
        </w:r>
        <w:r w:rsidRPr="00F14416">
          <w:rPr>
            <w:noProof/>
            <w:webHidden/>
            <w:sz w:val="24"/>
            <w:szCs w:val="24"/>
          </w:rPr>
          <w:fldChar w:fldCharType="separate"/>
        </w:r>
        <w:r w:rsidR="003B6A4D">
          <w:rPr>
            <w:noProof/>
            <w:webHidden/>
            <w:sz w:val="24"/>
            <w:szCs w:val="24"/>
          </w:rPr>
          <w:t>25</w:t>
        </w:r>
        <w:r w:rsidRPr="00F14416">
          <w:rPr>
            <w:noProof/>
            <w:webHidden/>
            <w:sz w:val="24"/>
            <w:szCs w:val="24"/>
          </w:rPr>
          <w:fldChar w:fldCharType="end"/>
        </w:r>
      </w:hyperlink>
    </w:p>
    <w:p w:rsidR="003B6A4D" w:rsidRPr="00F14416" w:rsidRDefault="00723DB3" w:rsidP="003B6A4D">
      <w:pPr>
        <w:pStyle w:val="TableofFigures"/>
        <w:tabs>
          <w:tab w:val="right" w:leader="dot" w:pos="9540"/>
        </w:tabs>
        <w:spacing w:line="360" w:lineRule="auto"/>
        <w:rPr>
          <w:caps w:val="0"/>
          <w:noProof/>
          <w:sz w:val="24"/>
          <w:szCs w:val="24"/>
        </w:rPr>
      </w:pPr>
      <w:hyperlink w:anchor="_Toc240182824" w:history="1">
        <w:r w:rsidR="003B6A4D" w:rsidRPr="00863034">
          <w:t xml:space="preserve"> </w:t>
        </w:r>
        <w:r w:rsidR="003B6A4D" w:rsidRPr="00863034">
          <w:rPr>
            <w:rStyle w:val="Hyperlink"/>
            <w:caps w:val="0"/>
            <w:noProof/>
            <w:sz w:val="24"/>
            <w:szCs w:val="24"/>
          </w:rPr>
          <w:t xml:space="preserve">Table </w:t>
        </w:r>
        <w:r w:rsidR="003B6A4D" w:rsidRPr="00F14416">
          <w:rPr>
            <w:rStyle w:val="Hyperlink"/>
            <w:caps w:val="0"/>
            <w:noProof/>
            <w:sz w:val="24"/>
            <w:szCs w:val="24"/>
          </w:rPr>
          <w:t xml:space="preserve">2.6: </w:t>
        </w:r>
        <w:r w:rsidR="003B6A4D">
          <w:rPr>
            <w:rStyle w:val="Hyperlink"/>
            <w:caps w:val="0"/>
            <w:noProof/>
            <w:sz w:val="24"/>
            <w:szCs w:val="24"/>
          </w:rPr>
          <w:t>M</w:t>
        </w:r>
        <w:r w:rsidR="003B6A4D" w:rsidRPr="00F14416">
          <w:rPr>
            <w:rStyle w:val="Hyperlink"/>
            <w:caps w:val="0"/>
            <w:noProof/>
            <w:sz w:val="24"/>
            <w:szCs w:val="24"/>
          </w:rPr>
          <w:t>ost studied and commonly used antidiabetic medicinal plants</w:t>
        </w:r>
        <w:r w:rsidR="003B6A4D" w:rsidRPr="00F14416">
          <w:rPr>
            <w:rStyle w:val="Hyperlink"/>
            <w:i/>
            <w:caps w:val="0"/>
            <w:noProof/>
            <w:sz w:val="24"/>
            <w:szCs w:val="24"/>
          </w:rPr>
          <w:t xml:space="preserve"> </w:t>
        </w:r>
        <w:r w:rsidR="003B6A4D" w:rsidRPr="00F14416">
          <w:rPr>
            <w:caps w:val="0"/>
            <w:noProof/>
            <w:webHidden/>
            <w:sz w:val="24"/>
            <w:szCs w:val="24"/>
          </w:rPr>
          <w:tab/>
        </w:r>
        <w:r w:rsidRPr="00F14416">
          <w:rPr>
            <w:noProof/>
            <w:webHidden/>
            <w:sz w:val="24"/>
            <w:szCs w:val="24"/>
          </w:rPr>
          <w:fldChar w:fldCharType="begin"/>
        </w:r>
        <w:r w:rsidR="003B6A4D" w:rsidRPr="00F14416">
          <w:rPr>
            <w:noProof/>
            <w:webHidden/>
            <w:sz w:val="24"/>
            <w:szCs w:val="24"/>
          </w:rPr>
          <w:instrText xml:space="preserve"> PAGEREF _Toc240182824 \h </w:instrText>
        </w:r>
        <w:r w:rsidRPr="00F14416">
          <w:rPr>
            <w:noProof/>
            <w:webHidden/>
            <w:sz w:val="24"/>
            <w:szCs w:val="24"/>
          </w:rPr>
        </w:r>
        <w:r w:rsidRPr="00F14416">
          <w:rPr>
            <w:noProof/>
            <w:webHidden/>
            <w:sz w:val="24"/>
            <w:szCs w:val="24"/>
          </w:rPr>
          <w:fldChar w:fldCharType="separate"/>
        </w:r>
        <w:r w:rsidR="00924748">
          <w:rPr>
            <w:noProof/>
            <w:webHidden/>
            <w:sz w:val="24"/>
            <w:szCs w:val="24"/>
          </w:rPr>
          <w:t>40</w:t>
        </w:r>
        <w:r w:rsidRPr="00F14416">
          <w:rPr>
            <w:noProof/>
            <w:webHidden/>
            <w:sz w:val="24"/>
            <w:szCs w:val="24"/>
          </w:rPr>
          <w:fldChar w:fldCharType="end"/>
        </w:r>
      </w:hyperlink>
    </w:p>
    <w:p w:rsidR="003B6A4D" w:rsidRPr="000D1083" w:rsidRDefault="00723DB3" w:rsidP="003B6A4D">
      <w:pPr>
        <w:pStyle w:val="TableofFigures"/>
        <w:tabs>
          <w:tab w:val="right" w:leader="dot" w:pos="9540"/>
        </w:tabs>
        <w:spacing w:line="360" w:lineRule="auto"/>
      </w:pPr>
      <w:hyperlink w:anchor="_Toc240182825" w:history="1">
        <w:r w:rsidR="003B6A4D" w:rsidRPr="00863034">
          <w:t xml:space="preserve"> </w:t>
        </w:r>
        <w:r w:rsidR="003B6A4D" w:rsidRPr="00863034">
          <w:rPr>
            <w:rStyle w:val="Hyperlink"/>
            <w:caps w:val="0"/>
            <w:noProof/>
            <w:sz w:val="24"/>
            <w:szCs w:val="24"/>
          </w:rPr>
          <w:t xml:space="preserve">Table </w:t>
        </w:r>
        <w:r w:rsidR="003B6A4D" w:rsidRPr="00F14416">
          <w:rPr>
            <w:rStyle w:val="Hyperlink"/>
            <w:caps w:val="0"/>
            <w:noProof/>
            <w:sz w:val="24"/>
            <w:szCs w:val="24"/>
          </w:rPr>
          <w:t>2.</w:t>
        </w:r>
        <w:r w:rsidR="003B6A4D">
          <w:rPr>
            <w:rStyle w:val="Hyperlink"/>
            <w:caps w:val="0"/>
            <w:noProof/>
            <w:sz w:val="24"/>
            <w:szCs w:val="24"/>
          </w:rPr>
          <w:t>7: South A</w:t>
        </w:r>
        <w:r w:rsidR="003B6A4D" w:rsidRPr="00F14416">
          <w:rPr>
            <w:rStyle w:val="Hyperlink"/>
            <w:caps w:val="0"/>
            <w:noProof/>
            <w:sz w:val="24"/>
            <w:szCs w:val="24"/>
          </w:rPr>
          <w:t>frican indigenous medicinal plants with antidiabetic activity</w:t>
        </w:r>
        <w:r w:rsidR="003B6A4D" w:rsidRPr="00421AE8">
          <w:rPr>
            <w:noProof/>
            <w:webHidden/>
            <w:sz w:val="24"/>
            <w:szCs w:val="24"/>
          </w:rPr>
          <w:tab/>
        </w:r>
        <w:r w:rsidRPr="00421AE8">
          <w:rPr>
            <w:noProof/>
            <w:webHidden/>
            <w:sz w:val="24"/>
            <w:szCs w:val="24"/>
          </w:rPr>
          <w:fldChar w:fldCharType="begin"/>
        </w:r>
        <w:r w:rsidR="003B6A4D" w:rsidRPr="00421AE8">
          <w:rPr>
            <w:noProof/>
            <w:webHidden/>
            <w:sz w:val="24"/>
            <w:szCs w:val="24"/>
          </w:rPr>
          <w:instrText xml:space="preserve"> PAGEREF _Toc240182825 \h </w:instrText>
        </w:r>
        <w:r w:rsidRPr="00421AE8">
          <w:rPr>
            <w:noProof/>
            <w:webHidden/>
            <w:sz w:val="24"/>
            <w:szCs w:val="24"/>
          </w:rPr>
        </w:r>
        <w:r w:rsidRPr="00421AE8">
          <w:rPr>
            <w:noProof/>
            <w:webHidden/>
            <w:sz w:val="24"/>
            <w:szCs w:val="24"/>
          </w:rPr>
          <w:fldChar w:fldCharType="separate"/>
        </w:r>
        <w:r w:rsidR="00924748">
          <w:rPr>
            <w:noProof/>
            <w:webHidden/>
            <w:sz w:val="24"/>
            <w:szCs w:val="24"/>
          </w:rPr>
          <w:t>42</w:t>
        </w:r>
        <w:r w:rsidRPr="00421AE8">
          <w:rPr>
            <w:noProof/>
            <w:webHidden/>
            <w:sz w:val="24"/>
            <w:szCs w:val="24"/>
          </w:rPr>
          <w:fldChar w:fldCharType="end"/>
        </w:r>
      </w:hyperlink>
      <w:r>
        <w:fldChar w:fldCharType="end"/>
      </w:r>
    </w:p>
    <w:p w:rsidR="003B6A4D" w:rsidRPr="00676602" w:rsidRDefault="00723DB3" w:rsidP="00924748">
      <w:pPr>
        <w:pStyle w:val="TableofFigures"/>
        <w:spacing w:line="360" w:lineRule="auto"/>
        <w:ind w:right="-241"/>
        <w:rPr>
          <w:caps w:val="0"/>
          <w:noProof/>
          <w:sz w:val="24"/>
          <w:szCs w:val="24"/>
        </w:rPr>
      </w:pPr>
      <w:r w:rsidRPr="00723DB3">
        <w:rPr>
          <w:sz w:val="24"/>
          <w:szCs w:val="24"/>
        </w:rPr>
        <w:fldChar w:fldCharType="begin"/>
      </w:r>
      <w:r w:rsidR="003B6A4D" w:rsidRPr="00676602">
        <w:rPr>
          <w:sz w:val="24"/>
          <w:szCs w:val="24"/>
        </w:rPr>
        <w:instrText xml:space="preserve"> TOC \h \z \c "Table 4." </w:instrText>
      </w:r>
      <w:r w:rsidRPr="00723DB3">
        <w:rPr>
          <w:sz w:val="24"/>
          <w:szCs w:val="24"/>
        </w:rPr>
        <w:fldChar w:fldCharType="separate"/>
      </w:r>
      <w:hyperlink w:anchor="_Toc243973125" w:history="1">
        <w:r w:rsidR="003B6A4D" w:rsidRPr="00863034">
          <w:t xml:space="preserve"> </w:t>
        </w:r>
        <w:r w:rsidR="003B6A4D" w:rsidRPr="00863034">
          <w:rPr>
            <w:rStyle w:val="Hyperlink"/>
            <w:caps w:val="0"/>
            <w:noProof/>
            <w:sz w:val="24"/>
            <w:szCs w:val="24"/>
          </w:rPr>
          <w:t xml:space="preserve">Table </w:t>
        </w:r>
        <w:r w:rsidR="003B6A4D" w:rsidRPr="00676602">
          <w:rPr>
            <w:rStyle w:val="Hyperlink"/>
            <w:caps w:val="0"/>
            <w:noProof/>
            <w:sz w:val="24"/>
            <w:szCs w:val="24"/>
          </w:rPr>
          <w:t xml:space="preserve">4.1: </w:t>
        </w:r>
        <w:r w:rsidR="003B6A4D">
          <w:rPr>
            <w:rStyle w:val="Hyperlink"/>
            <w:caps w:val="0"/>
            <w:noProof/>
            <w:sz w:val="24"/>
            <w:szCs w:val="24"/>
          </w:rPr>
          <w:t>P</w:t>
        </w:r>
        <w:r w:rsidR="003B6A4D" w:rsidRPr="00676602">
          <w:rPr>
            <w:rStyle w:val="Hyperlink"/>
            <w:caps w:val="0"/>
            <w:noProof/>
            <w:sz w:val="24"/>
            <w:szCs w:val="24"/>
          </w:rPr>
          <w:t xml:space="preserve">ercentage yields of </w:t>
        </w:r>
        <w:r w:rsidR="003B6A4D" w:rsidRPr="00444C3F">
          <w:rPr>
            <w:rStyle w:val="Hyperlink"/>
            <w:i/>
            <w:caps w:val="0"/>
            <w:noProof/>
            <w:sz w:val="24"/>
            <w:szCs w:val="24"/>
          </w:rPr>
          <w:t>S</w:t>
        </w:r>
        <w:r w:rsidR="003B6A4D" w:rsidRPr="00676602">
          <w:rPr>
            <w:rStyle w:val="Hyperlink"/>
            <w:i/>
            <w:caps w:val="0"/>
            <w:noProof/>
            <w:sz w:val="24"/>
            <w:szCs w:val="24"/>
          </w:rPr>
          <w:t>. birre</w:t>
        </w:r>
        <w:r w:rsidR="003B6A4D" w:rsidRPr="00676602">
          <w:rPr>
            <w:rStyle w:val="Hyperlink"/>
            <w:caps w:val="0"/>
            <w:noProof/>
            <w:sz w:val="24"/>
            <w:szCs w:val="24"/>
          </w:rPr>
          <w:t>a stem bark extracts</w:t>
        </w:r>
        <w:r w:rsidR="00924748">
          <w:rPr>
            <w:rStyle w:val="Hyperlink"/>
            <w:caps w:val="0"/>
            <w:noProof/>
            <w:sz w:val="24"/>
            <w:szCs w:val="24"/>
          </w:rPr>
          <w:t>.........................……………………...</w:t>
        </w:r>
        <w:r w:rsidRPr="00676602">
          <w:rPr>
            <w:noProof/>
            <w:webHidden/>
            <w:sz w:val="24"/>
            <w:szCs w:val="24"/>
          </w:rPr>
          <w:fldChar w:fldCharType="begin"/>
        </w:r>
        <w:r w:rsidR="003B6A4D" w:rsidRPr="00676602">
          <w:rPr>
            <w:noProof/>
            <w:webHidden/>
            <w:sz w:val="24"/>
            <w:szCs w:val="24"/>
          </w:rPr>
          <w:instrText xml:space="preserve"> PAGEREF _Toc243973125 \h </w:instrText>
        </w:r>
        <w:r w:rsidRPr="00676602">
          <w:rPr>
            <w:noProof/>
            <w:webHidden/>
            <w:sz w:val="24"/>
            <w:szCs w:val="24"/>
          </w:rPr>
        </w:r>
        <w:r w:rsidRPr="00676602">
          <w:rPr>
            <w:noProof/>
            <w:webHidden/>
            <w:sz w:val="24"/>
            <w:szCs w:val="24"/>
          </w:rPr>
          <w:fldChar w:fldCharType="separate"/>
        </w:r>
        <w:r w:rsidR="003B6A4D">
          <w:rPr>
            <w:noProof/>
            <w:webHidden/>
            <w:sz w:val="24"/>
            <w:szCs w:val="24"/>
          </w:rPr>
          <w:t>6</w:t>
        </w:r>
        <w:r w:rsidRPr="00676602">
          <w:rPr>
            <w:noProof/>
            <w:webHidden/>
            <w:sz w:val="24"/>
            <w:szCs w:val="24"/>
          </w:rPr>
          <w:fldChar w:fldCharType="end"/>
        </w:r>
      </w:hyperlink>
      <w:r w:rsidR="00924748">
        <w:t>7</w:t>
      </w:r>
    </w:p>
    <w:p w:rsidR="003B6A4D" w:rsidRDefault="00723DB3" w:rsidP="003B6A4D">
      <w:pPr>
        <w:pStyle w:val="TableofFigures"/>
        <w:tabs>
          <w:tab w:val="right" w:leader="dot" w:pos="9540"/>
        </w:tabs>
        <w:ind w:left="1080" w:hanging="1080"/>
        <w:rPr>
          <w:sz w:val="24"/>
          <w:szCs w:val="24"/>
        </w:rPr>
      </w:pPr>
      <w:hyperlink w:anchor="_Toc243973126" w:history="1">
        <w:r w:rsidR="003B6A4D" w:rsidRPr="00863034">
          <w:t xml:space="preserve"> </w:t>
        </w:r>
        <w:r w:rsidR="003B6A4D" w:rsidRPr="00863034">
          <w:rPr>
            <w:rStyle w:val="Hyperlink"/>
            <w:caps w:val="0"/>
            <w:noProof/>
            <w:sz w:val="24"/>
            <w:szCs w:val="24"/>
          </w:rPr>
          <w:t xml:space="preserve">Table </w:t>
        </w:r>
        <w:r w:rsidR="003B6A4D" w:rsidRPr="00676602">
          <w:rPr>
            <w:rStyle w:val="Hyperlink"/>
            <w:caps w:val="0"/>
            <w:noProof/>
            <w:sz w:val="24"/>
            <w:szCs w:val="24"/>
          </w:rPr>
          <w:t>4.</w:t>
        </w:r>
        <w:r w:rsidR="003B6A4D">
          <w:rPr>
            <w:rStyle w:val="Hyperlink"/>
            <w:caps w:val="0"/>
            <w:noProof/>
            <w:sz w:val="24"/>
            <w:szCs w:val="24"/>
          </w:rPr>
          <w:t>2: IC</w:t>
        </w:r>
        <w:r w:rsidR="003B6A4D" w:rsidRPr="00676602">
          <w:rPr>
            <w:rStyle w:val="Hyperlink"/>
            <w:caps w:val="0"/>
            <w:noProof/>
            <w:sz w:val="24"/>
            <w:szCs w:val="24"/>
            <w:vertAlign w:val="subscript"/>
          </w:rPr>
          <w:t>50</w:t>
        </w:r>
        <w:r w:rsidR="003B6A4D" w:rsidRPr="00676602">
          <w:rPr>
            <w:rStyle w:val="Hyperlink"/>
            <w:caps w:val="0"/>
            <w:noProof/>
            <w:sz w:val="24"/>
            <w:szCs w:val="24"/>
          </w:rPr>
          <w:t xml:space="preserve"> values of </w:t>
        </w:r>
        <w:r w:rsidR="003B6A4D" w:rsidRPr="00444C3F">
          <w:rPr>
            <w:rStyle w:val="Hyperlink"/>
            <w:i/>
            <w:caps w:val="0"/>
            <w:noProof/>
            <w:sz w:val="24"/>
            <w:szCs w:val="24"/>
          </w:rPr>
          <w:t>S</w:t>
        </w:r>
        <w:r w:rsidR="003B6A4D" w:rsidRPr="00676602">
          <w:rPr>
            <w:rStyle w:val="Hyperlink"/>
            <w:i/>
            <w:caps w:val="0"/>
            <w:noProof/>
            <w:sz w:val="24"/>
            <w:szCs w:val="24"/>
          </w:rPr>
          <w:t>. birrea</w:t>
        </w:r>
        <w:r w:rsidR="003B6A4D" w:rsidRPr="00676602">
          <w:rPr>
            <w:rStyle w:val="Hyperlink"/>
            <w:caps w:val="0"/>
            <w:noProof/>
            <w:sz w:val="24"/>
            <w:szCs w:val="24"/>
          </w:rPr>
          <w:t xml:space="preserve"> methanol and acetone stem bark extracts and acarbose </w:t>
        </w:r>
        <w:r w:rsidR="003B6A4D">
          <w:rPr>
            <w:rStyle w:val="Hyperlink"/>
            <w:caps w:val="0"/>
            <w:noProof/>
            <w:sz w:val="24"/>
            <w:szCs w:val="24"/>
          </w:rPr>
          <w:t xml:space="preserve">    </w:t>
        </w:r>
        <w:r w:rsidR="003B6A4D" w:rsidRPr="00676602">
          <w:rPr>
            <w:rStyle w:val="Hyperlink"/>
            <w:caps w:val="0"/>
            <w:noProof/>
            <w:sz w:val="24"/>
            <w:szCs w:val="24"/>
          </w:rPr>
          <w:t>against human urinary α-amylase and rat pancreatic α-amylase</w:t>
        </w:r>
        <w:r w:rsidR="003B6A4D" w:rsidRPr="00676602">
          <w:rPr>
            <w:caps w:val="0"/>
            <w:noProof/>
            <w:webHidden/>
            <w:sz w:val="24"/>
            <w:szCs w:val="24"/>
          </w:rPr>
          <w:tab/>
        </w:r>
        <w:r w:rsidRPr="00676602">
          <w:rPr>
            <w:noProof/>
            <w:webHidden/>
            <w:sz w:val="24"/>
            <w:szCs w:val="24"/>
          </w:rPr>
          <w:fldChar w:fldCharType="begin"/>
        </w:r>
        <w:r w:rsidR="003B6A4D" w:rsidRPr="00676602">
          <w:rPr>
            <w:noProof/>
            <w:webHidden/>
            <w:sz w:val="24"/>
            <w:szCs w:val="24"/>
          </w:rPr>
          <w:instrText xml:space="preserve"> PAGEREF _Toc243973126 \h </w:instrText>
        </w:r>
        <w:r w:rsidRPr="00676602">
          <w:rPr>
            <w:noProof/>
            <w:webHidden/>
            <w:sz w:val="24"/>
            <w:szCs w:val="24"/>
          </w:rPr>
        </w:r>
        <w:r w:rsidRPr="00676602">
          <w:rPr>
            <w:noProof/>
            <w:webHidden/>
            <w:sz w:val="24"/>
            <w:szCs w:val="24"/>
          </w:rPr>
          <w:fldChar w:fldCharType="separate"/>
        </w:r>
        <w:r w:rsidR="003B6A4D">
          <w:rPr>
            <w:noProof/>
            <w:webHidden/>
            <w:sz w:val="24"/>
            <w:szCs w:val="24"/>
          </w:rPr>
          <w:t>68</w:t>
        </w:r>
        <w:r w:rsidRPr="00676602">
          <w:rPr>
            <w:noProof/>
            <w:webHidden/>
            <w:sz w:val="24"/>
            <w:szCs w:val="24"/>
          </w:rPr>
          <w:fldChar w:fldCharType="end"/>
        </w:r>
      </w:hyperlink>
    </w:p>
    <w:p w:rsidR="003B6A4D" w:rsidRPr="00E63EA4" w:rsidRDefault="003B6A4D" w:rsidP="003B6A4D">
      <w:pPr>
        <w:rPr>
          <w:sz w:val="16"/>
          <w:szCs w:val="16"/>
        </w:rPr>
      </w:pPr>
    </w:p>
    <w:p w:rsidR="003B6A4D" w:rsidRDefault="00723DB3" w:rsidP="003B6A4D">
      <w:pPr>
        <w:pStyle w:val="TableofFigures"/>
        <w:tabs>
          <w:tab w:val="right" w:leader="dot" w:pos="9540"/>
        </w:tabs>
        <w:ind w:left="1080" w:hanging="1080"/>
        <w:rPr>
          <w:sz w:val="24"/>
          <w:szCs w:val="24"/>
        </w:rPr>
      </w:pPr>
      <w:hyperlink w:anchor="_Toc243973127" w:history="1">
        <w:r w:rsidR="003B6A4D" w:rsidRPr="00863034">
          <w:t xml:space="preserve"> </w:t>
        </w:r>
        <w:r w:rsidR="003B6A4D" w:rsidRPr="00863034">
          <w:rPr>
            <w:rStyle w:val="Hyperlink"/>
            <w:caps w:val="0"/>
            <w:noProof/>
            <w:sz w:val="24"/>
            <w:szCs w:val="24"/>
          </w:rPr>
          <w:t xml:space="preserve">Table </w:t>
        </w:r>
        <w:r w:rsidR="003B6A4D" w:rsidRPr="00676602">
          <w:rPr>
            <w:rStyle w:val="Hyperlink"/>
            <w:caps w:val="0"/>
            <w:noProof/>
            <w:sz w:val="24"/>
            <w:szCs w:val="24"/>
          </w:rPr>
          <w:t xml:space="preserve">4.3: </w:t>
        </w:r>
        <w:r w:rsidR="003B6A4D">
          <w:rPr>
            <w:rStyle w:val="Hyperlink"/>
            <w:caps w:val="0"/>
            <w:noProof/>
            <w:sz w:val="24"/>
            <w:szCs w:val="24"/>
          </w:rPr>
          <w:t>IC</w:t>
        </w:r>
        <w:r w:rsidR="003B6A4D" w:rsidRPr="00676602">
          <w:rPr>
            <w:rStyle w:val="Hyperlink"/>
            <w:caps w:val="0"/>
            <w:noProof/>
            <w:sz w:val="24"/>
            <w:szCs w:val="24"/>
            <w:vertAlign w:val="subscript"/>
          </w:rPr>
          <w:t xml:space="preserve">50 </w:t>
        </w:r>
        <w:r w:rsidR="003B6A4D" w:rsidRPr="00676602">
          <w:rPr>
            <w:rStyle w:val="Hyperlink"/>
            <w:caps w:val="0"/>
            <w:noProof/>
            <w:sz w:val="24"/>
            <w:szCs w:val="24"/>
          </w:rPr>
          <w:t xml:space="preserve">of acetone extract, hexane extract and acarbose on </w:t>
        </w:r>
        <w:r w:rsidR="003B6A4D" w:rsidRPr="00444C3F">
          <w:rPr>
            <w:rStyle w:val="Hyperlink"/>
            <w:i/>
            <w:caps w:val="0"/>
            <w:noProof/>
            <w:sz w:val="24"/>
            <w:szCs w:val="24"/>
          </w:rPr>
          <w:t>B</w:t>
        </w:r>
        <w:r w:rsidR="003B6A4D" w:rsidRPr="00676602">
          <w:rPr>
            <w:rStyle w:val="Hyperlink"/>
            <w:i/>
            <w:caps w:val="0"/>
            <w:noProof/>
            <w:sz w:val="24"/>
            <w:szCs w:val="24"/>
          </w:rPr>
          <w:t>acillus stearothermophilus</w:t>
        </w:r>
        <w:r w:rsidR="003B6A4D">
          <w:rPr>
            <w:rStyle w:val="Hyperlink"/>
            <w:i/>
            <w:caps w:val="0"/>
            <w:noProof/>
            <w:sz w:val="24"/>
            <w:szCs w:val="24"/>
          </w:rPr>
          <w:t xml:space="preserve">  </w:t>
        </w:r>
        <w:r w:rsidR="003B6A4D" w:rsidRPr="00676602">
          <w:rPr>
            <w:rStyle w:val="Hyperlink"/>
            <w:caps w:val="0"/>
            <w:noProof/>
            <w:sz w:val="24"/>
            <w:szCs w:val="24"/>
          </w:rPr>
          <w:t xml:space="preserve"> </w:t>
        </w:r>
        <w:r w:rsidR="003B6A4D">
          <w:rPr>
            <w:rStyle w:val="Hyperlink"/>
            <w:caps w:val="0"/>
            <w:noProof/>
            <w:sz w:val="24"/>
            <w:szCs w:val="24"/>
          </w:rPr>
          <w:t xml:space="preserve"> </w:t>
        </w:r>
        <w:r w:rsidR="003B6A4D" w:rsidRPr="00444C3F">
          <w:rPr>
            <w:rStyle w:val="Hyperlink"/>
            <w:noProof/>
            <w:sz w:val="24"/>
            <w:szCs w:val="24"/>
          </w:rPr>
          <w:sym w:font="Symbol" w:char="F061"/>
        </w:r>
        <w:r w:rsidR="003B6A4D" w:rsidRPr="00676602">
          <w:rPr>
            <w:rStyle w:val="Hyperlink"/>
            <w:caps w:val="0"/>
            <w:noProof/>
            <w:sz w:val="24"/>
            <w:szCs w:val="24"/>
          </w:rPr>
          <w:t>-glucosidase</w:t>
        </w:r>
        <w:r w:rsidR="003B6A4D" w:rsidRPr="00676602">
          <w:rPr>
            <w:caps w:val="0"/>
            <w:noProof/>
            <w:webHidden/>
            <w:sz w:val="24"/>
            <w:szCs w:val="24"/>
          </w:rPr>
          <w:tab/>
        </w:r>
        <w:r w:rsidRPr="00676602">
          <w:rPr>
            <w:noProof/>
            <w:webHidden/>
            <w:sz w:val="24"/>
            <w:szCs w:val="24"/>
          </w:rPr>
          <w:fldChar w:fldCharType="begin"/>
        </w:r>
        <w:r w:rsidR="003B6A4D" w:rsidRPr="00676602">
          <w:rPr>
            <w:noProof/>
            <w:webHidden/>
            <w:sz w:val="24"/>
            <w:szCs w:val="24"/>
          </w:rPr>
          <w:instrText xml:space="preserve"> PAGEREF _Toc243973127 \h </w:instrText>
        </w:r>
        <w:r w:rsidRPr="00676602">
          <w:rPr>
            <w:noProof/>
            <w:webHidden/>
            <w:sz w:val="24"/>
            <w:szCs w:val="24"/>
          </w:rPr>
        </w:r>
        <w:r w:rsidRPr="00676602">
          <w:rPr>
            <w:noProof/>
            <w:webHidden/>
            <w:sz w:val="24"/>
            <w:szCs w:val="24"/>
          </w:rPr>
          <w:fldChar w:fldCharType="separate"/>
        </w:r>
        <w:r w:rsidR="00924748">
          <w:rPr>
            <w:noProof/>
            <w:webHidden/>
            <w:sz w:val="24"/>
            <w:szCs w:val="24"/>
          </w:rPr>
          <w:t>69</w:t>
        </w:r>
        <w:r w:rsidRPr="00676602">
          <w:rPr>
            <w:noProof/>
            <w:webHidden/>
            <w:sz w:val="24"/>
            <w:szCs w:val="24"/>
          </w:rPr>
          <w:fldChar w:fldCharType="end"/>
        </w:r>
      </w:hyperlink>
    </w:p>
    <w:p w:rsidR="003B6A4D" w:rsidRPr="00E63EA4" w:rsidRDefault="003B6A4D" w:rsidP="003B6A4D">
      <w:pPr>
        <w:rPr>
          <w:sz w:val="16"/>
          <w:szCs w:val="16"/>
        </w:rPr>
      </w:pPr>
    </w:p>
    <w:p w:rsidR="003B6A4D" w:rsidRDefault="00723DB3" w:rsidP="003B6A4D">
      <w:pPr>
        <w:pStyle w:val="TableofFigures"/>
        <w:tabs>
          <w:tab w:val="right" w:leader="dot" w:pos="9540"/>
        </w:tabs>
        <w:ind w:left="1080" w:hanging="1080"/>
        <w:rPr>
          <w:sz w:val="24"/>
          <w:szCs w:val="24"/>
        </w:rPr>
      </w:pPr>
      <w:hyperlink w:anchor="_Toc243973128" w:history="1">
        <w:r w:rsidR="003B6A4D" w:rsidRPr="00863034">
          <w:t xml:space="preserve"> </w:t>
        </w:r>
        <w:r w:rsidR="003B6A4D" w:rsidRPr="00863034">
          <w:rPr>
            <w:rStyle w:val="Hyperlink"/>
            <w:caps w:val="0"/>
            <w:noProof/>
            <w:sz w:val="24"/>
            <w:szCs w:val="24"/>
          </w:rPr>
          <w:t xml:space="preserve">Table </w:t>
        </w:r>
        <w:r w:rsidR="003B6A4D" w:rsidRPr="00676602">
          <w:rPr>
            <w:rStyle w:val="Hyperlink"/>
            <w:caps w:val="0"/>
            <w:noProof/>
            <w:sz w:val="24"/>
            <w:szCs w:val="24"/>
          </w:rPr>
          <w:t xml:space="preserve">4.4: </w:t>
        </w:r>
        <w:r w:rsidR="003B6A4D">
          <w:rPr>
            <w:rStyle w:val="Hyperlink"/>
            <w:caps w:val="0"/>
            <w:noProof/>
            <w:sz w:val="24"/>
            <w:szCs w:val="24"/>
          </w:rPr>
          <w:t>IC</w:t>
        </w:r>
        <w:r w:rsidR="003B6A4D" w:rsidRPr="00676602">
          <w:rPr>
            <w:rStyle w:val="Hyperlink"/>
            <w:caps w:val="0"/>
            <w:noProof/>
            <w:sz w:val="24"/>
            <w:szCs w:val="24"/>
            <w:vertAlign w:val="subscript"/>
          </w:rPr>
          <w:t xml:space="preserve">50 </w:t>
        </w:r>
        <w:r w:rsidR="003B6A4D" w:rsidRPr="00676602">
          <w:rPr>
            <w:rStyle w:val="Hyperlink"/>
            <w:caps w:val="0"/>
            <w:noProof/>
            <w:sz w:val="24"/>
            <w:szCs w:val="24"/>
          </w:rPr>
          <w:t xml:space="preserve">of the water extract of stem-bark </w:t>
        </w:r>
        <w:r w:rsidR="003B6A4D" w:rsidRPr="00444C3F">
          <w:rPr>
            <w:rStyle w:val="Hyperlink"/>
            <w:i/>
            <w:caps w:val="0"/>
            <w:noProof/>
            <w:sz w:val="24"/>
            <w:szCs w:val="24"/>
          </w:rPr>
          <w:t>S. birrea</w:t>
        </w:r>
        <w:r w:rsidR="003B6A4D" w:rsidRPr="00676602">
          <w:rPr>
            <w:rStyle w:val="Hyperlink"/>
            <w:caps w:val="0"/>
            <w:noProof/>
            <w:sz w:val="24"/>
            <w:szCs w:val="24"/>
          </w:rPr>
          <w:t xml:space="preserve"> and reference inhibitors on rabbit glucose 6- phosphatase activity</w:t>
        </w:r>
        <w:r w:rsidR="003B6A4D" w:rsidRPr="00676602">
          <w:rPr>
            <w:caps w:val="0"/>
            <w:noProof/>
            <w:webHidden/>
            <w:sz w:val="24"/>
            <w:szCs w:val="24"/>
          </w:rPr>
          <w:tab/>
        </w:r>
        <w:r w:rsidRPr="00676602">
          <w:rPr>
            <w:noProof/>
            <w:webHidden/>
            <w:sz w:val="24"/>
            <w:szCs w:val="24"/>
          </w:rPr>
          <w:fldChar w:fldCharType="begin"/>
        </w:r>
        <w:r w:rsidR="003B6A4D" w:rsidRPr="00676602">
          <w:rPr>
            <w:noProof/>
            <w:webHidden/>
            <w:sz w:val="24"/>
            <w:szCs w:val="24"/>
          </w:rPr>
          <w:instrText xml:space="preserve"> PAGEREF _Toc243973128 \h </w:instrText>
        </w:r>
        <w:r w:rsidRPr="00676602">
          <w:rPr>
            <w:noProof/>
            <w:webHidden/>
            <w:sz w:val="24"/>
            <w:szCs w:val="24"/>
          </w:rPr>
        </w:r>
        <w:r w:rsidRPr="00676602">
          <w:rPr>
            <w:noProof/>
            <w:webHidden/>
            <w:sz w:val="24"/>
            <w:szCs w:val="24"/>
          </w:rPr>
          <w:fldChar w:fldCharType="separate"/>
        </w:r>
        <w:r w:rsidR="003B6A4D">
          <w:rPr>
            <w:noProof/>
            <w:webHidden/>
            <w:sz w:val="24"/>
            <w:szCs w:val="24"/>
          </w:rPr>
          <w:t>7</w:t>
        </w:r>
        <w:r w:rsidR="00924748">
          <w:rPr>
            <w:noProof/>
            <w:webHidden/>
            <w:sz w:val="24"/>
            <w:szCs w:val="24"/>
          </w:rPr>
          <w:t>2</w:t>
        </w:r>
        <w:r w:rsidRPr="00676602">
          <w:rPr>
            <w:noProof/>
            <w:webHidden/>
            <w:sz w:val="24"/>
            <w:szCs w:val="24"/>
          </w:rPr>
          <w:fldChar w:fldCharType="end"/>
        </w:r>
      </w:hyperlink>
    </w:p>
    <w:p w:rsidR="003B6A4D" w:rsidRPr="00E63EA4" w:rsidRDefault="003B6A4D" w:rsidP="003B6A4D">
      <w:pPr>
        <w:rPr>
          <w:sz w:val="16"/>
          <w:szCs w:val="16"/>
        </w:rPr>
      </w:pPr>
    </w:p>
    <w:p w:rsidR="003B6A4D" w:rsidRDefault="00723DB3" w:rsidP="003B6A4D">
      <w:pPr>
        <w:pStyle w:val="TableofFigures"/>
        <w:tabs>
          <w:tab w:val="right" w:leader="dot" w:pos="9540"/>
        </w:tabs>
        <w:ind w:left="1080" w:hanging="1080"/>
        <w:rPr>
          <w:sz w:val="24"/>
          <w:szCs w:val="24"/>
        </w:rPr>
      </w:pPr>
      <w:hyperlink w:anchor="_Toc243973129" w:history="1">
        <w:r w:rsidR="003B6A4D" w:rsidRPr="00863034">
          <w:t xml:space="preserve"> </w:t>
        </w:r>
        <w:r w:rsidR="003B6A4D" w:rsidRPr="00863034">
          <w:rPr>
            <w:rStyle w:val="Hyperlink"/>
            <w:caps w:val="0"/>
            <w:noProof/>
            <w:sz w:val="24"/>
            <w:szCs w:val="24"/>
          </w:rPr>
          <w:t>Table</w:t>
        </w:r>
        <w:r w:rsidR="003B6A4D" w:rsidRPr="00676602">
          <w:rPr>
            <w:rStyle w:val="Hyperlink"/>
            <w:caps w:val="0"/>
            <w:noProof/>
            <w:sz w:val="24"/>
            <w:szCs w:val="24"/>
          </w:rPr>
          <w:t xml:space="preserve"> 4.5: </w:t>
        </w:r>
        <w:r w:rsidR="003B6A4D">
          <w:rPr>
            <w:rStyle w:val="Hyperlink"/>
            <w:caps w:val="0"/>
            <w:noProof/>
            <w:sz w:val="24"/>
            <w:szCs w:val="24"/>
          </w:rPr>
          <w:t>I</w:t>
        </w:r>
        <w:r w:rsidR="003B6A4D" w:rsidRPr="00676602">
          <w:rPr>
            <w:rStyle w:val="Hyperlink"/>
            <w:caps w:val="0"/>
            <w:noProof/>
            <w:sz w:val="24"/>
            <w:szCs w:val="24"/>
          </w:rPr>
          <w:t xml:space="preserve">nhibitory effects of bioactive </w:t>
        </w:r>
        <w:r w:rsidR="003B6A4D" w:rsidRPr="00444C3F">
          <w:rPr>
            <w:rStyle w:val="Hyperlink"/>
            <w:i/>
            <w:caps w:val="0"/>
            <w:noProof/>
            <w:sz w:val="24"/>
            <w:szCs w:val="24"/>
          </w:rPr>
          <w:t>S</w:t>
        </w:r>
        <w:r w:rsidR="003B6A4D" w:rsidRPr="00676602">
          <w:rPr>
            <w:rStyle w:val="Hyperlink"/>
            <w:i/>
            <w:caps w:val="0"/>
            <w:noProof/>
            <w:sz w:val="24"/>
            <w:szCs w:val="24"/>
          </w:rPr>
          <w:t>. birrea</w:t>
        </w:r>
        <w:r w:rsidR="003B6A4D" w:rsidRPr="00676602">
          <w:rPr>
            <w:rStyle w:val="Hyperlink"/>
            <w:caps w:val="0"/>
            <w:noProof/>
            <w:sz w:val="24"/>
            <w:szCs w:val="24"/>
          </w:rPr>
          <w:t xml:space="preserve"> s</w:t>
        </w:r>
        <w:r w:rsidR="003B6A4D">
          <w:rPr>
            <w:rStyle w:val="Hyperlink"/>
            <w:caps w:val="0"/>
            <w:noProof/>
            <w:sz w:val="24"/>
            <w:szCs w:val="24"/>
          </w:rPr>
          <w:t>tem bark</w:t>
        </w:r>
        <w:r w:rsidR="003B6A4D" w:rsidRPr="00676602">
          <w:rPr>
            <w:rStyle w:val="Hyperlink"/>
            <w:caps w:val="0"/>
            <w:noProof/>
            <w:sz w:val="24"/>
            <w:szCs w:val="24"/>
          </w:rPr>
          <w:t xml:space="preserve"> hexane and methanol extracts </w:t>
        </w:r>
        <w:r w:rsidR="003B6A4D">
          <w:rPr>
            <w:rStyle w:val="Hyperlink"/>
            <w:caps w:val="0"/>
            <w:noProof/>
            <w:sz w:val="24"/>
            <w:szCs w:val="24"/>
          </w:rPr>
          <w:t xml:space="preserve">         </w:t>
        </w:r>
        <w:r w:rsidR="003B6A4D" w:rsidRPr="00676602">
          <w:rPr>
            <w:rStyle w:val="Hyperlink"/>
            <w:caps w:val="0"/>
            <w:noProof/>
            <w:sz w:val="24"/>
            <w:szCs w:val="24"/>
          </w:rPr>
          <w:t>on α-amylase, bacterial α-glucosidase and rabit liver g</w:t>
        </w:r>
        <w:r w:rsidR="003B6A4D">
          <w:rPr>
            <w:rStyle w:val="Hyperlink"/>
            <w:caps w:val="0"/>
            <w:noProof/>
            <w:sz w:val="24"/>
            <w:szCs w:val="24"/>
          </w:rPr>
          <w:t xml:space="preserve">lucose </w:t>
        </w:r>
        <w:r w:rsidR="003B6A4D" w:rsidRPr="00676602">
          <w:rPr>
            <w:rStyle w:val="Hyperlink"/>
            <w:caps w:val="0"/>
            <w:noProof/>
            <w:sz w:val="24"/>
            <w:szCs w:val="24"/>
          </w:rPr>
          <w:t>6</w:t>
        </w:r>
        <w:r w:rsidR="003B6A4D">
          <w:rPr>
            <w:rStyle w:val="Hyperlink"/>
            <w:caps w:val="0"/>
            <w:noProof/>
            <w:sz w:val="24"/>
            <w:szCs w:val="24"/>
          </w:rPr>
          <w:t>-phosphst</w:t>
        </w:r>
        <w:r w:rsidR="003B6A4D" w:rsidRPr="00676602">
          <w:rPr>
            <w:rStyle w:val="Hyperlink"/>
            <w:caps w:val="0"/>
            <w:noProof/>
            <w:sz w:val="24"/>
            <w:szCs w:val="24"/>
          </w:rPr>
          <w:t>ase</w:t>
        </w:r>
        <w:r w:rsidR="003B6A4D" w:rsidRPr="00676602">
          <w:rPr>
            <w:caps w:val="0"/>
            <w:noProof/>
            <w:webHidden/>
            <w:sz w:val="24"/>
            <w:szCs w:val="24"/>
          </w:rPr>
          <w:tab/>
        </w:r>
        <w:r w:rsidRPr="00676602">
          <w:rPr>
            <w:noProof/>
            <w:webHidden/>
            <w:sz w:val="24"/>
            <w:szCs w:val="24"/>
          </w:rPr>
          <w:fldChar w:fldCharType="begin"/>
        </w:r>
        <w:r w:rsidR="003B6A4D" w:rsidRPr="00676602">
          <w:rPr>
            <w:noProof/>
            <w:webHidden/>
            <w:sz w:val="24"/>
            <w:szCs w:val="24"/>
          </w:rPr>
          <w:instrText xml:space="preserve"> PAGEREF _Toc243973129 \h </w:instrText>
        </w:r>
        <w:r w:rsidRPr="00676602">
          <w:rPr>
            <w:noProof/>
            <w:webHidden/>
            <w:sz w:val="24"/>
            <w:szCs w:val="24"/>
          </w:rPr>
        </w:r>
        <w:r w:rsidRPr="00676602">
          <w:rPr>
            <w:noProof/>
            <w:webHidden/>
            <w:sz w:val="24"/>
            <w:szCs w:val="24"/>
          </w:rPr>
          <w:fldChar w:fldCharType="separate"/>
        </w:r>
        <w:r w:rsidR="003B6A4D">
          <w:rPr>
            <w:noProof/>
            <w:webHidden/>
            <w:sz w:val="24"/>
            <w:szCs w:val="24"/>
          </w:rPr>
          <w:t>7</w:t>
        </w:r>
        <w:r w:rsidR="00924748">
          <w:rPr>
            <w:noProof/>
            <w:webHidden/>
            <w:sz w:val="24"/>
            <w:szCs w:val="24"/>
          </w:rPr>
          <w:t>8</w:t>
        </w:r>
        <w:r w:rsidRPr="00676602">
          <w:rPr>
            <w:noProof/>
            <w:webHidden/>
            <w:sz w:val="24"/>
            <w:szCs w:val="24"/>
          </w:rPr>
          <w:fldChar w:fldCharType="end"/>
        </w:r>
      </w:hyperlink>
    </w:p>
    <w:p w:rsidR="003B6A4D" w:rsidRPr="00E63EA4" w:rsidRDefault="003B6A4D" w:rsidP="003B6A4D">
      <w:pPr>
        <w:rPr>
          <w:sz w:val="16"/>
          <w:szCs w:val="16"/>
        </w:rPr>
      </w:pPr>
    </w:p>
    <w:p w:rsidR="003B6A4D" w:rsidRDefault="00723DB3" w:rsidP="003B6A4D">
      <w:pPr>
        <w:pStyle w:val="TableofFigures"/>
        <w:tabs>
          <w:tab w:val="right" w:leader="dot" w:pos="9540"/>
        </w:tabs>
        <w:ind w:left="1080" w:hanging="1080"/>
        <w:rPr>
          <w:sz w:val="24"/>
          <w:szCs w:val="24"/>
        </w:rPr>
      </w:pPr>
      <w:hyperlink w:anchor="_Toc243973130" w:history="1">
        <w:r w:rsidR="003B6A4D" w:rsidRPr="00863034">
          <w:t xml:space="preserve"> </w:t>
        </w:r>
        <w:r w:rsidR="003B6A4D" w:rsidRPr="00863034">
          <w:rPr>
            <w:rStyle w:val="Hyperlink"/>
            <w:caps w:val="0"/>
            <w:noProof/>
            <w:sz w:val="24"/>
            <w:szCs w:val="24"/>
          </w:rPr>
          <w:t xml:space="preserve">Table </w:t>
        </w:r>
        <w:r w:rsidR="003B6A4D" w:rsidRPr="00676602">
          <w:rPr>
            <w:rStyle w:val="Hyperlink"/>
            <w:caps w:val="0"/>
            <w:noProof/>
            <w:sz w:val="24"/>
            <w:szCs w:val="24"/>
          </w:rPr>
          <w:t xml:space="preserve">4.6: </w:t>
        </w:r>
        <w:r w:rsidR="003B6A4D">
          <w:rPr>
            <w:rStyle w:val="Hyperlink"/>
            <w:caps w:val="0"/>
            <w:noProof/>
            <w:sz w:val="24"/>
            <w:szCs w:val="24"/>
          </w:rPr>
          <w:t>M</w:t>
        </w:r>
        <w:r w:rsidR="003B6A4D" w:rsidRPr="00676602">
          <w:rPr>
            <w:rStyle w:val="Hyperlink"/>
            <w:caps w:val="0"/>
            <w:noProof/>
            <w:sz w:val="24"/>
            <w:szCs w:val="24"/>
          </w:rPr>
          <w:t xml:space="preserve">ajor phytochemicals found in </w:t>
        </w:r>
        <w:r w:rsidR="003B6A4D" w:rsidRPr="000E7253">
          <w:rPr>
            <w:rStyle w:val="Hyperlink"/>
            <w:i/>
            <w:caps w:val="0"/>
            <w:noProof/>
            <w:sz w:val="24"/>
            <w:szCs w:val="24"/>
          </w:rPr>
          <w:t>S.</w:t>
        </w:r>
        <w:r w:rsidR="003B6A4D" w:rsidRPr="00676602">
          <w:rPr>
            <w:rStyle w:val="Hyperlink"/>
            <w:i/>
            <w:caps w:val="0"/>
            <w:noProof/>
            <w:sz w:val="24"/>
            <w:szCs w:val="24"/>
          </w:rPr>
          <w:t xml:space="preserve"> birrea</w:t>
        </w:r>
        <w:r w:rsidR="003B6A4D" w:rsidRPr="00676602">
          <w:rPr>
            <w:rStyle w:val="Hyperlink"/>
            <w:caps w:val="0"/>
            <w:noProof/>
            <w:sz w:val="24"/>
            <w:szCs w:val="24"/>
          </w:rPr>
          <w:t xml:space="preserve"> stem bark enzyme inhibitory</w:t>
        </w:r>
        <w:r w:rsidR="003B6A4D">
          <w:rPr>
            <w:rStyle w:val="Hyperlink"/>
            <w:caps w:val="0"/>
            <w:noProof/>
            <w:sz w:val="24"/>
            <w:szCs w:val="24"/>
          </w:rPr>
          <w:t xml:space="preserve">         TLC</w:t>
        </w:r>
        <w:r w:rsidR="003B6A4D" w:rsidRPr="00676602">
          <w:rPr>
            <w:rStyle w:val="Hyperlink"/>
            <w:caps w:val="0"/>
            <w:noProof/>
            <w:sz w:val="24"/>
            <w:szCs w:val="24"/>
          </w:rPr>
          <w:t>fractions</w:t>
        </w:r>
        <w:r w:rsidR="003B6A4D" w:rsidRPr="00676602">
          <w:rPr>
            <w:caps w:val="0"/>
            <w:noProof/>
            <w:webHidden/>
            <w:sz w:val="24"/>
            <w:szCs w:val="24"/>
          </w:rPr>
          <w:tab/>
        </w:r>
        <w:r w:rsidRPr="00676602">
          <w:rPr>
            <w:noProof/>
            <w:webHidden/>
            <w:sz w:val="24"/>
            <w:szCs w:val="24"/>
          </w:rPr>
          <w:fldChar w:fldCharType="begin"/>
        </w:r>
        <w:r w:rsidR="003B6A4D" w:rsidRPr="00676602">
          <w:rPr>
            <w:noProof/>
            <w:webHidden/>
            <w:sz w:val="24"/>
            <w:szCs w:val="24"/>
          </w:rPr>
          <w:instrText xml:space="preserve"> PAGEREF _Toc243973130 \h </w:instrText>
        </w:r>
        <w:r w:rsidRPr="00676602">
          <w:rPr>
            <w:noProof/>
            <w:webHidden/>
            <w:sz w:val="24"/>
            <w:szCs w:val="24"/>
          </w:rPr>
        </w:r>
        <w:r w:rsidRPr="00676602">
          <w:rPr>
            <w:noProof/>
            <w:webHidden/>
            <w:sz w:val="24"/>
            <w:szCs w:val="24"/>
          </w:rPr>
          <w:fldChar w:fldCharType="separate"/>
        </w:r>
        <w:r w:rsidR="00924748">
          <w:rPr>
            <w:noProof/>
            <w:webHidden/>
            <w:sz w:val="24"/>
            <w:szCs w:val="24"/>
          </w:rPr>
          <w:t>79</w:t>
        </w:r>
        <w:r w:rsidRPr="00676602">
          <w:rPr>
            <w:noProof/>
            <w:webHidden/>
            <w:sz w:val="24"/>
            <w:szCs w:val="24"/>
          </w:rPr>
          <w:fldChar w:fldCharType="end"/>
        </w:r>
      </w:hyperlink>
    </w:p>
    <w:p w:rsidR="003B6A4D" w:rsidRPr="00E63EA4" w:rsidRDefault="003B6A4D" w:rsidP="003B6A4D">
      <w:pPr>
        <w:rPr>
          <w:sz w:val="16"/>
          <w:szCs w:val="16"/>
        </w:rPr>
      </w:pPr>
    </w:p>
    <w:p w:rsidR="003B6A4D" w:rsidRDefault="00723DB3" w:rsidP="003B6A4D">
      <w:pPr>
        <w:pStyle w:val="TableofFigures"/>
        <w:tabs>
          <w:tab w:val="right" w:leader="dot" w:pos="9540"/>
        </w:tabs>
        <w:ind w:left="1080" w:hanging="1080"/>
        <w:rPr>
          <w:sz w:val="24"/>
          <w:szCs w:val="24"/>
        </w:rPr>
      </w:pPr>
      <w:hyperlink w:anchor="_Toc243973131" w:history="1">
        <w:r w:rsidR="003B6A4D" w:rsidRPr="00863034">
          <w:t xml:space="preserve"> </w:t>
        </w:r>
        <w:r w:rsidR="003B6A4D" w:rsidRPr="00863034">
          <w:rPr>
            <w:rStyle w:val="Hyperlink"/>
            <w:caps w:val="0"/>
            <w:noProof/>
            <w:sz w:val="24"/>
            <w:szCs w:val="24"/>
          </w:rPr>
          <w:t xml:space="preserve">Table </w:t>
        </w:r>
        <w:r w:rsidR="003B6A4D" w:rsidRPr="00676602">
          <w:rPr>
            <w:rStyle w:val="Hyperlink"/>
            <w:caps w:val="0"/>
            <w:noProof/>
            <w:sz w:val="24"/>
            <w:szCs w:val="24"/>
          </w:rPr>
          <w:t xml:space="preserve">4.7: </w:t>
        </w:r>
        <w:r w:rsidR="003B6A4D">
          <w:rPr>
            <w:rStyle w:val="Hyperlink"/>
            <w:caps w:val="0"/>
            <w:noProof/>
            <w:sz w:val="24"/>
            <w:szCs w:val="24"/>
          </w:rPr>
          <w:t>E</w:t>
        </w:r>
        <w:r w:rsidR="003B6A4D" w:rsidRPr="00676602">
          <w:rPr>
            <w:rStyle w:val="Hyperlink"/>
            <w:caps w:val="0"/>
            <w:noProof/>
            <w:sz w:val="24"/>
            <w:szCs w:val="24"/>
          </w:rPr>
          <w:t xml:space="preserve">ffects of 3 weeks continuous oral treatment of normal and diabetic rats with </w:t>
        </w:r>
        <w:r w:rsidR="003B6A4D">
          <w:rPr>
            <w:rStyle w:val="Hyperlink"/>
            <w:caps w:val="0"/>
            <w:noProof/>
            <w:sz w:val="24"/>
            <w:szCs w:val="24"/>
          </w:rPr>
          <w:t xml:space="preserve">              </w:t>
        </w:r>
        <w:r w:rsidR="003B6A4D" w:rsidRPr="000E7253">
          <w:rPr>
            <w:rStyle w:val="Hyperlink"/>
            <w:i/>
            <w:caps w:val="0"/>
            <w:noProof/>
            <w:sz w:val="24"/>
            <w:szCs w:val="24"/>
          </w:rPr>
          <w:t>S. birrea</w:t>
        </w:r>
        <w:r w:rsidR="003B6A4D">
          <w:rPr>
            <w:rStyle w:val="Hyperlink"/>
            <w:caps w:val="0"/>
            <w:noProof/>
            <w:sz w:val="24"/>
            <w:szCs w:val="24"/>
          </w:rPr>
          <w:t xml:space="preserve"> stem bark acetone extract</w:t>
        </w:r>
        <w:r w:rsidR="003B6A4D" w:rsidRPr="00676602">
          <w:rPr>
            <w:rStyle w:val="Hyperlink"/>
            <w:caps w:val="0"/>
            <w:noProof/>
            <w:sz w:val="24"/>
            <w:szCs w:val="24"/>
          </w:rPr>
          <w:t>.</w:t>
        </w:r>
        <w:r w:rsidR="003B6A4D" w:rsidRPr="00676602">
          <w:rPr>
            <w:caps w:val="0"/>
            <w:noProof/>
            <w:webHidden/>
            <w:sz w:val="24"/>
            <w:szCs w:val="24"/>
          </w:rPr>
          <w:tab/>
        </w:r>
        <w:r w:rsidRPr="00676602">
          <w:rPr>
            <w:noProof/>
            <w:webHidden/>
            <w:sz w:val="24"/>
            <w:szCs w:val="24"/>
          </w:rPr>
          <w:fldChar w:fldCharType="begin"/>
        </w:r>
        <w:r w:rsidR="003B6A4D" w:rsidRPr="00676602">
          <w:rPr>
            <w:noProof/>
            <w:webHidden/>
            <w:sz w:val="24"/>
            <w:szCs w:val="24"/>
          </w:rPr>
          <w:instrText xml:space="preserve"> PAGEREF _Toc243973131 \h </w:instrText>
        </w:r>
        <w:r w:rsidRPr="00676602">
          <w:rPr>
            <w:noProof/>
            <w:webHidden/>
            <w:sz w:val="24"/>
            <w:szCs w:val="24"/>
          </w:rPr>
        </w:r>
        <w:r w:rsidRPr="00676602">
          <w:rPr>
            <w:noProof/>
            <w:webHidden/>
            <w:sz w:val="24"/>
            <w:szCs w:val="24"/>
          </w:rPr>
          <w:fldChar w:fldCharType="separate"/>
        </w:r>
        <w:r w:rsidR="00924748">
          <w:rPr>
            <w:noProof/>
            <w:webHidden/>
            <w:sz w:val="24"/>
            <w:szCs w:val="24"/>
          </w:rPr>
          <w:t>82</w:t>
        </w:r>
        <w:r w:rsidRPr="00676602">
          <w:rPr>
            <w:noProof/>
            <w:webHidden/>
            <w:sz w:val="24"/>
            <w:szCs w:val="24"/>
          </w:rPr>
          <w:fldChar w:fldCharType="end"/>
        </w:r>
      </w:hyperlink>
    </w:p>
    <w:p w:rsidR="003B6A4D" w:rsidRPr="00E63EA4" w:rsidRDefault="003B6A4D" w:rsidP="003B6A4D">
      <w:pPr>
        <w:ind w:left="1080" w:hanging="1080"/>
        <w:rPr>
          <w:sz w:val="16"/>
          <w:szCs w:val="16"/>
        </w:rPr>
      </w:pPr>
    </w:p>
    <w:p w:rsidR="003B6A4D" w:rsidRPr="00676602" w:rsidRDefault="00723DB3" w:rsidP="003B6A4D">
      <w:pPr>
        <w:pStyle w:val="TableofFigures"/>
        <w:tabs>
          <w:tab w:val="right" w:leader="dot" w:pos="9540"/>
        </w:tabs>
        <w:ind w:left="1080" w:hanging="1080"/>
        <w:rPr>
          <w:caps w:val="0"/>
          <w:noProof/>
          <w:sz w:val="24"/>
          <w:szCs w:val="24"/>
        </w:rPr>
      </w:pPr>
      <w:hyperlink w:anchor="_Toc243973132" w:history="1">
        <w:r w:rsidR="003B6A4D" w:rsidRPr="00863034">
          <w:t xml:space="preserve"> </w:t>
        </w:r>
        <w:r w:rsidR="003B6A4D" w:rsidRPr="00863034">
          <w:rPr>
            <w:rStyle w:val="Hyperlink"/>
            <w:caps w:val="0"/>
            <w:noProof/>
            <w:sz w:val="24"/>
            <w:szCs w:val="24"/>
          </w:rPr>
          <w:t xml:space="preserve">Table </w:t>
        </w:r>
        <w:r w:rsidR="003B6A4D" w:rsidRPr="00676602">
          <w:rPr>
            <w:rStyle w:val="Hyperlink"/>
            <w:caps w:val="0"/>
            <w:noProof/>
            <w:sz w:val="24"/>
            <w:szCs w:val="24"/>
          </w:rPr>
          <w:t>4.</w:t>
        </w:r>
        <w:r w:rsidR="003B6A4D">
          <w:rPr>
            <w:rStyle w:val="Hyperlink"/>
            <w:caps w:val="0"/>
            <w:noProof/>
            <w:sz w:val="24"/>
            <w:szCs w:val="24"/>
          </w:rPr>
          <w:t>8: E</w:t>
        </w:r>
        <w:r w:rsidR="003B6A4D" w:rsidRPr="00676602">
          <w:rPr>
            <w:rStyle w:val="Hyperlink"/>
            <w:caps w:val="0"/>
            <w:noProof/>
            <w:sz w:val="24"/>
            <w:szCs w:val="24"/>
          </w:rPr>
          <w:t xml:space="preserve">ffects of  </w:t>
        </w:r>
        <w:r w:rsidR="003B6A4D" w:rsidRPr="000E7253">
          <w:rPr>
            <w:rStyle w:val="Hyperlink"/>
            <w:i/>
            <w:caps w:val="0"/>
            <w:noProof/>
            <w:sz w:val="24"/>
            <w:szCs w:val="24"/>
          </w:rPr>
          <w:t>S.</w:t>
        </w:r>
        <w:r w:rsidR="003B6A4D" w:rsidRPr="00676602">
          <w:rPr>
            <w:rStyle w:val="Hyperlink"/>
            <w:i/>
            <w:caps w:val="0"/>
            <w:noProof/>
            <w:sz w:val="24"/>
            <w:szCs w:val="24"/>
          </w:rPr>
          <w:t xml:space="preserve"> birrea</w:t>
        </w:r>
        <w:r w:rsidR="003B6A4D" w:rsidRPr="00676602">
          <w:rPr>
            <w:rStyle w:val="Hyperlink"/>
            <w:caps w:val="0"/>
            <w:noProof/>
            <w:sz w:val="24"/>
            <w:szCs w:val="24"/>
          </w:rPr>
          <w:t xml:space="preserve"> </w:t>
        </w:r>
        <w:r w:rsidR="003B6A4D">
          <w:rPr>
            <w:rStyle w:val="Hyperlink"/>
            <w:caps w:val="0"/>
            <w:noProof/>
            <w:sz w:val="24"/>
            <w:szCs w:val="24"/>
          </w:rPr>
          <w:t xml:space="preserve">stem bark acetone extract </w:t>
        </w:r>
        <w:r w:rsidR="003B6A4D" w:rsidRPr="00676602">
          <w:rPr>
            <w:rStyle w:val="Hyperlink"/>
            <w:caps w:val="0"/>
            <w:noProof/>
            <w:sz w:val="24"/>
            <w:szCs w:val="24"/>
          </w:rPr>
          <w:t>on body weight and water intake</w:t>
        </w:r>
        <w:r w:rsidR="003B6A4D">
          <w:rPr>
            <w:rStyle w:val="Hyperlink"/>
            <w:caps w:val="0"/>
            <w:noProof/>
            <w:sz w:val="24"/>
            <w:szCs w:val="24"/>
          </w:rPr>
          <w:t xml:space="preserve"> in normal and alloxan induced diabetic rats</w:t>
        </w:r>
        <w:r w:rsidR="003B6A4D" w:rsidRPr="00676602">
          <w:rPr>
            <w:caps w:val="0"/>
            <w:noProof/>
            <w:webHidden/>
            <w:sz w:val="24"/>
            <w:szCs w:val="24"/>
          </w:rPr>
          <w:tab/>
        </w:r>
        <w:r w:rsidRPr="00676602">
          <w:rPr>
            <w:noProof/>
            <w:webHidden/>
            <w:sz w:val="24"/>
            <w:szCs w:val="24"/>
          </w:rPr>
          <w:fldChar w:fldCharType="begin"/>
        </w:r>
        <w:r w:rsidR="003B6A4D" w:rsidRPr="00676602">
          <w:rPr>
            <w:noProof/>
            <w:webHidden/>
            <w:sz w:val="24"/>
            <w:szCs w:val="24"/>
          </w:rPr>
          <w:instrText xml:space="preserve"> PAGEREF _Toc243973132 \h </w:instrText>
        </w:r>
        <w:r w:rsidRPr="00676602">
          <w:rPr>
            <w:noProof/>
            <w:webHidden/>
            <w:sz w:val="24"/>
            <w:szCs w:val="24"/>
          </w:rPr>
        </w:r>
        <w:r w:rsidRPr="00676602">
          <w:rPr>
            <w:noProof/>
            <w:webHidden/>
            <w:sz w:val="24"/>
            <w:szCs w:val="24"/>
          </w:rPr>
          <w:fldChar w:fldCharType="separate"/>
        </w:r>
        <w:r w:rsidR="00924748">
          <w:rPr>
            <w:noProof/>
            <w:webHidden/>
            <w:sz w:val="24"/>
            <w:szCs w:val="24"/>
          </w:rPr>
          <w:t>83</w:t>
        </w:r>
        <w:r w:rsidRPr="00676602">
          <w:rPr>
            <w:noProof/>
            <w:webHidden/>
            <w:sz w:val="24"/>
            <w:szCs w:val="24"/>
          </w:rPr>
          <w:fldChar w:fldCharType="end"/>
        </w:r>
      </w:hyperlink>
    </w:p>
    <w:p w:rsidR="003B6A4D" w:rsidRDefault="00723DB3" w:rsidP="003B6A4D">
      <w:pPr>
        <w:pStyle w:val="Caption"/>
        <w:spacing w:line="360" w:lineRule="auto"/>
        <w:sectPr w:rsidR="003B6A4D" w:rsidSect="0040377E">
          <w:footerReference w:type="even" r:id="rId8"/>
          <w:footerReference w:type="default" r:id="rId9"/>
          <w:pgSz w:w="12240" w:h="15840"/>
          <w:pgMar w:top="1440" w:right="1260" w:bottom="1440" w:left="1440" w:header="720" w:footer="720" w:gutter="0"/>
          <w:pgNumType w:fmt="lowerRoman"/>
          <w:cols w:space="720"/>
          <w:docGrid w:linePitch="360"/>
        </w:sectPr>
      </w:pPr>
      <w:r w:rsidRPr="00676602">
        <w:fldChar w:fldCharType="end"/>
      </w:r>
      <w:r w:rsidR="003B6A4D">
        <w:br w:type="page"/>
      </w:r>
      <w:r w:rsidR="003B6A4D">
        <w:lastRenderedPageBreak/>
        <w:t xml:space="preserve"> </w:t>
      </w:r>
    </w:p>
    <w:p w:rsidR="00BE0739" w:rsidRDefault="00BE0739" w:rsidP="008115DA">
      <w:pPr>
        <w:pStyle w:val="Heading1"/>
        <w:jc w:val="center"/>
      </w:pPr>
    </w:p>
    <w:p w:rsidR="009B3250" w:rsidRPr="000D1083" w:rsidRDefault="00BE0739" w:rsidP="00162009">
      <w:pPr>
        <w:pStyle w:val="Heading1"/>
        <w:spacing w:line="360" w:lineRule="auto"/>
        <w:jc w:val="center"/>
        <w:rPr>
          <w:b w:val="0"/>
          <w:sz w:val="24"/>
          <w:szCs w:val="24"/>
        </w:rPr>
      </w:pPr>
      <w:r>
        <w:br w:type="page"/>
      </w:r>
    </w:p>
    <w:p w:rsidR="000D1083" w:rsidRPr="000D1083" w:rsidRDefault="000D1083" w:rsidP="000D1083"/>
    <w:p w:rsidR="00162009" w:rsidRDefault="00162009" w:rsidP="00162009"/>
    <w:p w:rsidR="0003166D" w:rsidRDefault="0003166D" w:rsidP="00D5418F">
      <w:pPr>
        <w:pStyle w:val="Caption"/>
        <w:spacing w:line="360" w:lineRule="auto"/>
      </w:pPr>
    </w:p>
    <w:p w:rsidR="00694A1C" w:rsidRDefault="00694A1C" w:rsidP="00BE0739">
      <w:pPr>
        <w:pStyle w:val="Heading1"/>
        <w:jc w:val="center"/>
      </w:pPr>
    </w:p>
    <w:p w:rsidR="00694A1C" w:rsidRDefault="00694A1C" w:rsidP="00BE0739">
      <w:pPr>
        <w:pStyle w:val="Heading1"/>
        <w:jc w:val="center"/>
      </w:pPr>
    </w:p>
    <w:p w:rsidR="00694A1C" w:rsidRDefault="00694A1C" w:rsidP="00BE0739">
      <w:pPr>
        <w:pStyle w:val="Heading1"/>
        <w:jc w:val="center"/>
      </w:pPr>
    </w:p>
    <w:p w:rsidR="00D5418F" w:rsidRDefault="00D5418F" w:rsidP="000D1083">
      <w:pPr>
        <w:pStyle w:val="Heading1"/>
        <w:sectPr w:rsidR="00D5418F" w:rsidSect="00BE34C1">
          <w:footerReference w:type="even" r:id="rId10"/>
          <w:footerReference w:type="default" r:id="rId11"/>
          <w:pgSz w:w="12240" w:h="15840"/>
          <w:pgMar w:top="1134" w:right="1134" w:bottom="1134" w:left="1134" w:header="720" w:footer="720" w:gutter="0"/>
          <w:pgNumType w:fmt="lowerRoman"/>
          <w:cols w:space="720"/>
          <w:docGrid w:linePitch="360"/>
        </w:sectPr>
      </w:pPr>
    </w:p>
    <w:p w:rsidR="001C2D66" w:rsidRPr="007B5C6D" w:rsidRDefault="001C2D66" w:rsidP="007B5C6D">
      <w:pPr>
        <w:pStyle w:val="Heading1"/>
        <w:jc w:val="center"/>
        <w:rPr>
          <w:rFonts w:ascii="Times New Roman" w:hAnsi="Times New Roman"/>
        </w:rPr>
      </w:pPr>
      <w:bookmarkStart w:id="2" w:name="_Toc245702502"/>
      <w:r w:rsidRPr="007B5C6D">
        <w:rPr>
          <w:rFonts w:ascii="Times New Roman" w:hAnsi="Times New Roman"/>
        </w:rPr>
        <w:lastRenderedPageBreak/>
        <w:t>Chapter 1</w:t>
      </w:r>
      <w:bookmarkEnd w:id="2"/>
    </w:p>
    <w:p w:rsidR="001C2D66" w:rsidRDefault="001C2D66" w:rsidP="001C2D66">
      <w:pPr>
        <w:pStyle w:val="Default"/>
        <w:spacing w:line="360" w:lineRule="auto"/>
        <w:jc w:val="both"/>
      </w:pPr>
    </w:p>
    <w:p w:rsidR="00BE0739" w:rsidRPr="00D561E9" w:rsidRDefault="001C2D66" w:rsidP="007A002C">
      <w:pPr>
        <w:pStyle w:val="Heading2"/>
        <w:numPr>
          <w:ilvl w:val="1"/>
          <w:numId w:val="8"/>
        </w:numPr>
        <w:tabs>
          <w:tab w:val="clear" w:pos="792"/>
          <w:tab w:val="left" w:pos="540"/>
          <w:tab w:val="num" w:pos="720"/>
        </w:tabs>
        <w:ind w:left="720" w:hanging="720"/>
        <w:rPr>
          <w:rFonts w:ascii="Times New Roman" w:hAnsi="Times New Roman" w:cs="Times New Roman"/>
          <w:i w:val="0"/>
        </w:rPr>
      </w:pPr>
      <w:bookmarkStart w:id="3" w:name="_Toc245702503"/>
      <w:r w:rsidRPr="00D561E9">
        <w:rPr>
          <w:rFonts w:ascii="Times New Roman" w:hAnsi="Times New Roman" w:cs="Times New Roman"/>
          <w:i w:val="0"/>
        </w:rPr>
        <w:t>Introduction</w:t>
      </w:r>
      <w:r w:rsidR="00190A96" w:rsidRPr="00D561E9">
        <w:rPr>
          <w:rFonts w:ascii="Times New Roman" w:hAnsi="Times New Roman" w:cs="Times New Roman"/>
          <w:i w:val="0"/>
        </w:rPr>
        <w:t xml:space="preserve"> and background</w:t>
      </w:r>
      <w:bookmarkEnd w:id="3"/>
      <w:r w:rsidR="00BE0739" w:rsidRPr="00D561E9">
        <w:rPr>
          <w:rFonts w:ascii="Times New Roman" w:hAnsi="Times New Roman" w:cs="Times New Roman"/>
          <w:i w:val="0"/>
        </w:rPr>
        <w:t xml:space="preserve"> </w:t>
      </w:r>
    </w:p>
    <w:p w:rsidR="00D561E9" w:rsidRDefault="00D561E9" w:rsidP="00D561E9">
      <w:pPr>
        <w:pStyle w:val="Default"/>
        <w:jc w:val="both"/>
      </w:pPr>
    </w:p>
    <w:p w:rsidR="00D561E9" w:rsidRPr="00172493" w:rsidRDefault="00D561E9" w:rsidP="00B17818">
      <w:pPr>
        <w:pStyle w:val="Default"/>
        <w:spacing w:line="360" w:lineRule="auto"/>
        <w:jc w:val="both"/>
      </w:pPr>
      <w:r w:rsidRPr="00172493">
        <w:t>Diabetes mellitus i</w:t>
      </w:r>
      <w:r w:rsidR="00760680">
        <w:t>s a metabolic disorder</w:t>
      </w:r>
      <w:r w:rsidRPr="00172493">
        <w:t xml:space="preserve"> characterized by a loss of glucose homeostasis with disturbances of carbohydrate, fat and protein metabolism resulting from defects in insulin secretion, insulin action, or both (</w:t>
      </w:r>
      <w:r w:rsidR="006F5192">
        <w:t>WHO, 1999</w:t>
      </w:r>
      <w:r w:rsidR="00F14416">
        <w:t>;</w:t>
      </w:r>
      <w:r w:rsidR="00864E7A">
        <w:t xml:space="preserve"> </w:t>
      </w:r>
      <w:r w:rsidR="00D646EA" w:rsidRPr="006F5192">
        <w:rPr>
          <w:rStyle w:val="EndnoteReference"/>
          <w:color w:val="FFFFFF"/>
          <w:sz w:val="8"/>
          <w:szCs w:val="8"/>
        </w:rPr>
        <w:endnoteReference w:id="2"/>
      </w:r>
      <w:r w:rsidR="00864E7A" w:rsidRPr="0058185A">
        <w:t>Pietropolo</w:t>
      </w:r>
      <w:r w:rsidR="00864E7A">
        <w:t xml:space="preserve">, 2001; </w:t>
      </w:r>
      <w:r w:rsidR="00F14416" w:rsidRPr="0005728E">
        <w:t>DeFronzo, 2004).</w:t>
      </w:r>
      <w:r w:rsidR="00F14416" w:rsidRPr="006F5192">
        <w:rPr>
          <w:rStyle w:val="EndnoteReference"/>
          <w:color w:val="FFFFFF"/>
        </w:rPr>
        <w:endnoteReference w:id="3"/>
      </w:r>
      <w:r w:rsidRPr="00172493">
        <w:t>Without enough insulin,</w:t>
      </w:r>
      <w:r>
        <w:t xml:space="preserve"> body tissues, in particular, the liver, muscle and adipose tissues fail to take and utilize glucose</w:t>
      </w:r>
      <w:r w:rsidRPr="00172493">
        <w:t xml:space="preserve"> from the blood</w:t>
      </w:r>
      <w:r>
        <w:t xml:space="preserve"> circulation. This results in elevated </w:t>
      </w:r>
      <w:r w:rsidRPr="00172493">
        <w:t>blood glucose levels</w:t>
      </w:r>
      <w:r>
        <w:t xml:space="preserve">, a condition known as </w:t>
      </w:r>
      <w:r w:rsidRPr="00172493">
        <w:t>hyperglycemia. If</w:t>
      </w:r>
      <w:r>
        <w:t xml:space="preserve"> </w:t>
      </w:r>
      <w:r w:rsidRPr="00172493">
        <w:t xml:space="preserve">blood </w:t>
      </w:r>
      <w:r>
        <w:t>glucose levels remain</w:t>
      </w:r>
      <w:r w:rsidRPr="00172493">
        <w:t xml:space="preserve"> high over a long period of time, this can result in long-term damage </w:t>
      </w:r>
      <w:r>
        <w:t xml:space="preserve">of </w:t>
      </w:r>
      <w:r w:rsidRPr="00172493">
        <w:t>organs such as the kidneys, eyes, nerves, heart and blood vessels. Complications in some of these organs can lead to death (</w:t>
      </w:r>
      <w:r w:rsidR="006F5192">
        <w:t xml:space="preserve">Hirch, 1995; </w:t>
      </w:r>
      <w:r w:rsidR="00B17818">
        <w:t>Brownlee, 2001</w:t>
      </w:r>
      <w:r w:rsidR="006F5192">
        <w:t>;</w:t>
      </w:r>
      <w:r w:rsidR="00B17818" w:rsidRPr="007C2070">
        <w:rPr>
          <w:rStyle w:val="EndnoteReference"/>
          <w:color w:val="FFFFFF" w:themeColor="background1"/>
        </w:rPr>
        <w:endnoteReference w:id="4"/>
      </w:r>
      <w:r w:rsidR="006F5192" w:rsidRPr="007C2070">
        <w:rPr>
          <w:color w:val="FFFFFF" w:themeColor="background1"/>
        </w:rPr>
        <w:t xml:space="preserve"> </w:t>
      </w:r>
      <w:r w:rsidR="006F5192">
        <w:t>Weiss and Sumpio, 2006</w:t>
      </w:r>
      <w:r w:rsidRPr="00172493">
        <w:t>).</w:t>
      </w:r>
    </w:p>
    <w:p w:rsidR="00D561E9" w:rsidRDefault="00D561E9" w:rsidP="00D561E9">
      <w:pPr>
        <w:tabs>
          <w:tab w:val="left" w:pos="240"/>
        </w:tabs>
        <w:spacing w:line="480" w:lineRule="auto"/>
        <w:jc w:val="center"/>
        <w:rPr>
          <w:color w:val="000000"/>
        </w:rPr>
      </w:pPr>
    </w:p>
    <w:p w:rsidR="00D561E9" w:rsidRDefault="00D561E9" w:rsidP="00D561E9">
      <w:pPr>
        <w:autoSpaceDE w:val="0"/>
        <w:autoSpaceDN w:val="0"/>
        <w:adjustRightInd w:val="0"/>
        <w:spacing w:line="360" w:lineRule="auto"/>
        <w:jc w:val="both"/>
        <w:rPr>
          <w:rFonts w:ascii="AdvP497E2" w:hAnsi="AdvP497E2" w:cs="AdvP497E2"/>
          <w:color w:val="000000"/>
          <w:sz w:val="20"/>
          <w:szCs w:val="20"/>
        </w:rPr>
      </w:pPr>
      <w:r w:rsidRPr="00CD29BB">
        <w:t>Currently, type 2 diabetes mellitus</w:t>
      </w:r>
      <w:r>
        <w:t>, the most common type of diabetes mellitus</w:t>
      </w:r>
      <w:r w:rsidR="006234AC">
        <w:t>,</w:t>
      </w:r>
      <w:r w:rsidRPr="00CD29BB">
        <w:t xml:space="preserve"> is managed by a combination of diet, exercise, oral hypoglycemic drugs and sometimes insulin</w:t>
      </w:r>
      <w:r>
        <w:t xml:space="preserve"> injections (</w:t>
      </w:r>
      <w:r w:rsidR="00B2627E">
        <w:t>Bailey</w:t>
      </w:r>
      <w:r>
        <w:t>, 2000)</w:t>
      </w:r>
      <w:r w:rsidR="006234AC">
        <w:t>.</w:t>
      </w:r>
      <w:r w:rsidR="00D646EA" w:rsidRPr="006F5192">
        <w:rPr>
          <w:rStyle w:val="EndnoteReference"/>
          <w:color w:val="FFFFFF"/>
          <w:sz w:val="8"/>
          <w:szCs w:val="8"/>
        </w:rPr>
        <w:endnoteReference w:id="5"/>
      </w:r>
      <w:r w:rsidR="006F5192">
        <w:t xml:space="preserve"> </w:t>
      </w:r>
      <w:r w:rsidR="006234AC">
        <w:t>However,</w:t>
      </w:r>
      <w:r>
        <w:t xml:space="preserve"> synthetic oral hypoglycemic drugs, which are currently the main form of treatment for type 2 diabetes mellitus have been shown to have undesirable side effects and high secondary failure rates (Baily, 2000; Erasto et al.,</w:t>
      </w:r>
      <w:r w:rsidR="0005728E" w:rsidRPr="00A24458">
        <w:rPr>
          <w:rStyle w:val="EndnoteReference"/>
          <w:color w:val="FFFFFF"/>
          <w:sz w:val="2"/>
          <w:szCs w:val="2"/>
        </w:rPr>
        <w:endnoteReference w:id="6"/>
      </w:r>
      <w:r>
        <w:t xml:space="preserve"> 2005; Dey et al., 2007).</w:t>
      </w:r>
      <w:r w:rsidR="00A24458" w:rsidRPr="00986CB9">
        <w:rPr>
          <w:rStyle w:val="EndnoteReference"/>
          <w:color w:val="FFFFFF"/>
        </w:rPr>
        <w:endnoteReference w:id="7"/>
      </w:r>
      <w:r>
        <w:t xml:space="preserve"> In addition, these drugs cannot be afforded by the majority of people living in rural communities of developing countries such as South Africa because of their high cost (Baily, 2000). These limitations, of </w:t>
      </w:r>
      <w:r w:rsidRPr="00CD29BB">
        <w:t>currently available antidiabetic pharmacological agents ha</w:t>
      </w:r>
      <w:r>
        <w:t>ve</w:t>
      </w:r>
      <w:r w:rsidRPr="00CD29BB">
        <w:t xml:space="preserve"> prompted researchers all over the world to investigate </w:t>
      </w:r>
      <w:r>
        <w:t xml:space="preserve">alternative antidiabetic remedies. In particular, consideration is given to </w:t>
      </w:r>
      <w:r w:rsidRPr="00CD29BB">
        <w:t xml:space="preserve">plants and herbs used </w:t>
      </w:r>
      <w:r>
        <w:t xml:space="preserve">by traditional healers and herbalists </w:t>
      </w:r>
      <w:r w:rsidRPr="00CD29BB">
        <w:t xml:space="preserve">as antidiabetic remedies with the hope of discovering new natural products that can be used or developed into safe, inexpensive and effective antidiabetic remedies. In this context, </w:t>
      </w:r>
      <w:r>
        <w:t>a n</w:t>
      </w:r>
      <w:r w:rsidRPr="00766622">
        <w:rPr>
          <w:color w:val="000000"/>
        </w:rPr>
        <w:t xml:space="preserve">umber of medicinal plants and herbs have been </w:t>
      </w:r>
      <w:r>
        <w:rPr>
          <w:color w:val="000000"/>
        </w:rPr>
        <w:t xml:space="preserve">studied </w:t>
      </w:r>
      <w:r w:rsidRPr="00FB62D3">
        <w:rPr>
          <w:color w:val="39392A"/>
        </w:rPr>
        <w:t>and validated for their hypoglycaemic p</w:t>
      </w:r>
      <w:r>
        <w:rPr>
          <w:color w:val="39392A"/>
        </w:rPr>
        <w:t xml:space="preserve">otential </w:t>
      </w:r>
      <w:r w:rsidRPr="00FB62D3">
        <w:rPr>
          <w:color w:val="39392A"/>
        </w:rPr>
        <w:t xml:space="preserve">using </w:t>
      </w:r>
      <w:r>
        <w:rPr>
          <w:color w:val="39392A"/>
        </w:rPr>
        <w:t xml:space="preserve">experimental </w:t>
      </w:r>
      <w:r w:rsidRPr="00FB62D3">
        <w:rPr>
          <w:color w:val="39392A"/>
        </w:rPr>
        <w:t xml:space="preserve">animal models </w:t>
      </w:r>
      <w:r>
        <w:rPr>
          <w:color w:val="39392A"/>
        </w:rPr>
        <w:t xml:space="preserve">of diabetes </w:t>
      </w:r>
      <w:r w:rsidRPr="00766622">
        <w:rPr>
          <w:color w:val="000000"/>
        </w:rPr>
        <w:t>(</w:t>
      </w:r>
      <w:r w:rsidRPr="00FF39B7">
        <w:t>Kesari et al., 2005</w:t>
      </w:r>
      <w:r w:rsidR="006F5192">
        <w:t>;</w:t>
      </w:r>
      <w:r w:rsidR="00986CB9" w:rsidRPr="006F5192">
        <w:rPr>
          <w:rStyle w:val="EndnoteReference"/>
          <w:color w:val="FFFFFF"/>
          <w:sz w:val="8"/>
          <w:szCs w:val="8"/>
        </w:rPr>
        <w:endnoteReference w:id="8"/>
      </w:r>
      <w:r w:rsidRPr="00FF39B7">
        <w:t xml:space="preserve"> 2006</w:t>
      </w:r>
      <w:proofErr w:type="gramStart"/>
      <w:r w:rsidRPr="00FF39B7">
        <w:t>;</w:t>
      </w:r>
      <w:proofErr w:type="gramEnd"/>
      <w:r w:rsidR="006F5192" w:rsidRPr="006F5192">
        <w:rPr>
          <w:rStyle w:val="EndnoteReference"/>
          <w:color w:val="FFFFFF"/>
        </w:rPr>
        <w:t xml:space="preserve"> </w:t>
      </w:r>
      <w:r w:rsidR="006F5192" w:rsidRPr="006F5192">
        <w:rPr>
          <w:rStyle w:val="EndnoteReference"/>
          <w:color w:val="FFFFFF"/>
        </w:rPr>
        <w:endnoteReference w:id="9"/>
      </w:r>
      <w:r w:rsidRPr="00FF39B7">
        <w:t>Ruzaidi et al., 2005)</w:t>
      </w:r>
      <w:r w:rsidR="00986CB9" w:rsidRPr="006F5192">
        <w:rPr>
          <w:rStyle w:val="EndnoteReference"/>
          <w:color w:val="FFFFFF"/>
          <w:sz w:val="8"/>
          <w:szCs w:val="8"/>
        </w:rPr>
        <w:endnoteReference w:id="10"/>
      </w:r>
      <w:r w:rsidRPr="00FF39B7">
        <w:t xml:space="preserve"> as well clinical studies involving diabetic patients. </w:t>
      </w:r>
      <w:r w:rsidRPr="002A1C30">
        <w:rPr>
          <w:lang w:val="fr-FR"/>
        </w:rPr>
        <w:t xml:space="preserve">(Jaouhari et </w:t>
      </w:r>
      <w:proofErr w:type="gramStart"/>
      <w:r w:rsidRPr="002A1C30">
        <w:rPr>
          <w:lang w:val="fr-FR"/>
        </w:rPr>
        <w:t>al.,</w:t>
      </w:r>
      <w:proofErr w:type="gramEnd"/>
      <w:r w:rsidRPr="002A1C30">
        <w:rPr>
          <w:lang w:val="fr-FR"/>
        </w:rPr>
        <w:t xml:space="preserve"> 1999;</w:t>
      </w:r>
      <w:r w:rsidR="00986CB9" w:rsidRPr="006F5192">
        <w:rPr>
          <w:rStyle w:val="EndnoteReference"/>
          <w:color w:val="FFFFFF"/>
          <w:sz w:val="8"/>
          <w:szCs w:val="8"/>
        </w:rPr>
        <w:endnoteReference w:id="11"/>
      </w:r>
      <w:r w:rsidRPr="002A1C30">
        <w:rPr>
          <w:color w:val="FFFFFF"/>
          <w:sz w:val="8"/>
          <w:szCs w:val="8"/>
          <w:lang w:val="fr-FR"/>
        </w:rPr>
        <w:t xml:space="preserve"> </w:t>
      </w:r>
      <w:r w:rsidRPr="002A1C30">
        <w:rPr>
          <w:lang w:val="fr-FR"/>
        </w:rPr>
        <w:t>Herrera-Arellano et al., 2004;</w:t>
      </w:r>
      <w:r w:rsidR="00986CB9" w:rsidRPr="006F5192">
        <w:rPr>
          <w:rStyle w:val="EndnoteReference"/>
          <w:color w:val="FFFFFF"/>
          <w:sz w:val="8"/>
          <w:szCs w:val="8"/>
        </w:rPr>
        <w:endnoteReference w:id="12"/>
      </w:r>
      <w:r w:rsidRPr="002A1C30">
        <w:rPr>
          <w:lang w:val="fr-FR"/>
        </w:rPr>
        <w:t xml:space="preserve"> Jayawardena et al., 2005).</w:t>
      </w:r>
      <w:r w:rsidR="00986CB9" w:rsidRPr="006F5192">
        <w:rPr>
          <w:rStyle w:val="EndnoteReference"/>
          <w:color w:val="FFFFFF"/>
          <w:sz w:val="8"/>
          <w:szCs w:val="8"/>
        </w:rPr>
        <w:endnoteReference w:id="13"/>
      </w:r>
      <w:r w:rsidRPr="002A1C30">
        <w:rPr>
          <w:lang w:val="fr-FR"/>
        </w:rPr>
        <w:t xml:space="preserve"> </w:t>
      </w:r>
      <w:r w:rsidRPr="00FF39B7">
        <w:t>I</w:t>
      </w:r>
      <w:r>
        <w:t>n addition, bioactive compounds</w:t>
      </w:r>
      <w:r w:rsidRPr="00CD29BB">
        <w:t xml:space="preserve"> of most of these plants have been isolated and identified</w:t>
      </w:r>
      <w:r>
        <w:t xml:space="preserve"> </w:t>
      </w:r>
      <w:r>
        <w:lastRenderedPageBreak/>
        <w:t>(Grover et al., 2002;</w:t>
      </w:r>
      <w:r w:rsidR="00986CB9" w:rsidRPr="006F5192">
        <w:rPr>
          <w:rStyle w:val="EndnoteReference"/>
          <w:color w:val="FFFFFF"/>
          <w:sz w:val="8"/>
          <w:szCs w:val="8"/>
        </w:rPr>
        <w:endnoteReference w:id="14"/>
      </w:r>
      <w:r>
        <w:t xml:space="preserve"> Jayawardena et al., 2005)</w:t>
      </w:r>
      <w:r w:rsidRPr="00CD29BB">
        <w:t>.</w:t>
      </w:r>
      <w:r w:rsidR="006234AC">
        <w:t xml:space="preserve"> However,</w:t>
      </w:r>
      <w:r>
        <w:t xml:space="preserve"> mechanism</w:t>
      </w:r>
      <w:r w:rsidR="006234AC">
        <w:t>s</w:t>
      </w:r>
      <w:r>
        <w:t xml:space="preserve"> of action whereby most of these plants and/or their products exert their blood glucose lowering effects on tissue or organs remain unknown.</w:t>
      </w:r>
    </w:p>
    <w:p w:rsidR="00D561E9" w:rsidRPr="00F248F2" w:rsidRDefault="00D561E9" w:rsidP="00D561E9">
      <w:pPr>
        <w:spacing w:line="360" w:lineRule="auto"/>
        <w:jc w:val="both"/>
        <w:rPr>
          <w:iCs/>
          <w:color w:val="000000" w:themeColor="text1"/>
        </w:rPr>
      </w:pPr>
    </w:p>
    <w:p w:rsidR="00D561E9" w:rsidRPr="009C0A62" w:rsidRDefault="00D561E9" w:rsidP="00D561E9">
      <w:pPr>
        <w:spacing w:line="360" w:lineRule="auto"/>
        <w:jc w:val="both"/>
      </w:pPr>
      <w:r w:rsidRPr="00F248F2">
        <w:rPr>
          <w:iCs/>
          <w:color w:val="000000" w:themeColor="text1"/>
        </w:rPr>
        <w:t xml:space="preserve">The stem bark, leaves and roots of </w:t>
      </w:r>
      <w:r w:rsidRPr="00F248F2">
        <w:rPr>
          <w:i/>
          <w:iCs/>
          <w:color w:val="000000" w:themeColor="text1"/>
        </w:rPr>
        <w:t>Sclerocarya birrea (S. birrea)</w:t>
      </w:r>
      <w:r w:rsidRPr="00F248F2">
        <w:rPr>
          <w:iCs/>
          <w:color w:val="000000" w:themeColor="text1"/>
        </w:rPr>
        <w:t>,</w:t>
      </w:r>
      <w:r w:rsidRPr="00183456">
        <w:rPr>
          <w:iCs/>
        </w:rPr>
        <w:t xml:space="preserve"> </w:t>
      </w:r>
      <w:r>
        <w:rPr>
          <w:iCs/>
        </w:rPr>
        <w:t xml:space="preserve">(A. Rich) Hochst, subspecies caffra (Sond) </w:t>
      </w:r>
      <w:r w:rsidR="00AF45BD">
        <w:rPr>
          <w:iCs/>
        </w:rPr>
        <w:t>K</w:t>
      </w:r>
      <w:r w:rsidR="00AF45BD" w:rsidRPr="00183456">
        <w:rPr>
          <w:iCs/>
        </w:rPr>
        <w:t>okwaro</w:t>
      </w:r>
      <w:r w:rsidR="00AF45BD">
        <w:rPr>
          <w:iCs/>
        </w:rPr>
        <w:t xml:space="preserve"> </w:t>
      </w:r>
      <w:r w:rsidR="00AF45BD" w:rsidRPr="00183456">
        <w:rPr>
          <w:iCs/>
        </w:rPr>
        <w:t>popularily</w:t>
      </w:r>
      <w:r w:rsidRPr="00183456">
        <w:rPr>
          <w:iCs/>
        </w:rPr>
        <w:t xml:space="preserve"> known as the “cider tree” or marula (</w:t>
      </w:r>
      <w:r>
        <w:rPr>
          <w:iCs/>
        </w:rPr>
        <w:t>in English), moroe</w:t>
      </w:r>
      <w:r w:rsidRPr="00183456">
        <w:rPr>
          <w:iCs/>
        </w:rPr>
        <w:t>la (</w:t>
      </w:r>
      <w:r>
        <w:rPr>
          <w:iCs/>
        </w:rPr>
        <w:t xml:space="preserve">in </w:t>
      </w:r>
      <w:r w:rsidRPr="00183456">
        <w:rPr>
          <w:iCs/>
        </w:rPr>
        <w:t>Afrikaans), umgamu (</w:t>
      </w:r>
      <w:r>
        <w:rPr>
          <w:iCs/>
        </w:rPr>
        <w:t xml:space="preserve">in </w:t>
      </w:r>
      <w:r w:rsidRPr="00183456">
        <w:rPr>
          <w:iCs/>
        </w:rPr>
        <w:t xml:space="preserve">Zulu) </w:t>
      </w:r>
      <w:r>
        <w:rPr>
          <w:iCs/>
        </w:rPr>
        <w:t xml:space="preserve">and </w:t>
      </w:r>
      <w:r w:rsidR="00AF45BD">
        <w:rPr>
          <w:iCs/>
        </w:rPr>
        <w:t>a member</w:t>
      </w:r>
      <w:r>
        <w:rPr>
          <w:iCs/>
        </w:rPr>
        <w:t xml:space="preserve"> of Anarcardiaceae family of plants, are traditionally used in South Africa and some African countries to treat, manage and control of a variety of human ailments (van Wyk et al., </w:t>
      </w:r>
      <w:r w:rsidR="00BC347F">
        <w:rPr>
          <w:iCs/>
        </w:rPr>
        <w:t>1997</w:t>
      </w:r>
      <w:r>
        <w:rPr>
          <w:iCs/>
        </w:rPr>
        <w:t>).</w:t>
      </w:r>
      <w:r w:rsidR="00986CB9" w:rsidRPr="00356A79">
        <w:rPr>
          <w:rStyle w:val="EndnoteReference"/>
          <w:iCs/>
          <w:color w:val="FFFFFF"/>
          <w:sz w:val="8"/>
          <w:szCs w:val="8"/>
        </w:rPr>
        <w:endnoteReference w:id="15"/>
      </w:r>
      <w:r>
        <w:rPr>
          <w:iCs/>
        </w:rPr>
        <w:t xml:space="preserve"> Numerous studies have established that the stem bark extract (SBE) of </w:t>
      </w:r>
      <w:r w:rsidRPr="00086E40">
        <w:rPr>
          <w:i/>
          <w:iCs/>
        </w:rPr>
        <w:t>caffra</w:t>
      </w:r>
      <w:r>
        <w:rPr>
          <w:iCs/>
        </w:rPr>
        <w:t xml:space="preserve"> subspecies of </w:t>
      </w:r>
      <w:r w:rsidRPr="00086E40">
        <w:rPr>
          <w:i/>
          <w:iCs/>
        </w:rPr>
        <w:t>S. birrea</w:t>
      </w:r>
      <w:r>
        <w:rPr>
          <w:iCs/>
        </w:rPr>
        <w:t xml:space="preserve"> possesses among others, antibacterial (Eloff, 2001),</w:t>
      </w:r>
      <w:r w:rsidR="003B1D74" w:rsidRPr="00356A79">
        <w:rPr>
          <w:rStyle w:val="EndnoteReference"/>
          <w:iCs/>
          <w:color w:val="FFFFFF"/>
          <w:sz w:val="8"/>
          <w:szCs w:val="8"/>
        </w:rPr>
        <w:endnoteReference w:id="16"/>
      </w:r>
      <w:r>
        <w:rPr>
          <w:iCs/>
        </w:rPr>
        <w:t xml:space="preserve"> antidiarrheal (Galvez et al., 1992),</w:t>
      </w:r>
      <w:r w:rsidR="003B1D74" w:rsidRPr="00356A79">
        <w:rPr>
          <w:rStyle w:val="EndnoteReference"/>
          <w:iCs/>
          <w:color w:val="FFFFFF"/>
          <w:sz w:val="8"/>
          <w:szCs w:val="8"/>
        </w:rPr>
        <w:endnoteReference w:id="17"/>
      </w:r>
      <w:r w:rsidRPr="00356A79">
        <w:rPr>
          <w:iCs/>
          <w:color w:val="FFFFFF"/>
          <w:sz w:val="8"/>
          <w:szCs w:val="8"/>
        </w:rPr>
        <w:t xml:space="preserve"> </w:t>
      </w:r>
      <w:r>
        <w:rPr>
          <w:iCs/>
        </w:rPr>
        <w:t>antihypertensive (Belemtougri et al., 200</w:t>
      </w:r>
      <w:r w:rsidR="00CE7535">
        <w:rPr>
          <w:iCs/>
        </w:rPr>
        <w:t>7</w:t>
      </w:r>
      <w:r>
        <w:rPr>
          <w:iCs/>
        </w:rPr>
        <w:t xml:space="preserve">, </w:t>
      </w:r>
      <w:r w:rsidR="003B1D74" w:rsidRPr="00356A79">
        <w:rPr>
          <w:rStyle w:val="EndnoteReference"/>
          <w:iCs/>
          <w:color w:val="FFFFFF"/>
          <w:sz w:val="8"/>
          <w:szCs w:val="8"/>
        </w:rPr>
        <w:endnoteReference w:id="18"/>
      </w:r>
      <w:r>
        <w:rPr>
          <w:iCs/>
        </w:rPr>
        <w:t>hypoglycemic and antidiabetic effects (</w:t>
      </w:r>
      <w:r w:rsidRPr="008B035A">
        <w:t>Ojewole, 2003</w:t>
      </w:r>
      <w:r>
        <w:t>;</w:t>
      </w:r>
      <w:r w:rsidR="003B1D74" w:rsidRPr="00356A79">
        <w:rPr>
          <w:rStyle w:val="EndnoteReference"/>
          <w:color w:val="FFFFFF"/>
          <w:sz w:val="8"/>
          <w:szCs w:val="8"/>
        </w:rPr>
        <w:endnoteReference w:id="19"/>
      </w:r>
      <w:r w:rsidRPr="00356A79">
        <w:rPr>
          <w:color w:val="FFFFFF"/>
          <w:sz w:val="8"/>
          <w:szCs w:val="8"/>
        </w:rPr>
        <w:t xml:space="preserve"> </w:t>
      </w:r>
      <w:r>
        <w:t>Dimo et al.</w:t>
      </w:r>
      <w:r w:rsidR="006234AC">
        <w:t>, 2007;</w:t>
      </w:r>
      <w:r w:rsidR="003B1D74" w:rsidRPr="00356A79">
        <w:rPr>
          <w:rStyle w:val="EndnoteReference"/>
          <w:color w:val="FFFFFF"/>
          <w:sz w:val="8"/>
          <w:szCs w:val="8"/>
        </w:rPr>
        <w:endnoteReference w:id="20"/>
      </w:r>
      <w:r w:rsidR="006234AC">
        <w:t>Gondwe et al., 2008;</w:t>
      </w:r>
      <w:r w:rsidR="003B1D74" w:rsidRPr="00356A79">
        <w:rPr>
          <w:rStyle w:val="EndnoteReference"/>
          <w:color w:val="FFFFFF"/>
          <w:sz w:val="8"/>
          <w:szCs w:val="8"/>
        </w:rPr>
        <w:endnoteReference w:id="21"/>
      </w:r>
      <w:r w:rsidR="006234AC" w:rsidRPr="00356A79">
        <w:rPr>
          <w:color w:val="FFFFFF"/>
          <w:sz w:val="8"/>
          <w:szCs w:val="8"/>
        </w:rPr>
        <w:t xml:space="preserve"> </w:t>
      </w:r>
      <w:r>
        <w:t>van de Venter et al., 2008</w:t>
      </w:r>
      <w:r>
        <w:rPr>
          <w:iCs/>
        </w:rPr>
        <w:t>).</w:t>
      </w:r>
      <w:r w:rsidR="00EC6377" w:rsidRPr="00356A79">
        <w:rPr>
          <w:rStyle w:val="EndnoteReference"/>
          <w:iCs/>
          <w:color w:val="FFFFFF"/>
          <w:sz w:val="8"/>
          <w:szCs w:val="8"/>
        </w:rPr>
        <w:endnoteReference w:id="22"/>
      </w:r>
      <w:r>
        <w:rPr>
          <w:iCs/>
        </w:rPr>
        <w:t xml:space="preserve">With regard to the hypoglycemic and antidiabetic effects of </w:t>
      </w:r>
      <w:r w:rsidRPr="00190A96">
        <w:rPr>
          <w:i/>
          <w:iCs/>
        </w:rPr>
        <w:t>S. birrea</w:t>
      </w:r>
      <w:r>
        <w:rPr>
          <w:iCs/>
        </w:rPr>
        <w:t xml:space="preserve">, oral </w:t>
      </w:r>
      <w:r>
        <w:t xml:space="preserve"> administration of moderate to high dose (</w:t>
      </w:r>
      <w:r w:rsidRPr="008B035A">
        <w:t>100-800 mg/kg body weight</w:t>
      </w:r>
      <w:r>
        <w:t>)</w:t>
      </w:r>
      <w:r w:rsidRPr="008B035A">
        <w:t xml:space="preserve"> of the</w:t>
      </w:r>
      <w:r>
        <w:t xml:space="preserve"> aqueous SBE</w:t>
      </w:r>
      <w:r w:rsidRPr="008B035A">
        <w:t xml:space="preserve"> of </w:t>
      </w:r>
      <w:r w:rsidRPr="008B035A">
        <w:rPr>
          <w:i/>
        </w:rPr>
        <w:t>S. birrea</w:t>
      </w:r>
      <w:r w:rsidRPr="008B035A">
        <w:t xml:space="preserve"> to streptozotocin-induced diabetic rats significantly lowered the blood glucose level </w:t>
      </w:r>
      <w:r>
        <w:t xml:space="preserve">of diabetic rats </w:t>
      </w:r>
      <w:r w:rsidRPr="008B035A">
        <w:t>c</w:t>
      </w:r>
      <w:r>
        <w:t>ompared with the control group (</w:t>
      </w:r>
      <w:r w:rsidRPr="009C0A62">
        <w:rPr>
          <w:iCs/>
        </w:rPr>
        <w:t>Ojewole, 2003)</w:t>
      </w:r>
      <w:r w:rsidRPr="009C0A62">
        <w:t xml:space="preserve">. In </w:t>
      </w:r>
      <w:r>
        <w:t xml:space="preserve">another similar study, oral </w:t>
      </w:r>
      <w:r w:rsidRPr="009C0A62">
        <w:t xml:space="preserve">administration of 300 mg/kg stem bark methanol/methylene chloride </w:t>
      </w:r>
      <w:r>
        <w:t xml:space="preserve">SBE </w:t>
      </w:r>
      <w:r w:rsidRPr="009C0A62">
        <w:t xml:space="preserve">of </w:t>
      </w:r>
      <w:r w:rsidRPr="009C0A62">
        <w:rPr>
          <w:i/>
          <w:iCs/>
        </w:rPr>
        <w:t>S</w:t>
      </w:r>
      <w:r>
        <w:rPr>
          <w:i/>
          <w:iCs/>
        </w:rPr>
        <w:t>.</w:t>
      </w:r>
      <w:r w:rsidRPr="009C0A62">
        <w:rPr>
          <w:i/>
          <w:iCs/>
        </w:rPr>
        <w:t xml:space="preserve"> birrea</w:t>
      </w:r>
      <w:r w:rsidRPr="009C0A62">
        <w:t xml:space="preserve"> exhibited at termination, a significant reduction in blood glucose, increased plasma insulin levels, reduce plasma cholesterol, triglyceride and urea levels and prevented body weight </w:t>
      </w:r>
      <w:r w:rsidR="00356A79" w:rsidRPr="009C0A62">
        <w:t>loss in</w:t>
      </w:r>
      <w:r w:rsidRPr="009C0A62">
        <w:t xml:space="preserve"> diabetic rats</w:t>
      </w:r>
      <w:r>
        <w:t xml:space="preserve"> (Dimo et al., 2007)</w:t>
      </w:r>
      <w:r w:rsidRPr="009C0A62">
        <w:t xml:space="preserve">. </w:t>
      </w:r>
    </w:p>
    <w:p w:rsidR="00D561E9" w:rsidRDefault="00D561E9" w:rsidP="00D561E9">
      <w:pPr>
        <w:spacing w:line="360" w:lineRule="auto"/>
        <w:jc w:val="both"/>
      </w:pPr>
    </w:p>
    <w:p w:rsidR="00D561E9" w:rsidRDefault="00D561E9" w:rsidP="00D561E9">
      <w:pPr>
        <w:pStyle w:val="ja50-ce-simple-para8"/>
        <w:spacing w:line="360" w:lineRule="auto"/>
        <w:jc w:val="both"/>
      </w:pPr>
      <w:r>
        <w:t>R</w:t>
      </w:r>
      <w:r w:rsidRPr="00BD4E98">
        <w:t xml:space="preserve">ecently, Gondwe et al., (2008) found that the stem bark extract of </w:t>
      </w:r>
      <w:r w:rsidRPr="001C20AB">
        <w:rPr>
          <w:i/>
        </w:rPr>
        <w:t>S. birrea</w:t>
      </w:r>
      <w:r w:rsidRPr="00BD4E98">
        <w:t xml:space="preserve"> exhibited dose-dependent reduction in blood glucose concentration without </w:t>
      </w:r>
      <w:r>
        <w:t xml:space="preserve">significantly </w:t>
      </w:r>
      <w:r w:rsidRPr="00BD4E98">
        <w:t xml:space="preserve">affecting the blood insulin level in </w:t>
      </w:r>
      <w:r>
        <w:t>streptozotocin (STZ)-</w:t>
      </w:r>
      <w:r w:rsidR="006234AC">
        <w:t xml:space="preserve">induced </w:t>
      </w:r>
      <w:r>
        <w:t>diabetic rats. In this study</w:t>
      </w:r>
      <w:r w:rsidR="006234AC">
        <w:t>,</w:t>
      </w:r>
      <w:r>
        <w:t xml:space="preserve"> </w:t>
      </w:r>
      <w:r w:rsidRPr="00BD4E98">
        <w:t xml:space="preserve">hypoglycemic effect of </w:t>
      </w:r>
      <w:r w:rsidRPr="000A7CAF">
        <w:rPr>
          <w:i/>
        </w:rPr>
        <w:t>S. birrea</w:t>
      </w:r>
      <w:r>
        <w:t xml:space="preserve"> SBE treat</w:t>
      </w:r>
      <w:r w:rsidRPr="00BD4E98">
        <w:t xml:space="preserve">ment was associated with increased hepatic glycogen synthesis. </w:t>
      </w:r>
      <w:r w:rsidR="006234AC">
        <w:t xml:space="preserve"> Furthermore, in</w:t>
      </w:r>
      <w:r>
        <w:t xml:space="preserve"> </w:t>
      </w:r>
      <w:r w:rsidRPr="006234AC">
        <w:rPr>
          <w:i/>
        </w:rPr>
        <w:t>in</w:t>
      </w:r>
      <w:r>
        <w:t xml:space="preserve"> </w:t>
      </w:r>
      <w:r w:rsidRPr="000A7CAF">
        <w:rPr>
          <w:i/>
        </w:rPr>
        <w:t>vitro</w:t>
      </w:r>
      <w:r>
        <w:t xml:space="preserve"> cell culture-based assay carried out recently at the Nelson Mandela University, South Africa (van de Venter et al., 2008)</w:t>
      </w:r>
      <w:r w:rsidR="006234AC">
        <w:t>,</w:t>
      </w:r>
      <w:r>
        <w:t xml:space="preserve"> </w:t>
      </w:r>
      <w:r w:rsidRPr="00A579ED">
        <w:rPr>
          <w:i/>
        </w:rPr>
        <w:t>S. birrea</w:t>
      </w:r>
      <w:r>
        <w:t xml:space="preserve"> SBE was found to facilitate glucose utilization in Chang liver cell, C2C12 muscle cells and 3T3-L1 pre-adipocytes.  </w:t>
      </w:r>
      <w:r w:rsidRPr="001C7E62">
        <w:rPr>
          <w:iCs/>
        </w:rPr>
        <w:t>Phytochemical studies</w:t>
      </w:r>
      <w:r>
        <w:rPr>
          <w:iCs/>
        </w:rPr>
        <w:t xml:space="preserve"> have shown that both</w:t>
      </w:r>
      <w:r w:rsidRPr="001C7E62">
        <w:rPr>
          <w:iCs/>
        </w:rPr>
        <w:t xml:space="preserve"> </w:t>
      </w:r>
      <w:r>
        <w:rPr>
          <w:iCs/>
        </w:rPr>
        <w:t>SBE</w:t>
      </w:r>
      <w:r w:rsidRPr="001C7E62">
        <w:rPr>
          <w:iCs/>
        </w:rPr>
        <w:t xml:space="preserve"> </w:t>
      </w:r>
      <w:r>
        <w:rPr>
          <w:iCs/>
        </w:rPr>
        <w:t xml:space="preserve">and leaf extract </w:t>
      </w:r>
      <w:r w:rsidRPr="001C7E62">
        <w:rPr>
          <w:iCs/>
        </w:rPr>
        <w:t xml:space="preserve">of </w:t>
      </w:r>
      <w:r w:rsidRPr="007A2A53">
        <w:rPr>
          <w:i/>
          <w:iCs/>
        </w:rPr>
        <w:t>S. birrea</w:t>
      </w:r>
      <w:r w:rsidRPr="001C7E62">
        <w:rPr>
          <w:iCs/>
        </w:rPr>
        <w:t xml:space="preserve"> </w:t>
      </w:r>
      <w:r>
        <w:t xml:space="preserve">contain </w:t>
      </w:r>
      <w:r w:rsidR="00760680">
        <w:t>alkaloids, anthocyanins</w:t>
      </w:r>
      <w:r w:rsidRPr="001C7E62">
        <w:t>, flavonoids</w:t>
      </w:r>
      <w:r>
        <w:t>, tannins and saponosides</w:t>
      </w:r>
      <w:r w:rsidR="006234AC">
        <w:t xml:space="preserve"> (Watt and Breyer-Brandwijk,</w:t>
      </w:r>
      <w:r w:rsidR="00CA5A4A">
        <w:t xml:space="preserve"> </w:t>
      </w:r>
      <w:r>
        <w:t>1962;</w:t>
      </w:r>
      <w:r w:rsidR="00EC6377">
        <w:rPr>
          <w:rStyle w:val="EndnoteReference"/>
        </w:rPr>
        <w:endnoteReference w:id="23"/>
      </w:r>
      <w:r>
        <w:t xml:space="preserve"> Belemtougri et al., 2001).</w:t>
      </w:r>
      <w:r w:rsidR="00EC6377" w:rsidRPr="00356A79">
        <w:rPr>
          <w:rStyle w:val="EndnoteReference"/>
          <w:color w:val="FFFFFF"/>
          <w:sz w:val="8"/>
          <w:szCs w:val="8"/>
        </w:rPr>
        <w:endnoteReference w:id="24"/>
      </w:r>
      <w:r>
        <w:t>A condensed tannin</w:t>
      </w:r>
      <w:r w:rsidR="00CA5A4A">
        <w:t>, (</w:t>
      </w:r>
      <w:r w:rsidRPr="001C7E62">
        <w:t xml:space="preserve">(−)-epicatechin-3-galloyl ester) </w:t>
      </w:r>
      <w:r w:rsidR="00CA5A4A">
        <w:t xml:space="preserve">isolated </w:t>
      </w:r>
      <w:r w:rsidRPr="001C7E62">
        <w:t xml:space="preserve">from the </w:t>
      </w:r>
      <w:r w:rsidR="00CA5A4A">
        <w:t xml:space="preserve">stem bark </w:t>
      </w:r>
      <w:r w:rsidRPr="001C7E62">
        <w:t xml:space="preserve">of </w:t>
      </w:r>
      <w:r w:rsidRPr="001C7E62">
        <w:rPr>
          <w:i/>
          <w:iCs/>
        </w:rPr>
        <w:t>S</w:t>
      </w:r>
      <w:r>
        <w:rPr>
          <w:i/>
          <w:iCs/>
        </w:rPr>
        <w:t>.</w:t>
      </w:r>
      <w:r w:rsidRPr="001C7E62">
        <w:rPr>
          <w:i/>
          <w:iCs/>
        </w:rPr>
        <w:t xml:space="preserve"> birrea</w:t>
      </w:r>
      <w:r w:rsidRPr="001C7E62">
        <w:t xml:space="preserve"> has</w:t>
      </w:r>
      <w:r>
        <w:t xml:space="preserve"> </w:t>
      </w:r>
      <w:r>
        <w:lastRenderedPageBreak/>
        <w:t>been shown to have insulin</w:t>
      </w:r>
      <w:r w:rsidRPr="001C7E62">
        <w:t xml:space="preserve"> secretagogue activity</w:t>
      </w:r>
      <w:r>
        <w:t xml:space="preserve"> (Galvez et al., 1992).</w:t>
      </w:r>
      <w:r w:rsidR="00BC736E" w:rsidRPr="007A2A53">
        <w:t xml:space="preserve"> </w:t>
      </w:r>
      <w:r w:rsidRPr="007A2A53">
        <w:t xml:space="preserve">In addition, </w:t>
      </w:r>
      <w:hyperlink r:id="rId12" w:anchor="bib17" w:history="1">
        <w:r w:rsidRPr="007A2A53">
          <w:t>Ojewole (2003)</w:t>
        </w:r>
      </w:hyperlink>
      <w:r>
        <w:t xml:space="preserve"> has reported</w:t>
      </w:r>
      <w:r w:rsidR="00C97E37">
        <w:t xml:space="preserve"> that the hypoglycaemic effect of </w:t>
      </w:r>
      <w:r w:rsidR="00C97E37" w:rsidRPr="00C97E37">
        <w:rPr>
          <w:i/>
        </w:rPr>
        <w:t>S. birrea</w:t>
      </w:r>
      <w:r w:rsidR="00C97E37">
        <w:t xml:space="preserve"> stem bark extract could be attributed to the presence of </w:t>
      </w:r>
      <w:r w:rsidRPr="007A2A53">
        <w:t>arginine, glutamic acid, coumarins and/or terpenoids</w:t>
      </w:r>
      <w:r w:rsidR="00C97E37">
        <w:t xml:space="preserve">. </w:t>
      </w:r>
      <w:r>
        <w:t xml:space="preserve">As far as the hypoglycemic mechanism of action of the </w:t>
      </w:r>
      <w:r w:rsidR="00C97E37">
        <w:t xml:space="preserve">stem bark extract </w:t>
      </w:r>
      <w:r>
        <w:t xml:space="preserve">of </w:t>
      </w:r>
      <w:r w:rsidRPr="00C35DB6">
        <w:rPr>
          <w:i/>
        </w:rPr>
        <w:t>S. birrea</w:t>
      </w:r>
      <w:r>
        <w:t xml:space="preserve"> is concerned, result</w:t>
      </w:r>
      <w:r w:rsidR="006234AC">
        <w:t>s from</w:t>
      </w:r>
      <w:r>
        <w:t xml:space="preserve"> research studies are inconclusive and contradictory</w:t>
      </w:r>
      <w:r w:rsidRPr="00E224AD">
        <w:t xml:space="preserve">. Ojewole, (2003) and Dimo et al., (2007) have speculated based on plasma insulin measurements that the blood glucose lowering effect </w:t>
      </w:r>
      <w:r w:rsidRPr="00C35DB6">
        <w:rPr>
          <w:i/>
        </w:rPr>
        <w:t>of  S. birrea</w:t>
      </w:r>
      <w:r w:rsidRPr="00E224AD">
        <w:t xml:space="preserve"> </w:t>
      </w:r>
      <w:r>
        <w:t>SBE could</w:t>
      </w:r>
      <w:r w:rsidRPr="00E224AD">
        <w:t xml:space="preserve"> be associated with </w:t>
      </w:r>
      <w:r>
        <w:t xml:space="preserve">the </w:t>
      </w:r>
      <w:r w:rsidRPr="00E224AD">
        <w:t>stimulation of insulin secretion from the pancreatic beta cells.  On the other hand, Gondwe et al., (2008)</w:t>
      </w:r>
      <w:r w:rsidR="00AF45BD">
        <w:t xml:space="preserve">, </w:t>
      </w:r>
      <w:r w:rsidR="00AF45BD" w:rsidRPr="00E224AD">
        <w:t>reported</w:t>
      </w:r>
      <w:r w:rsidRPr="00E224AD">
        <w:t xml:space="preserve"> that </w:t>
      </w:r>
      <w:r>
        <w:t>SBE</w:t>
      </w:r>
      <w:r w:rsidRPr="00E224AD">
        <w:t xml:space="preserve"> of </w:t>
      </w:r>
      <w:r w:rsidRPr="00C35DB6">
        <w:rPr>
          <w:i/>
        </w:rPr>
        <w:t>S. birrea</w:t>
      </w:r>
      <w:r w:rsidRPr="00E224AD">
        <w:t xml:space="preserve"> decreased the blood glucose level in STZ</w:t>
      </w:r>
      <w:r w:rsidR="00C97E37">
        <w:t>-</w:t>
      </w:r>
      <w:r w:rsidR="006234AC">
        <w:t xml:space="preserve">induced </w:t>
      </w:r>
      <w:r w:rsidRPr="00E224AD">
        <w:t>diabetic rats without affecting the plasma insulin levels</w:t>
      </w:r>
      <w:r w:rsidRPr="00C97E37">
        <w:t xml:space="preserve">. Furthermore, van der Venter et al., (2008) suggested on the basis of the observed marked increase in glucose utilization by cultured Chang liver cells and in C2C12 muscle cells supplemented with the </w:t>
      </w:r>
      <w:r w:rsidRPr="00C97E37">
        <w:rPr>
          <w:i/>
        </w:rPr>
        <w:t>S. birrea</w:t>
      </w:r>
      <w:r w:rsidRPr="00C97E37">
        <w:t xml:space="preserve"> </w:t>
      </w:r>
      <w:r w:rsidR="00760680">
        <w:t>stem bark ex</w:t>
      </w:r>
      <w:r w:rsidR="00C97E37" w:rsidRPr="00C97E37">
        <w:t>tract that</w:t>
      </w:r>
      <w:r w:rsidR="00C97E37">
        <w:rPr>
          <w:color w:val="FF0000"/>
        </w:rPr>
        <w:t xml:space="preserve"> </w:t>
      </w:r>
      <w:r w:rsidRPr="00E224AD">
        <w:t xml:space="preserve">that the blood glucose lowering effect of the stem bark extract of </w:t>
      </w:r>
      <w:r w:rsidRPr="00C35DB6">
        <w:rPr>
          <w:i/>
        </w:rPr>
        <w:t>S.</w:t>
      </w:r>
      <w:r>
        <w:rPr>
          <w:i/>
        </w:rPr>
        <w:t xml:space="preserve"> </w:t>
      </w:r>
      <w:r w:rsidRPr="00C35DB6">
        <w:rPr>
          <w:i/>
        </w:rPr>
        <w:t>birrea</w:t>
      </w:r>
      <w:r w:rsidRPr="00E224AD">
        <w:t xml:space="preserve"> could be </w:t>
      </w:r>
      <w:r>
        <w:t xml:space="preserve">mediated </w:t>
      </w:r>
      <w:r w:rsidR="00AF45BD">
        <w:t xml:space="preserve">via </w:t>
      </w:r>
      <w:r w:rsidR="00760680">
        <w:t>extra-pancreatic</w:t>
      </w:r>
      <w:r w:rsidR="00AF45BD" w:rsidRPr="00E224AD">
        <w:t xml:space="preserve"> mechanisms</w:t>
      </w:r>
      <w:r>
        <w:t>.</w:t>
      </w:r>
    </w:p>
    <w:p w:rsidR="00BE0739" w:rsidRPr="00D561E9" w:rsidRDefault="00BE0739" w:rsidP="007A002C">
      <w:pPr>
        <w:pStyle w:val="Heading2"/>
        <w:numPr>
          <w:ilvl w:val="1"/>
          <w:numId w:val="8"/>
        </w:numPr>
        <w:tabs>
          <w:tab w:val="left" w:pos="540"/>
        </w:tabs>
        <w:ind w:left="720" w:hanging="720"/>
        <w:rPr>
          <w:rFonts w:ascii="Times New Roman" w:hAnsi="Times New Roman" w:cs="Times New Roman"/>
          <w:i w:val="0"/>
        </w:rPr>
      </w:pPr>
      <w:bookmarkStart w:id="4" w:name="_Toc245702504"/>
      <w:r w:rsidRPr="00D561E9">
        <w:rPr>
          <w:rFonts w:ascii="Times New Roman" w:hAnsi="Times New Roman" w:cs="Times New Roman"/>
          <w:i w:val="0"/>
        </w:rPr>
        <w:t>Aim, significance and objectives of the study</w:t>
      </w:r>
      <w:bookmarkEnd w:id="4"/>
    </w:p>
    <w:p w:rsidR="00D561E9" w:rsidRPr="00D561E9" w:rsidRDefault="00D561E9" w:rsidP="00D561E9">
      <w:pPr>
        <w:tabs>
          <w:tab w:val="left" w:pos="240"/>
        </w:tabs>
        <w:jc w:val="both"/>
        <w:rPr>
          <w:sz w:val="28"/>
          <w:szCs w:val="28"/>
        </w:rPr>
      </w:pPr>
    </w:p>
    <w:p w:rsidR="001C2D66" w:rsidRDefault="00F943B5" w:rsidP="00E224AD">
      <w:pPr>
        <w:tabs>
          <w:tab w:val="left" w:pos="240"/>
        </w:tabs>
        <w:spacing w:line="360" w:lineRule="auto"/>
        <w:jc w:val="both"/>
      </w:pPr>
      <w:r>
        <w:t>The aim of the</w:t>
      </w:r>
      <w:r w:rsidR="00E224AD">
        <w:t xml:space="preserve"> study was to investigate the possible mechanism</w:t>
      </w:r>
      <w:r w:rsidR="00223278">
        <w:t xml:space="preserve"> (</w:t>
      </w:r>
      <w:r w:rsidR="006234AC">
        <w:t>s</w:t>
      </w:r>
      <w:r w:rsidR="00223278">
        <w:t>)</w:t>
      </w:r>
      <w:r w:rsidR="00E224AD">
        <w:t xml:space="preserve"> of action whereby the aqueous stem bark extract of </w:t>
      </w:r>
      <w:r w:rsidR="00E224AD" w:rsidRPr="00E224AD">
        <w:rPr>
          <w:i/>
        </w:rPr>
        <w:t>S. birrea</w:t>
      </w:r>
      <w:r w:rsidR="00760680">
        <w:t xml:space="preserve"> exert</w:t>
      </w:r>
      <w:r>
        <w:t xml:space="preserve"> </w:t>
      </w:r>
      <w:r w:rsidR="00E224AD">
        <w:t>its blood glucose lowering effect</w:t>
      </w:r>
      <w:r>
        <w:t>s or properties</w:t>
      </w:r>
      <w:r w:rsidR="00E224AD">
        <w:t>.</w:t>
      </w:r>
      <w:r w:rsidR="00190A96">
        <w:t xml:space="preserve"> An understanding of the mechanism</w:t>
      </w:r>
      <w:r>
        <w:t>s of these</w:t>
      </w:r>
      <w:r w:rsidR="00190A96">
        <w:t xml:space="preserve"> traditional antidiabetic plant remedies</w:t>
      </w:r>
      <w:r w:rsidR="000925FD">
        <w:t xml:space="preserve">, such as </w:t>
      </w:r>
      <w:r w:rsidR="000925FD" w:rsidRPr="000925FD">
        <w:rPr>
          <w:i/>
        </w:rPr>
        <w:t>S. birrea</w:t>
      </w:r>
      <w:r w:rsidR="000925FD">
        <w:t xml:space="preserve"> blood glucose lowering effects will go a long way in addressing the potential harmful drug-herb interactions that can occur when herbal drugs are used alongside conventional antidiabetic drugs (</w:t>
      </w:r>
      <w:r w:rsidR="00B435FC">
        <w:t>Kinghorn and Balandrin, 1993</w:t>
      </w:r>
      <w:r w:rsidR="000925FD">
        <w:t>)</w:t>
      </w:r>
      <w:r w:rsidR="00E224AD">
        <w:t>.</w:t>
      </w:r>
      <w:r w:rsidR="00EC6377" w:rsidRPr="00356A79">
        <w:rPr>
          <w:rStyle w:val="EndnoteReference"/>
          <w:color w:val="FFFFFF"/>
          <w:sz w:val="8"/>
          <w:szCs w:val="8"/>
        </w:rPr>
        <w:endnoteReference w:id="25"/>
      </w:r>
      <w:r w:rsidR="00F35701">
        <w:t xml:space="preserve"> The study had the following objectives</w:t>
      </w:r>
    </w:p>
    <w:p w:rsidR="00F35701" w:rsidRDefault="00F35701" w:rsidP="00E224AD">
      <w:pPr>
        <w:tabs>
          <w:tab w:val="left" w:pos="240"/>
        </w:tabs>
        <w:spacing w:line="360" w:lineRule="auto"/>
        <w:jc w:val="both"/>
      </w:pPr>
    </w:p>
    <w:p w:rsidR="00F35701" w:rsidRDefault="00F35701" w:rsidP="007A002C">
      <w:pPr>
        <w:numPr>
          <w:ilvl w:val="0"/>
          <w:numId w:val="6"/>
        </w:numPr>
        <w:tabs>
          <w:tab w:val="clear" w:pos="1080"/>
          <w:tab w:val="left" w:pos="240"/>
          <w:tab w:val="num" w:pos="360"/>
        </w:tabs>
        <w:spacing w:line="360" w:lineRule="auto"/>
        <w:ind w:left="360" w:hanging="360"/>
        <w:jc w:val="both"/>
      </w:pPr>
      <w:r>
        <w:t xml:space="preserve"> To extract the stem bark of </w:t>
      </w:r>
      <w:r w:rsidRPr="00F35701">
        <w:rPr>
          <w:i/>
        </w:rPr>
        <w:t>S. birrea</w:t>
      </w:r>
      <w:r>
        <w:t xml:space="preserve"> with solvent of different polarity and to screen the resultant </w:t>
      </w:r>
      <w:r w:rsidR="00554107">
        <w:t xml:space="preserve">crude </w:t>
      </w:r>
      <w:r>
        <w:t xml:space="preserve">extracts for inhibitory activity against selected </w:t>
      </w:r>
      <w:r w:rsidR="00356A79">
        <w:t xml:space="preserve">diabetes related </w:t>
      </w:r>
      <w:r>
        <w:t xml:space="preserve">carbohydrate metabolizing enzymes (alpha amylase, alpha glucosidase and glucose 6-phosphatase) using </w:t>
      </w:r>
      <w:r w:rsidRPr="00F943B5">
        <w:rPr>
          <w:i/>
        </w:rPr>
        <w:t>in vitro</w:t>
      </w:r>
      <w:r>
        <w:t xml:space="preserve"> enzyme inhibition bioassays</w:t>
      </w:r>
      <w:r w:rsidR="0084426E">
        <w:t>.</w:t>
      </w:r>
    </w:p>
    <w:p w:rsidR="00F35701" w:rsidRDefault="00F35701" w:rsidP="00F35701">
      <w:pPr>
        <w:tabs>
          <w:tab w:val="left" w:pos="240"/>
        </w:tabs>
        <w:spacing w:line="360" w:lineRule="auto"/>
        <w:jc w:val="both"/>
      </w:pPr>
    </w:p>
    <w:p w:rsidR="00F35701" w:rsidRDefault="00F35701" w:rsidP="007A002C">
      <w:pPr>
        <w:numPr>
          <w:ilvl w:val="0"/>
          <w:numId w:val="6"/>
        </w:numPr>
        <w:tabs>
          <w:tab w:val="clear" w:pos="1080"/>
          <w:tab w:val="left" w:pos="240"/>
          <w:tab w:val="num" w:pos="360"/>
        </w:tabs>
        <w:spacing w:line="360" w:lineRule="auto"/>
        <w:ind w:left="360" w:hanging="360"/>
        <w:jc w:val="both"/>
      </w:pPr>
      <w:r>
        <w:t xml:space="preserve">  </w:t>
      </w:r>
      <w:r w:rsidR="0053633C">
        <w:t>To determine</w:t>
      </w:r>
      <w:r>
        <w:t xml:space="preserve"> and compare the IC</w:t>
      </w:r>
      <w:r>
        <w:rPr>
          <w:vertAlign w:val="subscript"/>
        </w:rPr>
        <w:t xml:space="preserve">50 </w:t>
      </w:r>
      <w:r w:rsidR="001B2560">
        <w:t>(</w:t>
      </w:r>
      <w:r w:rsidR="00867D7A">
        <w:t>half maximal inhibitory concentration of the inhibitor</w:t>
      </w:r>
      <w:r w:rsidR="001B2560">
        <w:t>) of the</w:t>
      </w:r>
      <w:r w:rsidR="0084426E">
        <w:t xml:space="preserve"> crude </w:t>
      </w:r>
      <w:r w:rsidR="0084426E" w:rsidRPr="0084426E">
        <w:rPr>
          <w:i/>
        </w:rPr>
        <w:t>S. birrea</w:t>
      </w:r>
      <w:r w:rsidR="001B2560">
        <w:t xml:space="preserve"> extract(s) demonstrating appreciable enzyme inhibitory activity with those of known and commercially available enzyme inhibitors</w:t>
      </w:r>
      <w:r w:rsidR="0084426E">
        <w:t>.</w:t>
      </w:r>
    </w:p>
    <w:p w:rsidR="001B2560" w:rsidRDefault="001B2560" w:rsidP="001B2560">
      <w:pPr>
        <w:tabs>
          <w:tab w:val="left" w:pos="240"/>
        </w:tabs>
        <w:spacing w:line="360" w:lineRule="auto"/>
        <w:jc w:val="both"/>
      </w:pPr>
    </w:p>
    <w:p w:rsidR="001B2560" w:rsidRDefault="001B2560" w:rsidP="007A002C">
      <w:pPr>
        <w:numPr>
          <w:ilvl w:val="0"/>
          <w:numId w:val="6"/>
        </w:numPr>
        <w:tabs>
          <w:tab w:val="clear" w:pos="1080"/>
          <w:tab w:val="left" w:pos="240"/>
          <w:tab w:val="num" w:pos="360"/>
        </w:tabs>
        <w:spacing w:line="360" w:lineRule="auto"/>
        <w:ind w:left="360" w:hanging="360"/>
        <w:jc w:val="both"/>
      </w:pPr>
      <w:r>
        <w:lastRenderedPageBreak/>
        <w:t>To determine, by means of the L</w:t>
      </w:r>
      <w:r w:rsidR="0084426E">
        <w:t>ea</w:t>
      </w:r>
      <w:r>
        <w:t xml:space="preserve">n-Weaver double reciprocal plot the possible mode </w:t>
      </w:r>
      <w:r w:rsidR="0084426E">
        <w:t xml:space="preserve">of enzyme inhibition of the </w:t>
      </w:r>
      <w:r>
        <w:t xml:space="preserve">crude </w:t>
      </w:r>
      <w:r w:rsidR="0084426E" w:rsidRPr="0084426E">
        <w:rPr>
          <w:i/>
        </w:rPr>
        <w:t>S. birrea</w:t>
      </w:r>
      <w:r w:rsidR="0084426E">
        <w:t xml:space="preserve"> </w:t>
      </w:r>
      <w:r>
        <w:t>extract(s)</w:t>
      </w:r>
      <w:r w:rsidR="0084426E">
        <w:t xml:space="preserve"> demonstrating appreciable enzyme inhibitory activities.</w:t>
      </w:r>
    </w:p>
    <w:p w:rsidR="0084426E" w:rsidRDefault="0084426E" w:rsidP="0084426E">
      <w:pPr>
        <w:tabs>
          <w:tab w:val="left" w:pos="240"/>
        </w:tabs>
        <w:spacing w:line="360" w:lineRule="auto"/>
        <w:jc w:val="both"/>
      </w:pPr>
    </w:p>
    <w:p w:rsidR="000C7A07" w:rsidRDefault="00F943B5" w:rsidP="000616F7">
      <w:pPr>
        <w:numPr>
          <w:ilvl w:val="0"/>
          <w:numId w:val="6"/>
        </w:numPr>
        <w:tabs>
          <w:tab w:val="clear" w:pos="1080"/>
          <w:tab w:val="left" w:pos="240"/>
          <w:tab w:val="num" w:pos="360"/>
        </w:tabs>
        <w:spacing w:line="360" w:lineRule="auto"/>
        <w:ind w:left="360" w:hanging="360"/>
        <w:jc w:val="both"/>
      </w:pPr>
      <w:r>
        <w:t>To isolate</w:t>
      </w:r>
      <w:r w:rsidR="00356A79">
        <w:t xml:space="preserve"> and qualitatively identify</w:t>
      </w:r>
      <w:r w:rsidR="000616F7">
        <w:t xml:space="preserve"> </w:t>
      </w:r>
      <w:r w:rsidR="00937C0B">
        <w:t>the class(es) of secondary plant metabolites present in the active</w:t>
      </w:r>
      <w:r w:rsidR="0084426E">
        <w:t xml:space="preserve"> </w:t>
      </w:r>
      <w:r w:rsidR="0084426E" w:rsidRPr="0084426E">
        <w:rPr>
          <w:i/>
        </w:rPr>
        <w:t>S. birrea</w:t>
      </w:r>
      <w:r w:rsidR="0084426E">
        <w:t xml:space="preserve"> </w:t>
      </w:r>
      <w:r w:rsidR="00937C0B">
        <w:t xml:space="preserve">stem bark </w:t>
      </w:r>
      <w:r w:rsidR="0084426E">
        <w:t xml:space="preserve">extract(s) by means of a bioassay guided </w:t>
      </w:r>
      <w:r w:rsidR="00356A79">
        <w:t xml:space="preserve">preparative TLC </w:t>
      </w:r>
      <w:r w:rsidR="0084426E">
        <w:t>fractionation</w:t>
      </w:r>
      <w:r w:rsidR="000616F7">
        <w:t xml:space="preserve"> and standard </w:t>
      </w:r>
      <w:r w:rsidR="00356A79">
        <w:t>phy</w:t>
      </w:r>
      <w:r w:rsidR="000616F7">
        <w:t>tochemical screening tests.</w:t>
      </w:r>
    </w:p>
    <w:p w:rsidR="000616F7" w:rsidRDefault="000616F7" w:rsidP="000616F7">
      <w:pPr>
        <w:tabs>
          <w:tab w:val="left" w:pos="240"/>
        </w:tabs>
        <w:spacing w:line="360" w:lineRule="auto"/>
        <w:jc w:val="both"/>
      </w:pPr>
    </w:p>
    <w:p w:rsidR="00937C0B" w:rsidRDefault="00937C0B" w:rsidP="007A002C">
      <w:pPr>
        <w:numPr>
          <w:ilvl w:val="0"/>
          <w:numId w:val="6"/>
        </w:numPr>
        <w:tabs>
          <w:tab w:val="clear" w:pos="1080"/>
          <w:tab w:val="left" w:pos="240"/>
          <w:tab w:val="num" w:pos="360"/>
        </w:tabs>
        <w:spacing w:line="360" w:lineRule="auto"/>
        <w:ind w:left="360" w:hanging="360"/>
        <w:jc w:val="both"/>
      </w:pPr>
      <w:r>
        <w:t xml:space="preserve"> </w:t>
      </w:r>
      <w:r w:rsidR="0053633C">
        <w:t xml:space="preserve">To </w:t>
      </w:r>
      <w:r>
        <w:t xml:space="preserve">investigate the </w:t>
      </w:r>
      <w:r w:rsidR="00554107">
        <w:t xml:space="preserve">acute </w:t>
      </w:r>
      <w:r w:rsidRPr="0003756E">
        <w:rPr>
          <w:i/>
        </w:rPr>
        <w:t>in vivo</w:t>
      </w:r>
      <w:r>
        <w:t xml:space="preserve"> effect of active </w:t>
      </w:r>
      <w:r w:rsidR="00554107">
        <w:t xml:space="preserve">crude </w:t>
      </w:r>
      <w:r w:rsidRPr="00745F20">
        <w:rPr>
          <w:i/>
        </w:rPr>
        <w:t>S. birrea</w:t>
      </w:r>
      <w:r>
        <w:t xml:space="preserve"> stem bark extracts on postprandial blood glucose levels after oral sucrose loading and </w:t>
      </w:r>
      <w:r w:rsidR="00554107">
        <w:t>intestinal disaccharidase activity in normal and alloxan-induced diabetic WKY rats.</w:t>
      </w:r>
    </w:p>
    <w:p w:rsidR="00937C0B" w:rsidRDefault="00937C0B" w:rsidP="00937C0B">
      <w:pPr>
        <w:tabs>
          <w:tab w:val="left" w:pos="240"/>
        </w:tabs>
        <w:spacing w:line="360" w:lineRule="auto"/>
        <w:jc w:val="both"/>
      </w:pPr>
    </w:p>
    <w:p w:rsidR="00C35DB6" w:rsidRDefault="00C35DB6" w:rsidP="007A002C">
      <w:pPr>
        <w:numPr>
          <w:ilvl w:val="0"/>
          <w:numId w:val="6"/>
        </w:numPr>
        <w:tabs>
          <w:tab w:val="clear" w:pos="1080"/>
          <w:tab w:val="left" w:pos="240"/>
          <w:tab w:val="num" w:pos="360"/>
        </w:tabs>
        <w:spacing w:line="360" w:lineRule="auto"/>
        <w:ind w:left="360" w:hanging="360"/>
        <w:jc w:val="both"/>
      </w:pPr>
      <w:r>
        <w:t>To investigate the</w:t>
      </w:r>
      <w:r w:rsidR="00554107">
        <w:t xml:space="preserve"> long term (21 days) </w:t>
      </w:r>
      <w:r>
        <w:t xml:space="preserve"> </w:t>
      </w:r>
      <w:r w:rsidRPr="00C35DB6">
        <w:rPr>
          <w:i/>
        </w:rPr>
        <w:t>in vivo</w:t>
      </w:r>
      <w:r>
        <w:t xml:space="preserve"> effects of </w:t>
      </w:r>
      <w:r w:rsidR="00554107">
        <w:t>active</w:t>
      </w:r>
      <w:r>
        <w:t xml:space="preserve"> crude </w:t>
      </w:r>
      <w:r w:rsidRPr="00C35DB6">
        <w:rPr>
          <w:i/>
        </w:rPr>
        <w:t>S. birrea</w:t>
      </w:r>
      <w:r>
        <w:t xml:space="preserve"> extract</w:t>
      </w:r>
      <w:r w:rsidR="00554107">
        <w:t>s</w:t>
      </w:r>
      <w:r>
        <w:t xml:space="preserve"> on fasting blood glucose, plasma insulin level</w:t>
      </w:r>
      <w:r w:rsidR="00F943B5">
        <w:t>s</w:t>
      </w:r>
      <w:r>
        <w:t xml:space="preserve">, </w:t>
      </w:r>
      <w:r w:rsidR="00554107">
        <w:t>plasma insulin levels,</w:t>
      </w:r>
      <w:r>
        <w:t xml:space="preserve"> body weight and </w:t>
      </w:r>
      <w:r w:rsidR="00554107">
        <w:t xml:space="preserve">glucose 6-phosphatase </w:t>
      </w:r>
      <w:r>
        <w:t>in normal and alloxan-induced diabetic</w:t>
      </w:r>
      <w:r w:rsidR="00554107">
        <w:t xml:space="preserve"> WKY</w:t>
      </w:r>
      <w:r>
        <w:t xml:space="preserve"> rats</w:t>
      </w:r>
      <w:r w:rsidR="00EB228A">
        <w:t>.</w:t>
      </w:r>
    </w:p>
    <w:p w:rsidR="00E224AD" w:rsidRDefault="00E224AD" w:rsidP="00E224AD">
      <w:pPr>
        <w:tabs>
          <w:tab w:val="left" w:pos="240"/>
        </w:tabs>
        <w:spacing w:line="360" w:lineRule="auto"/>
        <w:jc w:val="both"/>
      </w:pPr>
    </w:p>
    <w:p w:rsidR="00E224AD" w:rsidRPr="00E224AD" w:rsidRDefault="00E224AD" w:rsidP="00E224AD">
      <w:pPr>
        <w:tabs>
          <w:tab w:val="left" w:pos="240"/>
        </w:tabs>
        <w:spacing w:line="360" w:lineRule="auto"/>
        <w:jc w:val="both"/>
      </w:pPr>
    </w:p>
    <w:p w:rsidR="001C2D66" w:rsidRDefault="001C2D66" w:rsidP="00AE793E">
      <w:pPr>
        <w:tabs>
          <w:tab w:val="left" w:pos="240"/>
        </w:tabs>
        <w:spacing w:line="480" w:lineRule="auto"/>
        <w:jc w:val="center"/>
        <w:rPr>
          <w:b/>
          <w:sz w:val="32"/>
          <w:szCs w:val="32"/>
        </w:rPr>
      </w:pPr>
    </w:p>
    <w:p w:rsidR="001C2D66" w:rsidRDefault="001C2D66" w:rsidP="00AE793E">
      <w:pPr>
        <w:tabs>
          <w:tab w:val="left" w:pos="240"/>
        </w:tabs>
        <w:spacing w:line="480" w:lineRule="auto"/>
        <w:jc w:val="center"/>
        <w:rPr>
          <w:b/>
          <w:sz w:val="32"/>
          <w:szCs w:val="32"/>
        </w:rPr>
      </w:pPr>
    </w:p>
    <w:p w:rsidR="003B05EC" w:rsidRDefault="003B05EC" w:rsidP="00AE793E">
      <w:pPr>
        <w:tabs>
          <w:tab w:val="left" w:pos="240"/>
        </w:tabs>
        <w:spacing w:line="480" w:lineRule="auto"/>
        <w:jc w:val="center"/>
        <w:rPr>
          <w:b/>
          <w:sz w:val="32"/>
          <w:szCs w:val="32"/>
        </w:rPr>
      </w:pPr>
      <w:r>
        <w:rPr>
          <w:b/>
          <w:sz w:val="32"/>
          <w:szCs w:val="32"/>
        </w:rPr>
        <w:br/>
      </w:r>
    </w:p>
    <w:p w:rsidR="00CC73DC" w:rsidRPr="0003166D" w:rsidRDefault="003B05EC" w:rsidP="00D561E9">
      <w:pPr>
        <w:pStyle w:val="Heading1"/>
        <w:jc w:val="center"/>
      </w:pPr>
      <w:r>
        <w:br w:type="page"/>
      </w:r>
      <w:bookmarkStart w:id="5" w:name="_Toc245702505"/>
      <w:r w:rsidR="00CC73DC" w:rsidRPr="0003166D">
        <w:lastRenderedPageBreak/>
        <w:t>Chapter 2</w:t>
      </w:r>
      <w:bookmarkEnd w:id="5"/>
    </w:p>
    <w:p w:rsidR="00CC73DC" w:rsidRPr="00D561E9" w:rsidRDefault="00CC73DC" w:rsidP="00D561E9">
      <w:pPr>
        <w:pStyle w:val="Heading1"/>
        <w:jc w:val="center"/>
      </w:pPr>
      <w:bookmarkStart w:id="6" w:name="_Toc245702506"/>
      <w:r w:rsidRPr="00D561E9">
        <w:t>Literature Review</w:t>
      </w:r>
      <w:bookmarkEnd w:id="6"/>
    </w:p>
    <w:p w:rsidR="00D561E9" w:rsidRDefault="00CC73DC" w:rsidP="007A002C">
      <w:pPr>
        <w:pStyle w:val="Heading2"/>
        <w:numPr>
          <w:ilvl w:val="1"/>
          <w:numId w:val="9"/>
        </w:numPr>
        <w:tabs>
          <w:tab w:val="left" w:pos="540"/>
        </w:tabs>
        <w:ind w:hanging="792"/>
        <w:rPr>
          <w:rFonts w:ascii="Times New Roman" w:hAnsi="Times New Roman" w:cs="Times New Roman"/>
          <w:i w:val="0"/>
        </w:rPr>
      </w:pPr>
      <w:bookmarkStart w:id="7" w:name="_Toc245702507"/>
      <w:r w:rsidRPr="00D561E9">
        <w:rPr>
          <w:rFonts w:ascii="Times New Roman" w:hAnsi="Times New Roman" w:cs="Times New Roman"/>
          <w:i w:val="0"/>
        </w:rPr>
        <w:t>Introduction</w:t>
      </w:r>
      <w:r w:rsidR="001023FB" w:rsidRPr="00D561E9">
        <w:rPr>
          <w:rFonts w:ascii="Times New Roman" w:hAnsi="Times New Roman" w:cs="Times New Roman"/>
          <w:i w:val="0"/>
        </w:rPr>
        <w:t>, aims and scope of the literature review</w:t>
      </w:r>
      <w:bookmarkEnd w:id="7"/>
      <w:r w:rsidR="00D561E9">
        <w:rPr>
          <w:rFonts w:ascii="Times New Roman" w:hAnsi="Times New Roman" w:cs="Times New Roman"/>
          <w:i w:val="0"/>
        </w:rPr>
        <w:t xml:space="preserve"> </w:t>
      </w:r>
    </w:p>
    <w:p w:rsidR="00C863E1" w:rsidRPr="00554107" w:rsidRDefault="00C863E1" w:rsidP="00C863E1">
      <w:pPr>
        <w:spacing w:before="100" w:beforeAutospacing="1" w:after="100" w:afterAutospacing="1" w:line="360" w:lineRule="auto"/>
        <w:jc w:val="both"/>
      </w:pPr>
      <w:r w:rsidRPr="00554107">
        <w:rPr>
          <w:rFonts w:cs="LMIELL+TimesNewRoman"/>
        </w:rPr>
        <w:t>Man has practiced the use of plants as medicines for the cure of diseases for centuries (</w:t>
      </w:r>
      <w:r w:rsidR="00564D32" w:rsidRPr="00554107">
        <w:rPr>
          <w:rFonts w:cs="LMIELL+TimesNewRoman"/>
        </w:rPr>
        <w:t>Thomson, 1978</w:t>
      </w:r>
      <w:proofErr w:type="gramStart"/>
      <w:r w:rsidR="00564D32" w:rsidRPr="00554107">
        <w:rPr>
          <w:rFonts w:cs="LMIELL+TimesNewRoman"/>
        </w:rPr>
        <w:t>;</w:t>
      </w:r>
      <w:proofErr w:type="gramEnd"/>
      <w:r w:rsidR="00EC6377" w:rsidRPr="00554107">
        <w:rPr>
          <w:rStyle w:val="EndnoteReference"/>
          <w:rFonts w:cs="LMIELL+TimesNewRoman"/>
          <w:color w:val="FFFFFF"/>
          <w:sz w:val="8"/>
          <w:szCs w:val="8"/>
        </w:rPr>
        <w:endnoteReference w:id="26"/>
      </w:r>
      <w:r w:rsidR="00564D32" w:rsidRPr="00554107">
        <w:rPr>
          <w:rFonts w:cs="LMIELL+TimesNewRoman"/>
        </w:rPr>
        <w:t>Philipeon, 2003;</w:t>
      </w:r>
      <w:r w:rsidR="00EC6377" w:rsidRPr="00554107">
        <w:rPr>
          <w:rStyle w:val="EndnoteReference"/>
          <w:rFonts w:cs="LMIELL+TimesNewRoman"/>
          <w:color w:val="FFFFFF"/>
          <w:sz w:val="8"/>
          <w:szCs w:val="8"/>
        </w:rPr>
        <w:endnoteReference w:id="27"/>
      </w:r>
      <w:r w:rsidR="00564D32" w:rsidRPr="00554107">
        <w:rPr>
          <w:rFonts w:cs="LMIELL+TimesNewRoman"/>
          <w:color w:val="FFFFFF"/>
          <w:sz w:val="8"/>
          <w:szCs w:val="8"/>
        </w:rPr>
        <w:t xml:space="preserve"> </w:t>
      </w:r>
      <w:r w:rsidR="00564D32" w:rsidRPr="00554107">
        <w:rPr>
          <w:rFonts w:cs="LMIELL+TimesNewRoman"/>
        </w:rPr>
        <w:t>Lesney, 2004;</w:t>
      </w:r>
      <w:r w:rsidR="00EC6377" w:rsidRPr="00554107">
        <w:rPr>
          <w:rStyle w:val="EndnoteReference"/>
          <w:rFonts w:cs="LMIELL+TimesNewRoman"/>
          <w:color w:val="FFFFFF"/>
          <w:sz w:val="8"/>
          <w:szCs w:val="8"/>
        </w:rPr>
        <w:endnoteReference w:id="28"/>
      </w:r>
      <w:r w:rsidR="00564D32" w:rsidRPr="00554107">
        <w:rPr>
          <w:rFonts w:cs="LMIELL+TimesNewRoman"/>
        </w:rPr>
        <w:t>Newman, 2005</w:t>
      </w:r>
      <w:r w:rsidRPr="00554107">
        <w:rPr>
          <w:rFonts w:cs="LMIELL+TimesNewRoman"/>
        </w:rPr>
        <w:t>).</w:t>
      </w:r>
      <w:r w:rsidR="00EC6377" w:rsidRPr="00554107">
        <w:rPr>
          <w:rStyle w:val="EndnoteReference"/>
          <w:rFonts w:cs="LMIELL+TimesNewRoman"/>
          <w:color w:val="FFFFFF"/>
          <w:sz w:val="8"/>
          <w:szCs w:val="8"/>
        </w:rPr>
        <w:endnoteReference w:id="29"/>
      </w:r>
      <w:r w:rsidRPr="00554107">
        <w:rPr>
          <w:rFonts w:cs="LMIELL+TimesNewRoman"/>
        </w:rPr>
        <w:t>It is an evolving practice recorded in both folklore and books of early practitioners.  At present, despite the abundance and advancement of synthetic drugs, a significant proportion of the population of developing countries still depend on traditional medicines for their health care needs (</w:t>
      </w:r>
      <w:r w:rsidR="00D206D0" w:rsidRPr="00554107">
        <w:rPr>
          <w:rFonts w:cs="LMIELL+TimesNewRoman"/>
        </w:rPr>
        <w:t xml:space="preserve">Lesney, 2004; </w:t>
      </w:r>
      <w:r w:rsidR="00D206D0" w:rsidRPr="00554107">
        <w:t>Okigbo</w:t>
      </w:r>
      <w:r w:rsidR="005D6FD1" w:rsidRPr="00554107">
        <w:t xml:space="preserve"> and </w:t>
      </w:r>
      <w:r w:rsidR="005D6FD1" w:rsidRPr="00554107">
        <w:rPr>
          <w:color w:val="000000"/>
        </w:rPr>
        <w:t>Mmeka,</w:t>
      </w:r>
      <w:r w:rsidR="00D206D0" w:rsidRPr="00554107">
        <w:t xml:space="preserve"> 200</w:t>
      </w:r>
      <w:r w:rsidR="005D6FD1" w:rsidRPr="00554107">
        <w:t>6</w:t>
      </w:r>
      <w:r w:rsidRPr="00554107">
        <w:rPr>
          <w:rFonts w:cs="LMIELL+TimesNewRoman"/>
        </w:rPr>
        <w:t>).</w:t>
      </w:r>
      <w:r w:rsidR="0004040E" w:rsidRPr="006051A3">
        <w:rPr>
          <w:rStyle w:val="EndnoteReference"/>
          <w:rFonts w:cs="LMIELL+TimesNewRoman"/>
          <w:color w:val="FFFFFF"/>
          <w:sz w:val="8"/>
          <w:szCs w:val="8"/>
        </w:rPr>
        <w:endnoteReference w:id="30"/>
      </w:r>
      <w:r w:rsidRPr="00554107">
        <w:rPr>
          <w:lang w:val="en-ZA" w:eastAsia="en-ZA"/>
        </w:rPr>
        <w:t xml:space="preserve">The </w:t>
      </w:r>
      <w:r w:rsidRPr="00554107">
        <w:t>aim of this literature review was to establish the current status of knowledge regarding the use of medicinal plants in the treatment and management of various diseases, in particular the treatment and management of type 2 diabetes mellitus.</w:t>
      </w:r>
    </w:p>
    <w:p w:rsidR="00C863E1" w:rsidRPr="006051A3" w:rsidRDefault="00C863E1" w:rsidP="00C863E1">
      <w:pPr>
        <w:spacing w:before="100" w:beforeAutospacing="1" w:after="100" w:afterAutospacing="1" w:line="360" w:lineRule="auto"/>
        <w:jc w:val="both"/>
        <w:rPr>
          <w:rFonts w:cs="LMIELL+TimesNewRoman"/>
        </w:rPr>
      </w:pPr>
      <w:r w:rsidRPr="006051A3">
        <w:t xml:space="preserve">This literature review begins with an overview of the historical and current use of traditional medicinal plants and/or their products. This will then be followed by </w:t>
      </w:r>
      <w:r w:rsidR="002A091F" w:rsidRPr="006051A3">
        <w:t>a discussion</w:t>
      </w:r>
      <w:r w:rsidR="00A877A9" w:rsidRPr="006051A3">
        <w:t xml:space="preserve"> of </w:t>
      </w:r>
      <w:r w:rsidR="002A091F" w:rsidRPr="006051A3">
        <w:t xml:space="preserve">some </w:t>
      </w:r>
      <w:r w:rsidR="00A877A9" w:rsidRPr="006051A3">
        <w:t xml:space="preserve">secondary plant metabolites </w:t>
      </w:r>
      <w:r w:rsidR="002A091F" w:rsidRPr="006051A3">
        <w:t>with known medicinal and/or pharmacological activity. Next, will be a</w:t>
      </w:r>
      <w:r w:rsidR="002F76BF" w:rsidRPr="006051A3">
        <w:t>n overview of</w:t>
      </w:r>
      <w:r w:rsidR="002A091F" w:rsidRPr="006051A3">
        <w:t xml:space="preserve"> </w:t>
      </w:r>
      <w:r w:rsidR="002F76BF" w:rsidRPr="006051A3">
        <w:t>general procedures</w:t>
      </w:r>
      <w:r w:rsidRPr="006051A3">
        <w:t xml:space="preserve"> used to biopros</w:t>
      </w:r>
      <w:r w:rsidR="002A091F" w:rsidRPr="006051A3">
        <w:t xml:space="preserve">pect and to evaluate plant meterials for their pharmacological </w:t>
      </w:r>
      <w:r w:rsidR="002F76BF" w:rsidRPr="006051A3">
        <w:t xml:space="preserve">properties. This </w:t>
      </w:r>
      <w:r w:rsidRPr="006051A3">
        <w:t xml:space="preserve">will </w:t>
      </w:r>
      <w:r w:rsidR="002F76BF" w:rsidRPr="006051A3">
        <w:t xml:space="preserve">then </w:t>
      </w:r>
      <w:r w:rsidRPr="006051A3">
        <w:t xml:space="preserve">be </w:t>
      </w:r>
      <w:r w:rsidR="002F76BF" w:rsidRPr="006051A3">
        <w:t xml:space="preserve">followed by </w:t>
      </w:r>
      <w:r w:rsidRPr="006051A3">
        <w:t>a brief discussion of glucose metabolism</w:t>
      </w:r>
      <w:r w:rsidR="002F76BF" w:rsidRPr="006051A3">
        <w:t>,</w:t>
      </w:r>
      <w:r w:rsidRPr="006051A3">
        <w:t xml:space="preserve"> diabetes mellitus, and herbal remedies commonly used in the treatment of type 2</w:t>
      </w:r>
      <w:r w:rsidR="00873741" w:rsidRPr="006051A3">
        <w:t xml:space="preserve"> diabetes mellitus. A</w:t>
      </w:r>
      <w:r w:rsidRPr="006051A3">
        <w:t xml:space="preserve"> general overview of bioassay techniques commonly used to screen plant material for antidiabetic activity, to isolate and identify antidiabetic principles and to study possible hypoglycemic mechanisms of action of the crude extract and/or its components</w:t>
      </w:r>
      <w:r w:rsidR="00873741" w:rsidRPr="006051A3">
        <w:t xml:space="preserve"> will the</w:t>
      </w:r>
      <w:r w:rsidR="002F76BF" w:rsidRPr="006051A3">
        <w:t>n</w:t>
      </w:r>
      <w:r w:rsidR="00873741" w:rsidRPr="006051A3">
        <w:t xml:space="preserve"> follow</w:t>
      </w:r>
      <w:r w:rsidRPr="006051A3">
        <w:t xml:space="preserve">. Last but not least, a description of the plant </w:t>
      </w:r>
      <w:r w:rsidR="00873741" w:rsidRPr="006051A3">
        <w:rPr>
          <w:i/>
        </w:rPr>
        <w:t>Sclerocary</w:t>
      </w:r>
      <w:r w:rsidRPr="006051A3">
        <w:rPr>
          <w:i/>
        </w:rPr>
        <w:t>a (</w:t>
      </w:r>
      <w:r w:rsidR="00223278" w:rsidRPr="006051A3">
        <w:t>the</w:t>
      </w:r>
      <w:r w:rsidR="00223278" w:rsidRPr="006051A3">
        <w:rPr>
          <w:i/>
        </w:rPr>
        <w:t xml:space="preserve"> </w:t>
      </w:r>
      <w:r w:rsidRPr="006051A3">
        <w:t>focus of this study</w:t>
      </w:r>
      <w:r w:rsidRPr="006051A3">
        <w:rPr>
          <w:i/>
        </w:rPr>
        <w:t>),</w:t>
      </w:r>
      <w:r w:rsidRPr="006051A3">
        <w:t xml:space="preserve"> its use in traditional medicine as well as the results</w:t>
      </w:r>
      <w:r w:rsidRPr="006051A3">
        <w:rPr>
          <w:rFonts w:cs="LMIELL+TimesNewRoman"/>
        </w:rPr>
        <w:t xml:space="preserve"> of various researches into its composition and pharmacologic effects will also be described. </w:t>
      </w:r>
    </w:p>
    <w:p w:rsidR="004E0F10" w:rsidRDefault="00D561E9" w:rsidP="007A002C">
      <w:pPr>
        <w:pStyle w:val="Heading2"/>
        <w:numPr>
          <w:ilvl w:val="1"/>
          <w:numId w:val="9"/>
        </w:numPr>
        <w:tabs>
          <w:tab w:val="left" w:pos="540"/>
        </w:tabs>
        <w:ind w:hanging="792"/>
        <w:rPr>
          <w:rFonts w:ascii="Times New Roman" w:hAnsi="Times New Roman" w:cs="Times New Roman"/>
          <w:i w:val="0"/>
        </w:rPr>
      </w:pPr>
      <w:bookmarkStart w:id="8" w:name="_Toc245702508"/>
      <w:r w:rsidRPr="00D561E9">
        <w:rPr>
          <w:rFonts w:ascii="Times New Roman" w:hAnsi="Times New Roman" w:cs="Times New Roman"/>
          <w:i w:val="0"/>
        </w:rPr>
        <w:t>Herbal medicine</w:t>
      </w:r>
      <w:bookmarkEnd w:id="8"/>
      <w:r w:rsidR="004E0F10">
        <w:rPr>
          <w:rFonts w:ascii="Times New Roman" w:hAnsi="Times New Roman" w:cs="Times New Roman"/>
          <w:i w:val="0"/>
        </w:rPr>
        <w:t xml:space="preserve"> </w:t>
      </w:r>
    </w:p>
    <w:p w:rsidR="00180482" w:rsidRDefault="00180482" w:rsidP="007A002C">
      <w:pPr>
        <w:pStyle w:val="Heading3"/>
        <w:numPr>
          <w:ilvl w:val="2"/>
          <w:numId w:val="9"/>
        </w:numPr>
        <w:tabs>
          <w:tab w:val="num" w:pos="720"/>
        </w:tabs>
        <w:rPr>
          <w:rFonts w:ascii="Times New Roman" w:hAnsi="Times New Roman" w:cs="Times New Roman"/>
          <w:sz w:val="24"/>
          <w:szCs w:val="24"/>
        </w:rPr>
      </w:pPr>
      <w:bookmarkStart w:id="9" w:name="_Toc245702509"/>
      <w:r w:rsidRPr="00C863E1">
        <w:rPr>
          <w:rFonts w:ascii="Times New Roman" w:hAnsi="Times New Roman" w:cs="Times New Roman"/>
          <w:sz w:val="24"/>
          <w:szCs w:val="24"/>
        </w:rPr>
        <w:t>History of herbal medicine</w:t>
      </w:r>
      <w:bookmarkEnd w:id="9"/>
      <w:r>
        <w:rPr>
          <w:rFonts w:ascii="Times New Roman" w:hAnsi="Times New Roman" w:cs="Times New Roman"/>
          <w:sz w:val="24"/>
          <w:szCs w:val="24"/>
        </w:rPr>
        <w:t xml:space="preserve"> </w:t>
      </w:r>
    </w:p>
    <w:p w:rsidR="00180482" w:rsidRDefault="00180482" w:rsidP="00180482"/>
    <w:p w:rsidR="00180482" w:rsidRPr="004357FC" w:rsidRDefault="00180482" w:rsidP="00180482">
      <w:pPr>
        <w:spacing w:line="360" w:lineRule="auto"/>
        <w:jc w:val="both"/>
      </w:pPr>
      <w:r w:rsidRPr="004357FC">
        <w:t>Herbal medicine, also called botanical medicine or phytomedicine, refers to the use of a plant's seeds, berries, roots, leaves, bark, or flowers for medicinal purposes</w:t>
      </w:r>
      <w:r>
        <w:t>.</w:t>
      </w:r>
      <w:r w:rsidRPr="004357FC">
        <w:t xml:space="preserve"> People </w:t>
      </w:r>
      <w:r>
        <w:t>worldwide</w:t>
      </w:r>
      <w:r w:rsidRPr="004357FC">
        <w:t xml:space="preserve"> have </w:t>
      </w:r>
      <w:r>
        <w:lastRenderedPageBreak/>
        <w:t>be</w:t>
      </w:r>
      <w:r w:rsidR="00622154">
        <w:t>en</w:t>
      </w:r>
      <w:r>
        <w:t xml:space="preserve"> using herbal medicine </w:t>
      </w:r>
      <w:r w:rsidRPr="004357FC">
        <w:t xml:space="preserve">for </w:t>
      </w:r>
      <w:r>
        <w:t xml:space="preserve">the </w:t>
      </w:r>
      <w:r w:rsidRPr="004357FC">
        <w:t>treatment</w:t>
      </w:r>
      <w:r>
        <w:t xml:space="preserve">, control and management of a variety </w:t>
      </w:r>
      <w:r w:rsidRPr="004357FC">
        <w:t>of ailments since prehistoric times (Griggs</w:t>
      </w:r>
      <w:r>
        <w:t>, 1981</w:t>
      </w:r>
      <w:proofErr w:type="gramStart"/>
      <w:r>
        <w:t>;</w:t>
      </w:r>
      <w:proofErr w:type="gramEnd"/>
      <w:r w:rsidR="0004040E" w:rsidRPr="006051A3">
        <w:rPr>
          <w:rStyle w:val="EndnoteReference"/>
          <w:color w:val="FFFFFF"/>
          <w:sz w:val="8"/>
          <w:szCs w:val="8"/>
        </w:rPr>
        <w:endnoteReference w:id="31"/>
      </w:r>
      <w:r>
        <w:t>Kinghorn and Balandrin, 1993; Kong et al., 2001,</w:t>
      </w:r>
      <w:r w:rsidR="0004040E" w:rsidRPr="006051A3">
        <w:rPr>
          <w:rStyle w:val="EndnoteReference"/>
          <w:color w:val="FFFFFF"/>
          <w:sz w:val="8"/>
          <w:szCs w:val="8"/>
        </w:rPr>
        <w:endnoteReference w:id="32"/>
      </w:r>
      <w:r w:rsidRPr="006051A3">
        <w:rPr>
          <w:b/>
          <w:color w:val="FFFFFF"/>
          <w:sz w:val="8"/>
          <w:szCs w:val="8"/>
        </w:rPr>
        <w:t xml:space="preserve"> </w:t>
      </w:r>
      <w:r w:rsidRPr="004357FC">
        <w:t xml:space="preserve">Philipeon, 2003). </w:t>
      </w:r>
      <w:r>
        <w:t>There is ample archeological evide</w:t>
      </w:r>
      <w:r w:rsidR="00873741">
        <w:t>nce to support the fact that</w:t>
      </w:r>
      <w:r>
        <w:t xml:space="preserve"> primitive man used plant and herbs for medicinal purposes.  For instance</w:t>
      </w:r>
      <w:r w:rsidRPr="004357FC">
        <w:t>, pollen analysis of numerous plants found in the grave the Neanderthal man buried 60 000 years ago in Iraq, indicated that the plants buried with the corpse were all of medical value (Griggs</w:t>
      </w:r>
      <w:r>
        <w:t>, 1981; Kong, et al., 2003</w:t>
      </w:r>
      <w:r w:rsidRPr="004357FC">
        <w:t xml:space="preserve">). </w:t>
      </w:r>
      <w:r>
        <w:t>In another example,</w:t>
      </w:r>
      <w:r w:rsidRPr="004357FC">
        <w:t xml:space="preserve"> medicinal herbs found in the personal belongings of the “Ice man” whose body was frozen in the Swiss Alps for more than 5,300 years, are thought to have been used to treat the paras</w:t>
      </w:r>
      <w:r>
        <w:t>ites found in his intestines (</w:t>
      </w:r>
      <w:r w:rsidRPr="004357FC">
        <w:t>Griggs</w:t>
      </w:r>
      <w:r>
        <w:t>, 1981; 1990; Kong et al., 2001).</w:t>
      </w:r>
    </w:p>
    <w:p w:rsidR="00180482" w:rsidRPr="004357FC" w:rsidRDefault="00180482" w:rsidP="00C57106">
      <w:pPr>
        <w:pStyle w:val="NormalWeb"/>
        <w:spacing w:line="360" w:lineRule="auto"/>
        <w:jc w:val="both"/>
      </w:pPr>
      <w:r w:rsidRPr="004357FC">
        <w:rPr>
          <w:color w:val="auto"/>
        </w:rPr>
        <w:t>In written record</w:t>
      </w:r>
      <w:r>
        <w:rPr>
          <w:color w:val="auto"/>
        </w:rPr>
        <w:t>s</w:t>
      </w:r>
      <w:r w:rsidRPr="004357FC">
        <w:rPr>
          <w:color w:val="auto"/>
        </w:rPr>
        <w:t xml:space="preserve">, </w:t>
      </w:r>
      <w:r>
        <w:rPr>
          <w:color w:val="auto"/>
        </w:rPr>
        <w:t xml:space="preserve">evidence that man have been using plant and herbs for medicinal purposes comes from several sources.  Firstly, </w:t>
      </w:r>
      <w:r w:rsidRPr="004357FC">
        <w:rPr>
          <w:color w:val="auto"/>
        </w:rPr>
        <w:t xml:space="preserve">the </w:t>
      </w:r>
      <w:r w:rsidRPr="002F1220">
        <w:rPr>
          <w:color w:val="auto"/>
        </w:rPr>
        <w:t>Sumerian clay tablet</w:t>
      </w:r>
      <w:r w:rsidRPr="004357FC">
        <w:rPr>
          <w:color w:val="auto"/>
        </w:rPr>
        <w:t xml:space="preserve"> </w:t>
      </w:r>
      <w:r>
        <w:rPr>
          <w:color w:val="auto"/>
        </w:rPr>
        <w:t xml:space="preserve">(dating about </w:t>
      </w:r>
      <w:r w:rsidRPr="00BA6465">
        <w:rPr>
          <w:color w:val="auto"/>
        </w:rPr>
        <w:t>4000</w:t>
      </w:r>
      <w:r>
        <w:rPr>
          <w:color w:val="auto"/>
        </w:rPr>
        <w:t xml:space="preserve"> </w:t>
      </w:r>
      <w:r w:rsidRPr="00BA6465">
        <w:rPr>
          <w:color w:val="auto"/>
        </w:rPr>
        <w:t>years</w:t>
      </w:r>
      <w:r>
        <w:rPr>
          <w:color w:val="auto"/>
        </w:rPr>
        <w:t xml:space="preserve"> ago)</w:t>
      </w:r>
      <w:r w:rsidRPr="004357FC">
        <w:rPr>
          <w:color w:val="auto"/>
        </w:rPr>
        <w:t xml:space="preserve"> recorded </w:t>
      </w:r>
      <w:r>
        <w:rPr>
          <w:color w:val="auto"/>
        </w:rPr>
        <w:t>and described the medicinal use</w:t>
      </w:r>
      <w:r w:rsidRPr="004357FC">
        <w:rPr>
          <w:color w:val="auto"/>
        </w:rPr>
        <w:t xml:space="preserve"> of plants such as laurel, caraway, and thyme</w:t>
      </w:r>
      <w:r>
        <w:rPr>
          <w:color w:val="auto"/>
        </w:rPr>
        <w:t xml:space="preserve"> by the ancient Sumerian of Mesopotamia</w:t>
      </w:r>
      <w:r w:rsidRPr="004357FC">
        <w:rPr>
          <w:color w:val="auto"/>
        </w:rPr>
        <w:t xml:space="preserve"> (</w:t>
      </w:r>
      <w:r w:rsidR="00873741">
        <w:t>Kong et al., 2001;</w:t>
      </w:r>
      <w:r w:rsidRPr="004357FC">
        <w:rPr>
          <w:b/>
        </w:rPr>
        <w:t xml:space="preserve"> </w:t>
      </w:r>
      <w:r w:rsidRPr="004357FC">
        <w:t>Philipeon, 2003</w:t>
      </w:r>
      <w:r w:rsidRPr="004357FC">
        <w:rPr>
          <w:color w:val="auto"/>
        </w:rPr>
        <w:t>)</w:t>
      </w:r>
      <w:r>
        <w:rPr>
          <w:color w:val="auto"/>
        </w:rPr>
        <w:t>. These plants are still used all over the world for medicinal purposes</w:t>
      </w:r>
      <w:r w:rsidRPr="004357FC">
        <w:rPr>
          <w:color w:val="auto"/>
        </w:rPr>
        <w:t xml:space="preserve">. The </w:t>
      </w:r>
      <w:r w:rsidRPr="002F1220">
        <w:rPr>
          <w:color w:val="auto"/>
        </w:rPr>
        <w:t>Ebers papyrus</w:t>
      </w:r>
      <w:r w:rsidRPr="004357FC">
        <w:rPr>
          <w:color w:val="auto"/>
        </w:rPr>
        <w:t xml:space="preserve">, written about 3500 years points to the fact that ancient Egyptians used plants such as mandrake for pain relief and garlic for the treatment of heart and circulatory disorders (Kong et al., 2001). </w:t>
      </w:r>
      <w:r w:rsidR="00C57106">
        <w:rPr>
          <w:color w:val="auto"/>
        </w:rPr>
        <w:t>T</w:t>
      </w:r>
      <w:r w:rsidRPr="004357FC">
        <w:rPr>
          <w:color w:val="auto"/>
        </w:rPr>
        <w:t xml:space="preserve">he old testament of the </w:t>
      </w:r>
      <w:r w:rsidRPr="002F1220">
        <w:rPr>
          <w:color w:val="auto"/>
        </w:rPr>
        <w:t>Bible</w:t>
      </w:r>
      <w:r w:rsidRPr="004357FC">
        <w:rPr>
          <w:color w:val="auto"/>
        </w:rPr>
        <w:t xml:space="preserve"> also mentions the use of</w:t>
      </w:r>
      <w:r w:rsidR="00C57106">
        <w:rPr>
          <w:color w:val="auto"/>
        </w:rPr>
        <w:t xml:space="preserve"> plants for medicinal purposes</w:t>
      </w:r>
      <w:r w:rsidR="003A455F">
        <w:rPr>
          <w:color w:val="auto"/>
        </w:rPr>
        <w:t xml:space="preserve"> (Ezekiel 47:12; Duke, 1983;</w:t>
      </w:r>
      <w:r w:rsidR="00C57106" w:rsidRPr="00333D89">
        <w:rPr>
          <w:rStyle w:val="EndnoteReference"/>
          <w:color w:val="FFFFFF" w:themeColor="background1"/>
          <w:sz w:val="6"/>
          <w:szCs w:val="6"/>
        </w:rPr>
        <w:endnoteReference w:id="33"/>
      </w:r>
      <w:r w:rsidR="00C57106" w:rsidRPr="00333D89">
        <w:rPr>
          <w:color w:val="FFFFFF" w:themeColor="background1"/>
          <w:sz w:val="6"/>
          <w:szCs w:val="6"/>
        </w:rPr>
        <w:t xml:space="preserve"> </w:t>
      </w:r>
      <w:r>
        <w:rPr>
          <w:color w:val="auto"/>
        </w:rPr>
        <w:t>Zand et al., 1994).</w:t>
      </w:r>
      <w:r w:rsidR="0004040E" w:rsidRPr="006051A3">
        <w:rPr>
          <w:rStyle w:val="EndnoteReference"/>
          <w:color w:val="FFFFFF"/>
          <w:sz w:val="8"/>
          <w:szCs w:val="8"/>
        </w:rPr>
        <w:endnoteReference w:id="34"/>
      </w:r>
      <w:r>
        <w:rPr>
          <w:color w:val="auto"/>
        </w:rPr>
        <w:t xml:space="preserve"> </w:t>
      </w:r>
      <w:r w:rsidRPr="00931576">
        <w:t xml:space="preserve">Ancient China is also a source of information about the early use of medicinal plants. </w:t>
      </w:r>
      <w:r>
        <w:t>“</w:t>
      </w:r>
      <w:r w:rsidRPr="002F1220">
        <w:t>The Pun-tsao</w:t>
      </w:r>
      <w:r w:rsidRPr="004357FC">
        <w:t xml:space="preserve">”, a Chinese pharmacopoeia published around 1600 BC contain list several medicinal plants and their uses - including </w:t>
      </w:r>
      <w:r w:rsidRPr="004357FC">
        <w:rPr>
          <w:i/>
        </w:rPr>
        <w:t>ma–Huang</w:t>
      </w:r>
      <w:r w:rsidRPr="004357FC">
        <w:t>, the shrub that introduced the drug ephedrine to modern medicine</w:t>
      </w:r>
      <w:r>
        <w:t xml:space="preserve"> (Kinghorn and Balandrin, 1993). </w:t>
      </w:r>
      <w:r w:rsidRPr="00931576">
        <w:t xml:space="preserve">In India, herbal medicines date back several </w:t>
      </w:r>
      <w:r w:rsidRPr="00BE7C8E">
        <w:t>thousand</w:t>
      </w:r>
      <w:r w:rsidRPr="00931576">
        <w:t xml:space="preserve"> years to the </w:t>
      </w:r>
      <w:r w:rsidRPr="002F1220">
        <w:t>Rig-Veda</w:t>
      </w:r>
      <w:r w:rsidRPr="00931576">
        <w:t>, a collection of Hindu sacred verses</w:t>
      </w:r>
      <w:r>
        <w:t xml:space="preserve"> (Grover et al., 2002), </w:t>
      </w:r>
      <w:r w:rsidRPr="00931576">
        <w:t>system of health care known as Ayuverdic medicine</w:t>
      </w:r>
      <w:r>
        <w:t>, which is still widely practiced in India today</w:t>
      </w:r>
      <w:r w:rsidRPr="00931576">
        <w:t>.</w:t>
      </w:r>
    </w:p>
    <w:p w:rsidR="00180482" w:rsidRPr="004357FC" w:rsidRDefault="00180482" w:rsidP="00180482">
      <w:pPr>
        <w:spacing w:before="231" w:after="100" w:afterAutospacing="1" w:line="360" w:lineRule="auto"/>
        <w:jc w:val="both"/>
      </w:pPr>
      <w:r w:rsidRPr="004357FC">
        <w:t>In the ancient Western world, the development of western medicine is believed to have been influenced by the writings of Greek philosophers, in particular, the writings of Hippocrates (460–377</w:t>
      </w:r>
      <w:r w:rsidR="00223278">
        <w:t xml:space="preserve"> BC) and Aristotle (384–322 BC), </w:t>
      </w:r>
      <w:r w:rsidR="0083545E">
        <w:t xml:space="preserve">and </w:t>
      </w:r>
      <w:r w:rsidRPr="004357FC">
        <w:t xml:space="preserve">the works of Dioscorides, who compiled information on more than 600 species of plants with medicinal value in his famous book </w:t>
      </w:r>
      <w:r w:rsidRPr="002F1220">
        <w:t>“</w:t>
      </w:r>
      <w:r w:rsidRPr="002F1220">
        <w:rPr>
          <w:i/>
          <w:iCs/>
        </w:rPr>
        <w:t>De Materia</w:t>
      </w:r>
      <w:r w:rsidRPr="00752C1A">
        <w:rPr>
          <w:b/>
          <w:i/>
          <w:iCs/>
        </w:rPr>
        <w:t xml:space="preserve"> </w:t>
      </w:r>
      <w:r w:rsidRPr="002F1220">
        <w:rPr>
          <w:i/>
          <w:iCs/>
        </w:rPr>
        <w:t>Medica”</w:t>
      </w:r>
      <w:r w:rsidR="00223278" w:rsidRPr="002F1220">
        <w:rPr>
          <w:i/>
          <w:iCs/>
        </w:rPr>
        <w:t>.</w:t>
      </w:r>
      <w:r w:rsidRPr="004357FC">
        <w:rPr>
          <w:i/>
          <w:iCs/>
        </w:rPr>
        <w:t xml:space="preserve"> </w:t>
      </w:r>
      <w:r w:rsidRPr="004357FC">
        <w:rPr>
          <w:iCs/>
        </w:rPr>
        <w:t>This book, which was</w:t>
      </w:r>
      <w:r w:rsidRPr="004357FC">
        <w:rPr>
          <w:i/>
          <w:iCs/>
        </w:rPr>
        <w:t xml:space="preserve"> </w:t>
      </w:r>
      <w:r w:rsidRPr="004357FC">
        <w:t xml:space="preserve">written in the first century </w:t>
      </w:r>
      <w:proofErr w:type="gramStart"/>
      <w:r w:rsidRPr="004357FC">
        <w:t>AD</w:t>
      </w:r>
      <w:proofErr w:type="gramEnd"/>
      <w:r w:rsidRPr="004357FC">
        <w:rPr>
          <w:i/>
          <w:iCs/>
        </w:rPr>
        <w:t xml:space="preserve"> </w:t>
      </w:r>
      <w:r w:rsidRPr="004357FC">
        <w:t>remained the standard medical reference in most of Europe for more than 1500 years (</w:t>
      </w:r>
      <w:r w:rsidR="00F31E68">
        <w:rPr>
          <w:rStyle w:val="HTMLCite"/>
        </w:rPr>
        <w:t>Goldman, 2001</w:t>
      </w:r>
      <w:r w:rsidRPr="004357FC">
        <w:rPr>
          <w:rStyle w:val="HTMLCite"/>
        </w:rPr>
        <w:t>;</w:t>
      </w:r>
      <w:r w:rsidR="0004040E" w:rsidRPr="006051A3">
        <w:rPr>
          <w:rStyle w:val="EndnoteReference"/>
          <w:color w:val="FFFFFF"/>
          <w:sz w:val="8"/>
          <w:szCs w:val="8"/>
        </w:rPr>
        <w:endnoteReference w:id="35"/>
      </w:r>
      <w:r w:rsidRPr="006051A3">
        <w:rPr>
          <w:rStyle w:val="HTMLCite"/>
          <w:color w:val="FFFFFF"/>
          <w:sz w:val="8"/>
          <w:szCs w:val="8"/>
        </w:rPr>
        <w:t xml:space="preserve"> </w:t>
      </w:r>
      <w:r w:rsidRPr="004357FC">
        <w:t>Kong et al., 2001</w:t>
      </w:r>
      <w:r w:rsidRPr="004357FC">
        <w:rPr>
          <w:rStyle w:val="HTMLCite"/>
        </w:rPr>
        <w:t xml:space="preserve">). </w:t>
      </w:r>
      <w:r w:rsidRPr="004357FC">
        <w:lastRenderedPageBreak/>
        <w:t>During the Dark</w:t>
      </w:r>
      <w:r>
        <w:t xml:space="preserve">, </w:t>
      </w:r>
      <w:r w:rsidRPr="004357FC">
        <w:t>Middle Ages</w:t>
      </w:r>
      <w:r>
        <w:t xml:space="preserve"> and the Renaissance</w:t>
      </w:r>
      <w:r w:rsidRPr="004357FC">
        <w:t xml:space="preserve"> (476 -1500 A.D.)</w:t>
      </w:r>
      <w:r w:rsidR="00E22583">
        <w:t>,</w:t>
      </w:r>
      <w:r w:rsidRPr="004357FC">
        <w:t xml:space="preserve"> </w:t>
      </w:r>
      <w:r>
        <w:t>herbal medicine continued to play an important role in health care management throughout the world</w:t>
      </w:r>
      <w:r w:rsidR="00B80D9D">
        <w:t xml:space="preserve"> (Barter and Daly, 2000)</w:t>
      </w:r>
      <w:r>
        <w:t>.</w:t>
      </w:r>
      <w:r w:rsidR="00B80D9D" w:rsidRPr="00B80D9D">
        <w:rPr>
          <w:rStyle w:val="EndnoteReference"/>
          <w:color w:val="FFFFFF"/>
          <w:sz w:val="8"/>
          <w:szCs w:val="8"/>
        </w:rPr>
        <w:endnoteReference w:id="36"/>
      </w:r>
      <w:r>
        <w:t xml:space="preserve">Thanks, to </w:t>
      </w:r>
      <w:r w:rsidRPr="004357FC">
        <w:t>the monasteries</w:t>
      </w:r>
      <w:r>
        <w:t>, which preserved information about herbal remedies</w:t>
      </w:r>
      <w:r w:rsidRPr="004357FC">
        <w:t xml:space="preserve"> in countries such as England, Ireland, and Germany</w:t>
      </w:r>
      <w:r>
        <w:t xml:space="preserve"> (Kinghorn and Balandrin, 1993)</w:t>
      </w:r>
      <w:r w:rsidR="00E22583">
        <w:t>.</w:t>
      </w:r>
      <w:r w:rsidRPr="004357FC">
        <w:t xml:space="preserve"> At about the same time,</w:t>
      </w:r>
      <w:r>
        <w:t xml:space="preserve"> </w:t>
      </w:r>
      <w:r w:rsidRPr="004357FC">
        <w:t>the Arabs preserved much or the Greco-Roman expertise, and expanded it to include the use or their own resources, together with th</w:t>
      </w:r>
      <w:r>
        <w:t xml:space="preserve">ose of Chinese </w:t>
      </w:r>
      <w:r w:rsidRPr="004357FC">
        <w:t>and Indian herbs, till then unknown to the Greco-Roman world (Philipeon, 2003). In the United States, herbal remedies handed down from European settlers and learned from Native Americans were a mainstay of medical care until the early 1900s</w:t>
      </w:r>
      <w:r>
        <w:t xml:space="preserve"> when </w:t>
      </w:r>
      <w:r w:rsidRPr="004357FC">
        <w:t xml:space="preserve">expansion of </w:t>
      </w:r>
      <w:r>
        <w:t xml:space="preserve">the </w:t>
      </w:r>
      <w:r w:rsidRPr="004357FC">
        <w:t>pharmaceuticals industr</w:t>
      </w:r>
      <w:r>
        <w:t>y</w:t>
      </w:r>
      <w:r w:rsidRPr="004357FC">
        <w:t xml:space="preserve">, </w:t>
      </w:r>
      <w:r>
        <w:t xml:space="preserve">coupled with the advancement of technologies to isolate, purify </w:t>
      </w:r>
      <w:r w:rsidR="00223278">
        <w:t>and characterize</w:t>
      </w:r>
      <w:r>
        <w:t xml:space="preserve"> natural products as well as increased knowledge of synthetic chemistry,</w:t>
      </w:r>
      <w:r w:rsidRPr="00B871E9">
        <w:t xml:space="preserve"> led</w:t>
      </w:r>
      <w:r w:rsidRPr="004357FC">
        <w:t xml:space="preserve"> to</w:t>
      </w:r>
      <w:r>
        <w:t xml:space="preserve"> a</w:t>
      </w:r>
      <w:r w:rsidRPr="004357FC">
        <w:t xml:space="preserve"> decline of herbal medicine in the United States and other developed countr</w:t>
      </w:r>
      <w:r>
        <w:t>ies (Kinghorn and Balandrin, 1993).</w:t>
      </w:r>
    </w:p>
    <w:p w:rsidR="00180482" w:rsidRPr="00C02B9E" w:rsidRDefault="00180482" w:rsidP="008163CC">
      <w:pPr>
        <w:autoSpaceDE w:val="0"/>
        <w:autoSpaceDN w:val="0"/>
        <w:adjustRightInd w:val="0"/>
        <w:spacing w:line="360" w:lineRule="auto"/>
        <w:jc w:val="both"/>
      </w:pPr>
      <w:r>
        <w:t xml:space="preserve">However, little is known about ancient </w:t>
      </w:r>
      <w:r w:rsidRPr="00C02B9E">
        <w:t xml:space="preserve">African traditional medicine </w:t>
      </w:r>
      <w:r>
        <w:t xml:space="preserve">systems, in particular, the use of herbal medicine by ancient African people because African tradition </w:t>
      </w:r>
      <w:r w:rsidRPr="00C02B9E">
        <w:t>systems of medicines are poorly recorded and remain so to date</w:t>
      </w:r>
      <w:r>
        <w:t xml:space="preserve"> (Sowofora, 1980;</w:t>
      </w:r>
      <w:r w:rsidR="0004040E" w:rsidRPr="00B80D9D">
        <w:rPr>
          <w:rStyle w:val="EndnoteReference"/>
          <w:color w:val="FFFFFF"/>
          <w:sz w:val="8"/>
          <w:szCs w:val="8"/>
        </w:rPr>
        <w:endnoteReference w:id="37"/>
      </w:r>
      <w:r w:rsidRPr="00B80D9D">
        <w:rPr>
          <w:color w:val="FFFFFF"/>
          <w:sz w:val="8"/>
          <w:szCs w:val="8"/>
        </w:rPr>
        <w:t xml:space="preserve"> </w:t>
      </w:r>
      <w:r w:rsidR="00E22583">
        <w:rPr>
          <w:color w:val="000000"/>
        </w:rPr>
        <w:t>Elujoba et</w:t>
      </w:r>
      <w:r w:rsidRPr="0063010A">
        <w:rPr>
          <w:color w:val="000000"/>
        </w:rPr>
        <w:t xml:space="preserve"> al., 2005</w:t>
      </w:r>
      <w:r>
        <w:rPr>
          <w:color w:val="000000"/>
        </w:rPr>
        <w:t xml:space="preserve">; </w:t>
      </w:r>
      <w:r>
        <w:t>Ok</w:t>
      </w:r>
      <w:r w:rsidR="008163CC">
        <w:t>i</w:t>
      </w:r>
      <w:r w:rsidR="00A02329">
        <w:t>g</w:t>
      </w:r>
      <w:r>
        <w:t xml:space="preserve">bo </w:t>
      </w:r>
      <w:proofErr w:type="gramStart"/>
      <w:r w:rsidR="00B80D9D">
        <w:t xml:space="preserve">and </w:t>
      </w:r>
      <w:r>
        <w:t xml:space="preserve"> Mmeka</w:t>
      </w:r>
      <w:proofErr w:type="gramEnd"/>
      <w:r>
        <w:t>, 2006). African tradition</w:t>
      </w:r>
      <w:r w:rsidR="00E22583">
        <w:t>al</w:t>
      </w:r>
      <w:r>
        <w:t xml:space="preserve"> systems of medicine were </w:t>
      </w:r>
      <w:r w:rsidRPr="00C02B9E">
        <w:rPr>
          <w:color w:val="000000"/>
        </w:rPr>
        <w:t>once believed to be primitive and wrongly challenged by foreign religions dating back during the colonial rule in Africa and subsequently by the conventional or orthodox medical practitioners</w:t>
      </w:r>
      <w:r>
        <w:rPr>
          <w:color w:val="000000"/>
        </w:rPr>
        <w:t xml:space="preserve"> </w:t>
      </w:r>
      <w:r w:rsidRPr="0063010A">
        <w:rPr>
          <w:color w:val="000000"/>
        </w:rPr>
        <w:t>(</w:t>
      </w:r>
      <w:r>
        <w:t>Ok</w:t>
      </w:r>
      <w:r w:rsidR="008163CC">
        <w:t>i</w:t>
      </w:r>
      <w:r w:rsidR="00A02329">
        <w:t>g</w:t>
      </w:r>
      <w:r>
        <w:t xml:space="preserve">bo </w:t>
      </w:r>
      <w:r w:rsidR="00B80D9D">
        <w:t>and</w:t>
      </w:r>
      <w:r>
        <w:t xml:space="preserve"> Mmeka, 2006</w:t>
      </w:r>
      <w:r w:rsidRPr="0063010A">
        <w:rPr>
          <w:color w:val="000000"/>
        </w:rPr>
        <w:t>).</w:t>
      </w:r>
      <w:r w:rsidRPr="00C02B9E">
        <w:t xml:space="preserve"> </w:t>
      </w:r>
      <w:r>
        <w:t xml:space="preserve">Despite suppression by colonial rulers and the negative attitudes of orthodox medical practitioners, traditional healers and herbalists continued to use herbal remedies (Sowofora, 1980; </w:t>
      </w:r>
      <w:r w:rsidRPr="0063010A">
        <w:rPr>
          <w:color w:val="000000"/>
        </w:rPr>
        <w:t>Elujoba et al., 2005</w:t>
      </w:r>
      <w:r>
        <w:t xml:space="preserve">). Consultations with African traditional practitioners, and subsequent testing has led to the establishment that African </w:t>
      </w:r>
      <w:r w:rsidRPr="00C02B9E">
        <w:t xml:space="preserve">medicinal plants </w:t>
      </w:r>
      <w:r>
        <w:t xml:space="preserve">such as </w:t>
      </w:r>
      <w:r w:rsidRPr="00506B5F">
        <w:rPr>
          <w:i/>
        </w:rPr>
        <w:t>Acacia senegal</w:t>
      </w:r>
      <w:r w:rsidRPr="00C02B9E">
        <w:t xml:space="preserve"> (Gum Arabic), </w:t>
      </w:r>
      <w:r w:rsidRPr="00506B5F">
        <w:rPr>
          <w:i/>
        </w:rPr>
        <w:t>Agathosma betulina</w:t>
      </w:r>
      <w:r w:rsidRPr="00C02B9E">
        <w:t xml:space="preserve"> (Buchu), </w:t>
      </w:r>
      <w:r w:rsidRPr="00506B5F">
        <w:rPr>
          <w:i/>
        </w:rPr>
        <w:t>Aloe ferox</w:t>
      </w:r>
      <w:r w:rsidRPr="00C02B9E">
        <w:t xml:space="preserve"> (Cape Aloes), </w:t>
      </w:r>
      <w:r w:rsidRPr="00506B5F">
        <w:rPr>
          <w:i/>
        </w:rPr>
        <w:t>Aloe vera</w:t>
      </w:r>
      <w:r w:rsidRPr="00C02B9E">
        <w:t xml:space="preserve"> (North African Origin), </w:t>
      </w:r>
      <w:r w:rsidRPr="00506B5F">
        <w:rPr>
          <w:i/>
        </w:rPr>
        <w:t>Artemisia afra</w:t>
      </w:r>
      <w:r w:rsidRPr="00C02B9E">
        <w:t xml:space="preserve"> (African wormwood), </w:t>
      </w:r>
      <w:r w:rsidRPr="00506B5F">
        <w:rPr>
          <w:i/>
        </w:rPr>
        <w:t>Aspalanthus linearis</w:t>
      </w:r>
      <w:r w:rsidRPr="00C02B9E">
        <w:t xml:space="preserve"> (Rooibos tea), </w:t>
      </w:r>
      <w:r w:rsidRPr="00490326">
        <w:rPr>
          <w:i/>
        </w:rPr>
        <w:t>Catha edulis</w:t>
      </w:r>
      <w:r w:rsidRPr="00C02B9E">
        <w:t xml:space="preserve"> (Khat</w:t>
      </w:r>
      <w:r w:rsidRPr="00490326">
        <w:rPr>
          <w:i/>
        </w:rPr>
        <w:t>), Commiphora myrrha</w:t>
      </w:r>
      <w:r w:rsidRPr="00C02B9E">
        <w:t xml:space="preserve"> (Myrrh), </w:t>
      </w:r>
      <w:r w:rsidRPr="00490326">
        <w:rPr>
          <w:i/>
        </w:rPr>
        <w:t>Harpagophytum procumbens</w:t>
      </w:r>
      <w:r>
        <w:t xml:space="preserve"> (Devil</w:t>
      </w:r>
      <w:r w:rsidRPr="00C02B9E">
        <w:t xml:space="preserve">s Claw), </w:t>
      </w:r>
      <w:r w:rsidRPr="00506B5F">
        <w:rPr>
          <w:i/>
        </w:rPr>
        <w:t>Hypoxis hemerocallidea</w:t>
      </w:r>
      <w:r w:rsidRPr="00C02B9E">
        <w:t xml:space="preserve"> (African potato) and </w:t>
      </w:r>
      <w:r w:rsidRPr="00506B5F">
        <w:rPr>
          <w:i/>
        </w:rPr>
        <w:t>Catharanthus roseus</w:t>
      </w:r>
      <w:r w:rsidRPr="00C02B9E">
        <w:t xml:space="preserve"> (Rosy Periwinkle) </w:t>
      </w:r>
      <w:r>
        <w:t>indeed have medicinal and therapeutic potentials (</w:t>
      </w:r>
      <w:r w:rsidR="003A298E">
        <w:t>van Wyk et al., 1997</w:t>
      </w:r>
      <w:r w:rsidRPr="0063010A">
        <w:t xml:space="preserve">; </w:t>
      </w:r>
      <w:r w:rsidRPr="0063010A">
        <w:rPr>
          <w:color w:val="000000"/>
        </w:rPr>
        <w:t>Elujoba et al., 2005</w:t>
      </w:r>
      <w:r>
        <w:t>).</w:t>
      </w:r>
    </w:p>
    <w:p w:rsidR="00180482" w:rsidRPr="00C02B9E" w:rsidRDefault="00180482" w:rsidP="00180482">
      <w:pPr>
        <w:autoSpaceDE w:val="0"/>
        <w:autoSpaceDN w:val="0"/>
        <w:adjustRightInd w:val="0"/>
        <w:spacing w:line="360" w:lineRule="auto"/>
      </w:pPr>
    </w:p>
    <w:p w:rsidR="00180482" w:rsidRPr="00846DE2" w:rsidRDefault="00180482" w:rsidP="00180482">
      <w:pPr>
        <w:pStyle w:val="Default"/>
        <w:spacing w:line="360" w:lineRule="auto"/>
        <w:jc w:val="both"/>
      </w:pPr>
      <w:r w:rsidRPr="008007DB">
        <w:t xml:space="preserve">Prior to the nineteenth century, plant medicines were administered </w:t>
      </w:r>
      <w:r>
        <w:t>mostly i</w:t>
      </w:r>
      <w:r w:rsidRPr="008007DB">
        <w:t xml:space="preserve">n their crude forms as </w:t>
      </w:r>
      <w:r>
        <w:t xml:space="preserve">infusions (herbal teas), </w:t>
      </w:r>
      <w:r w:rsidRPr="008007DB">
        <w:t xml:space="preserve">tinctures (alcoholic extracts), decoctions (boiled extract of roots or bark), </w:t>
      </w:r>
      <w:r w:rsidRPr="008007DB">
        <w:lastRenderedPageBreak/>
        <w:t>syrups (</w:t>
      </w:r>
      <w:r>
        <w:t>e</w:t>
      </w:r>
      <w:r w:rsidRPr="008007DB">
        <w:t xml:space="preserve">xtracts of herbs made with syrup or honey) or </w:t>
      </w:r>
      <w:r>
        <w:t xml:space="preserve">applied externally as ointments </w:t>
      </w:r>
      <w:r w:rsidRPr="008007DB">
        <w:t>(poultices, balms and essential oils)</w:t>
      </w:r>
      <w:r>
        <w:t xml:space="preserve"> and herbal </w:t>
      </w:r>
      <w:r w:rsidR="00B80D9D">
        <w:t>washes (</w:t>
      </w:r>
      <w:r w:rsidRPr="00E35AE5">
        <w:t>Griggs, 1981;</w:t>
      </w:r>
      <w:r w:rsidR="00B80D9D">
        <w:t xml:space="preserve"> </w:t>
      </w:r>
      <w:r w:rsidRPr="00E35AE5">
        <w:t>Gurib-Fakin, 2006</w:t>
      </w:r>
      <w:r w:rsidRPr="00E35AE5">
        <w:rPr>
          <w:sz w:val="22"/>
          <w:szCs w:val="22"/>
        </w:rPr>
        <w:t>).</w:t>
      </w:r>
      <w:r w:rsidR="00F31E68" w:rsidRPr="00B80D9D">
        <w:rPr>
          <w:rStyle w:val="EndnoteReference"/>
          <w:color w:val="FFFFFF"/>
          <w:sz w:val="8"/>
          <w:szCs w:val="8"/>
        </w:rPr>
        <w:endnoteReference w:id="38"/>
      </w:r>
      <w:r w:rsidRPr="00B80D9D">
        <w:rPr>
          <w:color w:val="FFFFFF"/>
          <w:sz w:val="8"/>
          <w:szCs w:val="8"/>
        </w:rPr>
        <w:t xml:space="preserve"> </w:t>
      </w:r>
      <w:r w:rsidRPr="00B80D9D">
        <w:t>However, during the late nineteenth and early twentieth centuries, scientist</w:t>
      </w:r>
      <w:r w:rsidR="00E22583" w:rsidRPr="00B80D9D">
        <w:t>s</w:t>
      </w:r>
      <w:r w:rsidRPr="00B80D9D">
        <w:t xml:space="preserve"> began isolating purifying and</w:t>
      </w:r>
      <w:r>
        <w:t xml:space="preserve"> identifying </w:t>
      </w:r>
      <w:r w:rsidRPr="00846DE2">
        <w:t>active ingredients (principles) from medicinal plant extracts</w:t>
      </w:r>
      <w:r>
        <w:t>. This endeavor led to the discovery of some of the most important drugs that are still widely used in modern medicine (Goldman, 2001; Newman et al., 2003</w:t>
      </w:r>
      <w:r w:rsidR="00E22583">
        <w:t>;</w:t>
      </w:r>
      <w:r>
        <w:t xml:space="preserve"> Kong et al., 2003</w:t>
      </w:r>
      <w:r w:rsidR="00E22583">
        <w:t>;</w:t>
      </w:r>
      <w:r w:rsidR="00E35AE5">
        <w:t xml:space="preserve"> </w:t>
      </w:r>
      <w:r>
        <w:t>Gupta et al, 2005).</w:t>
      </w:r>
      <w:r w:rsidR="00F31E68" w:rsidRPr="00B80D9D">
        <w:rPr>
          <w:rStyle w:val="EndnoteReference"/>
          <w:color w:val="FFFFFF"/>
          <w:sz w:val="8"/>
          <w:szCs w:val="8"/>
        </w:rPr>
        <w:endnoteReference w:id="39"/>
      </w:r>
      <w:r w:rsidRPr="00B80D9D">
        <w:rPr>
          <w:color w:val="FFFFFF"/>
          <w:sz w:val="8"/>
          <w:szCs w:val="8"/>
        </w:rPr>
        <w:t xml:space="preserve"> </w:t>
      </w:r>
      <w:r>
        <w:t>For example, morphine</w:t>
      </w:r>
      <w:r w:rsidR="00E35AE5">
        <w:t xml:space="preserve"> isolated </w:t>
      </w:r>
      <w:r>
        <w:t>from</w:t>
      </w:r>
      <w:r w:rsidR="00E35AE5">
        <w:t xml:space="preserve"> opium poppy (</w:t>
      </w:r>
      <w:r w:rsidR="00E35AE5" w:rsidRPr="00E35AE5">
        <w:rPr>
          <w:i/>
        </w:rPr>
        <w:t>Papaver somniferum</w:t>
      </w:r>
      <w:r w:rsidR="00E35AE5">
        <w:t>) is a powerful pain reliever and narcortic,</w:t>
      </w:r>
      <w:r>
        <w:t xml:space="preserve"> quinine isolated from </w:t>
      </w:r>
      <w:r w:rsidRPr="00A94FA0">
        <w:rPr>
          <w:i/>
        </w:rPr>
        <w:t>Cincho</w:t>
      </w:r>
      <w:r w:rsidR="00E35AE5">
        <w:rPr>
          <w:i/>
        </w:rPr>
        <w:t xml:space="preserve">na </w:t>
      </w:r>
      <w:r w:rsidR="00E35AE5">
        <w:t>plant species</w:t>
      </w:r>
      <w:r>
        <w:t xml:space="preserve"> is an effective anti-malarial drug; taxol (isolated from </w:t>
      </w:r>
      <w:r w:rsidRPr="00A94FA0">
        <w:rPr>
          <w:i/>
        </w:rPr>
        <w:t>Taxus brevifolius</w:t>
      </w:r>
      <w:r>
        <w:t xml:space="preserve">) and vincristine (isolated from </w:t>
      </w:r>
      <w:r w:rsidRPr="00A94FA0">
        <w:rPr>
          <w:i/>
        </w:rPr>
        <w:t>Catharanthus rosesus</w:t>
      </w:r>
      <w:r>
        <w:t xml:space="preserve">) are highly effective against certain types of cancer and serpentine (isolated from the root of the Indian plant </w:t>
      </w:r>
      <w:r w:rsidRPr="00D567FB">
        <w:rPr>
          <w:i/>
        </w:rPr>
        <w:t>Rau</w:t>
      </w:r>
      <w:r w:rsidR="00E35AE5">
        <w:rPr>
          <w:i/>
        </w:rPr>
        <w:t>w</w:t>
      </w:r>
      <w:r w:rsidRPr="00D567FB">
        <w:rPr>
          <w:i/>
        </w:rPr>
        <w:t>olfia serpentia</w:t>
      </w:r>
      <w:r>
        <w:t>) is used in the treatment of hypertension (</w:t>
      </w:r>
      <w:r w:rsidRPr="00AE793E">
        <w:t>Newman, 2003; Lesney, 2004; Gupta et al., 2005</w:t>
      </w:r>
      <w:r>
        <w:t>; Gurib-Fakin, 2006)</w:t>
      </w:r>
    </w:p>
    <w:p w:rsidR="00180482" w:rsidRDefault="00180482" w:rsidP="00180482">
      <w:pPr>
        <w:autoSpaceDE w:val="0"/>
        <w:autoSpaceDN w:val="0"/>
        <w:adjustRightInd w:val="0"/>
        <w:spacing w:line="360" w:lineRule="auto"/>
        <w:jc w:val="both"/>
      </w:pPr>
    </w:p>
    <w:p w:rsidR="00180482" w:rsidRDefault="00180482" w:rsidP="00180482">
      <w:pPr>
        <w:autoSpaceDE w:val="0"/>
        <w:autoSpaceDN w:val="0"/>
        <w:adjustRightInd w:val="0"/>
        <w:spacing w:line="360" w:lineRule="auto"/>
        <w:jc w:val="both"/>
      </w:pPr>
      <w:r>
        <w:t xml:space="preserve">In addition to the biologically active plant-derived natural products mentioned above, many other plant derived natural products have served as “lead compounds” for the design, synthesis and development of novel drug compounds (Kinghorn and Balandrin, 1993; </w:t>
      </w:r>
      <w:r w:rsidRPr="00AE793E">
        <w:t>Newman, 2003; Lesney, 2004</w:t>
      </w:r>
      <w:r>
        <w:t>)</w:t>
      </w:r>
      <w:r w:rsidR="00E22583">
        <w:t>.</w:t>
      </w:r>
      <w:r>
        <w:t xml:space="preserve"> In this context, some plant derived natural products have been modified slightly to render them more effective or less toxic in order to produce the so called “semi-synthetic drugs”</w:t>
      </w:r>
      <w:r w:rsidRPr="004357FC">
        <w:t xml:space="preserve"> </w:t>
      </w:r>
      <w:r>
        <w:t xml:space="preserve">(Kinghorn and Balandrin, 1993; </w:t>
      </w:r>
      <w:r w:rsidRPr="00AE793E">
        <w:t>Kong et al., 2003</w:t>
      </w:r>
      <w:r>
        <w:t xml:space="preserve">).  </w:t>
      </w:r>
      <w:r w:rsidRPr="004357FC">
        <w:t xml:space="preserve">As an example of this </w:t>
      </w:r>
      <w:r>
        <w:t xml:space="preserve">type of </w:t>
      </w:r>
      <w:r w:rsidRPr="004357FC">
        <w:t>strategy, aspirin was developed in 1953 through structural modification of salicylic acid which was identified as the active ingredient in a number of plants known for their pain-relieving qualities</w:t>
      </w:r>
      <w:r>
        <w:t xml:space="preserve"> </w:t>
      </w:r>
      <w:r w:rsidRPr="00AE793E">
        <w:t xml:space="preserve">(Kong et al., </w:t>
      </w:r>
      <w:r w:rsidRPr="00FA645B">
        <w:t xml:space="preserve">2003; Lesney, 2004).  In another example, the </w:t>
      </w:r>
      <w:r w:rsidRPr="00FA645B">
        <w:rPr>
          <w:rFonts w:eastAsia="Arial Unicode MS"/>
        </w:rPr>
        <w:t>development of the current and popular oral hypoglycemic agent, metformin was based on the use of goat’s rue (</w:t>
      </w:r>
      <w:r w:rsidRPr="00FA645B">
        <w:rPr>
          <w:rFonts w:eastAsia="Arial Unicode MS"/>
          <w:i/>
        </w:rPr>
        <w:t>Galega officinalis)</w:t>
      </w:r>
      <w:r w:rsidRPr="00FA645B">
        <w:rPr>
          <w:rFonts w:eastAsia="Arial Unicode MS"/>
        </w:rPr>
        <w:t xml:space="preserve"> to treat diabetes (</w:t>
      </w:r>
      <w:r w:rsidRPr="00FA645B">
        <w:t>Kinghorn and Balandrin, 1993</w:t>
      </w:r>
      <w:r w:rsidRPr="00FA645B">
        <w:rPr>
          <w:rFonts w:eastAsia="Arial Unicode MS"/>
        </w:rPr>
        <w:t xml:space="preserve">). The blood glucose lowering property of </w:t>
      </w:r>
      <w:r w:rsidRPr="00FA645B">
        <w:rPr>
          <w:rFonts w:eastAsia="Arial Unicode MS"/>
          <w:i/>
        </w:rPr>
        <w:t>Galega officinalis</w:t>
      </w:r>
      <w:r w:rsidRPr="00FA645B">
        <w:rPr>
          <w:rFonts w:eastAsia="Arial Unicode MS"/>
        </w:rPr>
        <w:t xml:space="preserve"> has been attributed to the presence of a</w:t>
      </w:r>
      <w:r w:rsidRPr="00FA645B">
        <w:t xml:space="preserve"> guanidine–type of alkaloid, galegine. </w:t>
      </w:r>
      <w:r w:rsidRPr="00FA645B">
        <w:rPr>
          <w:rFonts w:eastAsia="Arial Unicode MS"/>
        </w:rPr>
        <w:t>Because galegine was found to be too toxic for human use, several structural analogs of this compound were synthesized and tested in clinical studies. These efforts culminated in the development and marketing of metformin as an effective antidiabetic drug (</w:t>
      </w:r>
      <w:r w:rsidRPr="00FA645B">
        <w:t>Kinghorn and Balandrin, 1993; Gupta et al., 2005).</w:t>
      </w:r>
      <w:r>
        <w:t xml:space="preserve"> </w:t>
      </w:r>
    </w:p>
    <w:p w:rsidR="00180482" w:rsidRPr="00C863E1" w:rsidRDefault="00180482" w:rsidP="00180482"/>
    <w:p w:rsidR="00180482" w:rsidRDefault="00180482" w:rsidP="007A002C">
      <w:pPr>
        <w:pStyle w:val="Heading3"/>
        <w:numPr>
          <w:ilvl w:val="2"/>
          <w:numId w:val="9"/>
        </w:numPr>
        <w:tabs>
          <w:tab w:val="left" w:pos="720"/>
        </w:tabs>
        <w:rPr>
          <w:rFonts w:ascii="Times New Roman" w:hAnsi="Times New Roman" w:cs="Times New Roman"/>
          <w:sz w:val="24"/>
          <w:szCs w:val="24"/>
        </w:rPr>
      </w:pPr>
      <w:bookmarkStart w:id="10" w:name="_Toc245702510"/>
      <w:r w:rsidRPr="00C863E1">
        <w:rPr>
          <w:rFonts w:ascii="Times New Roman" w:hAnsi="Times New Roman" w:cs="Times New Roman"/>
          <w:sz w:val="24"/>
          <w:szCs w:val="24"/>
        </w:rPr>
        <w:lastRenderedPageBreak/>
        <w:t>Herbal medicine today</w:t>
      </w:r>
      <w:bookmarkEnd w:id="10"/>
      <w:r>
        <w:rPr>
          <w:rFonts w:ascii="Times New Roman" w:hAnsi="Times New Roman" w:cs="Times New Roman"/>
          <w:sz w:val="24"/>
          <w:szCs w:val="24"/>
        </w:rPr>
        <w:t xml:space="preserve"> </w:t>
      </w:r>
    </w:p>
    <w:p w:rsidR="00180482" w:rsidRDefault="00B2627E" w:rsidP="00EF21DB">
      <w:pPr>
        <w:pStyle w:val="NormalWeb"/>
        <w:spacing w:line="360" w:lineRule="auto"/>
        <w:jc w:val="both"/>
      </w:pPr>
      <w:r>
        <w:t>Although the direct use of plant extracts in developed countries continued to decrease in the late nineteenth and early twentieth centuries, medicinal plants still play a key role in health care system of many parts of the world (Kong et al., 2001; Tapsell, 2006).</w:t>
      </w:r>
      <w:r w:rsidRPr="00EF21DB">
        <w:rPr>
          <w:rStyle w:val="EndnoteReference"/>
          <w:color w:val="FFFFFF" w:themeColor="background1"/>
          <w:sz w:val="6"/>
          <w:szCs w:val="6"/>
        </w:rPr>
        <w:endnoteReference w:id="40"/>
      </w:r>
      <w:r w:rsidRPr="00EF21DB">
        <w:rPr>
          <w:color w:val="FFFFFF" w:themeColor="background1"/>
          <w:sz w:val="6"/>
          <w:szCs w:val="6"/>
        </w:rPr>
        <w:t xml:space="preserve"> </w:t>
      </w:r>
      <w:r w:rsidR="00180482" w:rsidRPr="00B5417C">
        <w:t xml:space="preserve">According to </w:t>
      </w:r>
      <w:r w:rsidR="00180482">
        <w:t>World Health O</w:t>
      </w:r>
      <w:r w:rsidR="00180482" w:rsidRPr="00B5417C">
        <w:t>rganization (WHO</w:t>
      </w:r>
      <w:r w:rsidR="00764A42">
        <w:t>, 2001</w:t>
      </w:r>
      <w:r w:rsidR="00180482" w:rsidRPr="00B5417C">
        <w:t>)</w:t>
      </w:r>
      <w:r w:rsidR="00764A42">
        <w:rPr>
          <w:rStyle w:val="EndnoteReference"/>
        </w:rPr>
        <w:endnoteReference w:id="41"/>
      </w:r>
      <w:r w:rsidR="00180482" w:rsidRPr="00B5417C">
        <w:t xml:space="preserve"> 60% of the world’s population depend on traditional medicine, and 80% of the population in developing countries depend almost </w:t>
      </w:r>
      <w:r w:rsidR="00180482">
        <w:t xml:space="preserve">entirely </w:t>
      </w:r>
      <w:r w:rsidR="00180482" w:rsidRPr="00B5417C">
        <w:t>on traditional medical practices</w:t>
      </w:r>
      <w:r w:rsidR="00180482">
        <w:t>, in particular, herbal medicine</w:t>
      </w:r>
      <w:r w:rsidR="00180482" w:rsidRPr="00B5417C">
        <w:t xml:space="preserve"> for their prim</w:t>
      </w:r>
      <w:r w:rsidR="00E22583">
        <w:t>ary health care needs (</w:t>
      </w:r>
      <w:r w:rsidR="00F71366">
        <w:t>Fransworth,</w:t>
      </w:r>
      <w:r w:rsidR="00180482" w:rsidRPr="00B5417C">
        <w:t xml:space="preserve"> 199</w:t>
      </w:r>
      <w:r w:rsidR="00871720">
        <w:t>4;</w:t>
      </w:r>
      <w:r w:rsidR="00F31E68" w:rsidRPr="00227C54">
        <w:rPr>
          <w:rStyle w:val="EndnoteReference"/>
          <w:color w:val="FFFFFF" w:themeColor="background1"/>
          <w:sz w:val="4"/>
          <w:szCs w:val="4"/>
        </w:rPr>
        <w:endnoteReference w:id="42"/>
      </w:r>
      <w:r w:rsidR="00D206D0">
        <w:t xml:space="preserve"> </w:t>
      </w:r>
      <w:r w:rsidR="00D206D0" w:rsidRPr="00B5417C">
        <w:t>Zhang</w:t>
      </w:r>
      <w:r w:rsidR="00D206D0">
        <w:t>,</w:t>
      </w:r>
      <w:r w:rsidR="00D206D0" w:rsidRPr="00B5417C">
        <w:t xml:space="preserve"> 2000</w:t>
      </w:r>
      <w:r w:rsidR="00D206D0">
        <w:t>)</w:t>
      </w:r>
      <w:r w:rsidR="00180482" w:rsidRPr="00B5417C">
        <w:t>.</w:t>
      </w:r>
      <w:r w:rsidR="00D57620" w:rsidRPr="00BD5C40">
        <w:rPr>
          <w:rStyle w:val="EndnoteReference"/>
          <w:color w:val="FFFFFF"/>
          <w:sz w:val="8"/>
          <w:szCs w:val="8"/>
        </w:rPr>
        <w:endnoteReference w:id="43"/>
      </w:r>
      <w:r w:rsidR="00180482">
        <w:t>The long tradition of herbal medicine continues to the present day in China, India, and many other countries in Africa and South America (</w:t>
      </w:r>
      <w:r w:rsidR="00180482" w:rsidRPr="00B5417C">
        <w:t>Zhang</w:t>
      </w:r>
      <w:r w:rsidR="00180482">
        <w:t>,</w:t>
      </w:r>
      <w:r w:rsidR="00180482" w:rsidRPr="00B5417C">
        <w:t xml:space="preserve"> 2000</w:t>
      </w:r>
      <w:r w:rsidR="00180482">
        <w:t>; Kong et al., 2001</w:t>
      </w:r>
      <w:r w:rsidR="008163CC">
        <w:t>;</w:t>
      </w:r>
      <w:r w:rsidR="0046262D" w:rsidRPr="0046262D">
        <w:t xml:space="preserve"> </w:t>
      </w:r>
      <w:r w:rsidR="0046262D">
        <w:t>Tapsell, 2006</w:t>
      </w:r>
      <w:r w:rsidR="00180482">
        <w:t>). In many village marketplaces of these countries, medicinal herbs are sold alongside vegetables and other wares. Practitioners of herbal medicines in developing countries often undergo a rigorous and extended training to learn the names, uses, a</w:t>
      </w:r>
      <w:r w:rsidR="00E22583">
        <w:t xml:space="preserve">nd preparation of native plants </w:t>
      </w:r>
      <w:r w:rsidR="00180482">
        <w:t>(</w:t>
      </w:r>
      <w:r w:rsidR="00180482" w:rsidRPr="00B5417C">
        <w:t xml:space="preserve">Chadwick </w:t>
      </w:r>
      <w:r w:rsidR="00180482">
        <w:t>and Marsh,</w:t>
      </w:r>
      <w:r w:rsidR="00180482" w:rsidRPr="00B5417C">
        <w:t xml:space="preserve"> 1990</w:t>
      </w:r>
      <w:r w:rsidR="00E22583">
        <w:t>; Oki</w:t>
      </w:r>
      <w:r w:rsidR="008163CC">
        <w:t>g</w:t>
      </w:r>
      <w:r w:rsidR="00E22583">
        <w:t>bo and</w:t>
      </w:r>
      <w:r w:rsidR="00180482">
        <w:t xml:space="preserve"> Mmeka, 2006). </w:t>
      </w:r>
    </w:p>
    <w:p w:rsidR="00180482" w:rsidRPr="0008374E" w:rsidRDefault="00180482" w:rsidP="00180482">
      <w:pPr>
        <w:pStyle w:val="NormalWeb"/>
        <w:spacing w:line="360" w:lineRule="auto"/>
        <w:jc w:val="both"/>
        <w:rPr>
          <w:color w:val="auto"/>
        </w:rPr>
      </w:pPr>
      <w:r>
        <w:t>The World Health O</w:t>
      </w:r>
      <w:r w:rsidRPr="00B5417C">
        <w:t>rganization (WHO</w:t>
      </w:r>
      <w:r w:rsidR="008163CC">
        <w:t>, 2002</w:t>
      </w:r>
      <w:r w:rsidRPr="00B5417C">
        <w:t xml:space="preserve">) </w:t>
      </w:r>
      <w:r w:rsidR="00227C54">
        <w:t>has</w:t>
      </w:r>
      <w:r>
        <w:t xml:space="preserve"> also realized that an </w:t>
      </w:r>
      <w:r w:rsidRPr="001E7AFA">
        <w:t>effective health agenda for developing countries can never be achieved by western medicine alone, unless it is complemented</w:t>
      </w:r>
      <w:r w:rsidR="00227C54">
        <w:t xml:space="preserve"> by alternative</w:t>
      </w:r>
      <w:r>
        <w:t xml:space="preserve"> medicine</w:t>
      </w:r>
      <w:r w:rsidR="00227C54">
        <w:t>s including traditional herba</w:t>
      </w:r>
      <w:r w:rsidR="00307A48">
        <w:t>l</w:t>
      </w:r>
      <w:r w:rsidR="00227C54">
        <w:t xml:space="preserve"> medicine</w:t>
      </w:r>
      <w:r>
        <w:t xml:space="preserve"> and has accordingly advised and urg</w:t>
      </w:r>
      <w:r w:rsidRPr="001E7AFA">
        <w:t>ed developing countries of the world to utilize their medicinal plant resources and other traditional medicine systems</w:t>
      </w:r>
      <w:r>
        <w:t xml:space="preserve"> in order t</w:t>
      </w:r>
      <w:r w:rsidRPr="001E7AFA">
        <w:t>o</w:t>
      </w:r>
      <w:r>
        <w:t xml:space="preserve"> achieve</w:t>
      </w:r>
      <w:r w:rsidRPr="001E7AFA">
        <w:t xml:space="preserve"> the goal of primary health care</w:t>
      </w:r>
      <w:r>
        <w:t xml:space="preserve"> (WHO,</w:t>
      </w:r>
      <w:r w:rsidR="008163CC">
        <w:t xml:space="preserve"> 1980;</w:t>
      </w:r>
      <w:r>
        <w:t xml:space="preserve"> 200</w:t>
      </w:r>
      <w:r w:rsidR="00D57620">
        <w:t>2</w:t>
      </w:r>
      <w:r>
        <w:t>)</w:t>
      </w:r>
      <w:r w:rsidRPr="001E7AFA">
        <w:t>.</w:t>
      </w:r>
      <w:r w:rsidR="00D57620" w:rsidRPr="00BD5C40">
        <w:rPr>
          <w:rStyle w:val="EndnoteReference"/>
          <w:color w:val="FFFFFF"/>
          <w:sz w:val="8"/>
          <w:szCs w:val="8"/>
        </w:rPr>
        <w:endnoteReference w:id="44"/>
      </w:r>
      <w:r w:rsidRPr="001E7AFA">
        <w:t xml:space="preserve">In response to </w:t>
      </w:r>
      <w:proofErr w:type="gramStart"/>
      <w:r w:rsidRPr="001E7AFA">
        <w:t>WHO</w:t>
      </w:r>
      <w:proofErr w:type="gramEnd"/>
      <w:r w:rsidRPr="001E7AFA">
        <w:t>,</w:t>
      </w:r>
      <w:r w:rsidR="008163CC">
        <w:t xml:space="preserve"> (2001),</w:t>
      </w:r>
      <w:r w:rsidRPr="001E7AFA">
        <w:t xml:space="preserve"> African Heads of State hav</w:t>
      </w:r>
      <w:r>
        <w:t>e</w:t>
      </w:r>
      <w:r w:rsidRPr="001E7AFA">
        <w:t xml:space="preserve"> declared the first ten years of the millennium (2001-2010) as the “Decade of Traditional Medicine in Africa” </w:t>
      </w:r>
      <w:r w:rsidR="00416632">
        <w:t xml:space="preserve">and </w:t>
      </w:r>
      <w:r w:rsidRPr="001E7AFA">
        <w:t>celebrated 31</w:t>
      </w:r>
      <w:r w:rsidRPr="001E7AFA">
        <w:rPr>
          <w:position w:val="8"/>
          <w:vertAlign w:val="superscript"/>
        </w:rPr>
        <w:t xml:space="preserve">st </w:t>
      </w:r>
      <w:r w:rsidRPr="001E7AFA">
        <w:t xml:space="preserve">August every year; this was done to make sure that phytomedicine is recognized and appreciated in the health sector as reported by Elujoba </w:t>
      </w:r>
      <w:r w:rsidRPr="0008374E">
        <w:rPr>
          <w:iCs/>
        </w:rPr>
        <w:t xml:space="preserve">et al., </w:t>
      </w:r>
      <w:r w:rsidR="00E22583">
        <w:rPr>
          <w:iCs/>
        </w:rPr>
        <w:t>(</w:t>
      </w:r>
      <w:r w:rsidRPr="0008374E">
        <w:rPr>
          <w:iCs/>
        </w:rPr>
        <w:t>2005)</w:t>
      </w:r>
      <w:r w:rsidRPr="001E7AFA">
        <w:t xml:space="preserve">. </w:t>
      </w:r>
      <w:r w:rsidRPr="0008374E">
        <w:rPr>
          <w:color w:val="auto"/>
        </w:rPr>
        <w:t>The recent adoption of the Traditional Health Practicioners Bill by the South African legislature is further testimony to the fact that the South African governme</w:t>
      </w:r>
      <w:r w:rsidR="00F210F5">
        <w:rPr>
          <w:color w:val="auto"/>
        </w:rPr>
        <w:t xml:space="preserve">nt is serious about </w:t>
      </w:r>
      <w:r w:rsidR="00E35AE5">
        <w:rPr>
          <w:color w:val="auto"/>
        </w:rPr>
        <w:t xml:space="preserve">the </w:t>
      </w:r>
      <w:r w:rsidR="00B2627E">
        <w:rPr>
          <w:color w:val="auto"/>
        </w:rPr>
        <w:t>integration</w:t>
      </w:r>
      <w:r w:rsidR="00760680">
        <w:rPr>
          <w:color w:val="auto"/>
        </w:rPr>
        <w:t xml:space="preserve"> of </w:t>
      </w:r>
      <w:r w:rsidRPr="0008374E">
        <w:rPr>
          <w:color w:val="auto"/>
        </w:rPr>
        <w:t xml:space="preserve">traditional medicine and its practitioners integrated into </w:t>
      </w:r>
      <w:r>
        <w:rPr>
          <w:color w:val="auto"/>
        </w:rPr>
        <w:t xml:space="preserve">the country's healthcare system </w:t>
      </w:r>
      <w:r w:rsidRPr="00765263">
        <w:rPr>
          <w:color w:val="auto"/>
        </w:rPr>
        <w:t>(</w:t>
      </w:r>
      <w:r w:rsidRPr="00765263">
        <w:t>Department of Health</w:t>
      </w:r>
      <w:r>
        <w:t xml:space="preserve">, </w:t>
      </w:r>
      <w:r w:rsidRPr="00765263">
        <w:t>2004</w:t>
      </w:r>
      <w:r w:rsidRPr="00765263">
        <w:rPr>
          <w:color w:val="auto"/>
        </w:rPr>
        <w:t>)</w:t>
      </w:r>
      <w:r w:rsidR="00F210F5">
        <w:rPr>
          <w:color w:val="auto"/>
        </w:rPr>
        <w:t>.</w:t>
      </w:r>
      <w:r w:rsidR="00D57620" w:rsidRPr="00BD5C40">
        <w:rPr>
          <w:rStyle w:val="EndnoteReference"/>
          <w:color w:val="FFFFFF"/>
          <w:sz w:val="8"/>
          <w:szCs w:val="8"/>
        </w:rPr>
        <w:endnoteReference w:id="45"/>
      </w:r>
      <w:r w:rsidRPr="00BD5C40">
        <w:rPr>
          <w:color w:val="FFFFFF"/>
          <w:sz w:val="8"/>
          <w:szCs w:val="8"/>
        </w:rPr>
        <w:t xml:space="preserve"> </w:t>
      </w:r>
    </w:p>
    <w:p w:rsidR="00180482" w:rsidRDefault="00180482" w:rsidP="00180482">
      <w:pPr>
        <w:spacing w:line="360" w:lineRule="auto"/>
        <w:jc w:val="both"/>
      </w:pPr>
      <w:r w:rsidRPr="00940C60">
        <w:t xml:space="preserve">As for developed countries, </w:t>
      </w:r>
      <w:r>
        <w:t xml:space="preserve">it is reported that </w:t>
      </w:r>
      <w:r w:rsidRPr="00940C60">
        <w:t>sufferers of chronic diseases</w:t>
      </w:r>
      <w:r>
        <w:t xml:space="preserve"> are turning to herbal remedies as alternatives to modern synthetic drugs (</w:t>
      </w:r>
      <w:r w:rsidRPr="00145A92">
        <w:rPr>
          <w:color w:val="000000"/>
        </w:rPr>
        <w:t xml:space="preserve">Calixto, </w:t>
      </w:r>
      <w:r w:rsidRPr="00145A92">
        <w:rPr>
          <w:bCs/>
          <w:color w:val="000000"/>
        </w:rPr>
        <w:t>2000</w:t>
      </w:r>
      <w:r>
        <w:t>).</w:t>
      </w:r>
      <w:r w:rsidR="00D57620" w:rsidRPr="00BD5C40">
        <w:rPr>
          <w:rStyle w:val="EndnoteReference"/>
          <w:color w:val="FFFFFF"/>
          <w:sz w:val="8"/>
          <w:szCs w:val="8"/>
        </w:rPr>
        <w:endnoteReference w:id="46"/>
      </w:r>
      <w:r>
        <w:t xml:space="preserve">This renewed interest in </w:t>
      </w:r>
      <w:r w:rsidRPr="00940C60">
        <w:t xml:space="preserve">the </w:t>
      </w:r>
      <w:r w:rsidRPr="00940C60">
        <w:lastRenderedPageBreak/>
        <w:t>use of herbal medicine</w:t>
      </w:r>
      <w:r>
        <w:t xml:space="preserve"> in developed countries is believed to be</w:t>
      </w:r>
      <w:r w:rsidRPr="00940C60">
        <w:t xml:space="preserve"> </w:t>
      </w:r>
      <w:r>
        <w:t>motivated by several factors including:</w:t>
      </w:r>
    </w:p>
    <w:p w:rsidR="00180482" w:rsidRDefault="00180482" w:rsidP="00180482">
      <w:pPr>
        <w:spacing w:line="360" w:lineRule="auto"/>
      </w:pPr>
    </w:p>
    <w:p w:rsidR="00180482" w:rsidRDefault="00180482" w:rsidP="00416632">
      <w:pPr>
        <w:pStyle w:val="ListParagraph"/>
        <w:numPr>
          <w:ilvl w:val="0"/>
          <w:numId w:val="5"/>
        </w:numPr>
        <w:spacing w:line="360" w:lineRule="auto"/>
        <w:jc w:val="both"/>
      </w:pPr>
      <w:r w:rsidRPr="00F31126">
        <w:rPr>
          <w:b/>
        </w:rPr>
        <w:t>Side effects of modern drugs:</w:t>
      </w:r>
      <w:r>
        <w:t xml:space="preserve"> </w:t>
      </w:r>
      <w:r w:rsidRPr="00A06859">
        <w:t>Although synthetic or chemical drugs can have greater or quicker effects than do equivalent phytomedicines, they present a higher degree of side effects and risks</w:t>
      </w:r>
      <w:r>
        <w:t xml:space="preserve"> (</w:t>
      </w:r>
      <w:r w:rsidR="00152E0F">
        <w:t xml:space="preserve">Haq, 2004; </w:t>
      </w:r>
      <w:r w:rsidR="00FA5D62">
        <w:t>Aronson</w:t>
      </w:r>
      <w:r>
        <w:t>, 200</w:t>
      </w:r>
      <w:r w:rsidR="00FA5D62">
        <w:t>9</w:t>
      </w:r>
      <w:r>
        <w:t>).</w:t>
      </w:r>
      <w:r w:rsidR="00D57620" w:rsidRPr="00BD5C40">
        <w:rPr>
          <w:rStyle w:val="EndnoteReference"/>
          <w:color w:val="FFFFFF"/>
          <w:sz w:val="8"/>
          <w:szCs w:val="8"/>
        </w:rPr>
        <w:endnoteReference w:id="47"/>
      </w:r>
      <w:r w:rsidRPr="00BD5C40">
        <w:rPr>
          <w:color w:val="FFFFFF"/>
          <w:sz w:val="8"/>
          <w:szCs w:val="8"/>
        </w:rPr>
        <w:t xml:space="preserve"> </w:t>
      </w:r>
      <w:r>
        <w:t>Phytomedicines are believed to be</w:t>
      </w:r>
      <w:r w:rsidRPr="00A705CB">
        <w:t xml:space="preserve"> devoid of side effect since millions of people all over the world </w:t>
      </w:r>
      <w:r w:rsidR="001348CA">
        <w:t>having</w:t>
      </w:r>
      <w:r w:rsidRPr="00A705CB">
        <w:t xml:space="preserve"> been using phytomedicine for thousands of years</w:t>
      </w:r>
      <w:r>
        <w:t>.</w:t>
      </w:r>
    </w:p>
    <w:p w:rsidR="00180482" w:rsidRPr="00BD5C40" w:rsidRDefault="00180482" w:rsidP="00BD5C40">
      <w:pPr>
        <w:rPr>
          <w:lang w:val="en-GB"/>
        </w:rPr>
      </w:pPr>
    </w:p>
    <w:p w:rsidR="00180482" w:rsidRPr="00A705CB" w:rsidRDefault="00180482" w:rsidP="00180482">
      <w:pPr>
        <w:pStyle w:val="ListParagraph"/>
        <w:numPr>
          <w:ilvl w:val="0"/>
          <w:numId w:val="5"/>
        </w:numPr>
        <w:spacing w:line="360" w:lineRule="auto"/>
        <w:jc w:val="both"/>
      </w:pPr>
      <w:r w:rsidRPr="00F31126">
        <w:rPr>
          <w:b/>
        </w:rPr>
        <w:t>The effectiveness of plant remedies</w:t>
      </w:r>
      <w:r>
        <w:rPr>
          <w:b/>
        </w:rPr>
        <w:t xml:space="preserve">: </w:t>
      </w:r>
      <w:r w:rsidRPr="00A705CB">
        <w:t xml:space="preserve"> </w:t>
      </w:r>
      <w:r>
        <w:t xml:space="preserve">Medicinal plants </w:t>
      </w:r>
      <w:r w:rsidRPr="00A06859">
        <w:t xml:space="preserve">are said to be gentle, effective and often specific in function to organs or systems of the body </w:t>
      </w:r>
      <w:r>
        <w:t>(Iwu et al., 1999).</w:t>
      </w:r>
      <w:r w:rsidR="00D57620" w:rsidRPr="00BD5C40">
        <w:rPr>
          <w:rStyle w:val="EndnoteReference"/>
          <w:color w:val="FFFFFF"/>
          <w:sz w:val="8"/>
          <w:szCs w:val="8"/>
        </w:rPr>
        <w:endnoteReference w:id="48"/>
      </w:r>
      <w:r w:rsidRPr="00BD5C40">
        <w:rPr>
          <w:color w:val="FFFFFF"/>
          <w:sz w:val="8"/>
          <w:szCs w:val="8"/>
        </w:rPr>
        <w:t xml:space="preserve"> </w:t>
      </w:r>
      <w:r w:rsidRPr="00A705CB">
        <w:t>The belief that phytomedicine is used for the treatment of certain diseases where conventional medicine fails</w:t>
      </w:r>
      <w:r>
        <w:t>.</w:t>
      </w:r>
      <w:r w:rsidRPr="00A705CB">
        <w:t xml:space="preserve"> </w:t>
      </w:r>
    </w:p>
    <w:p w:rsidR="00180482" w:rsidRPr="00A705CB" w:rsidRDefault="00180482" w:rsidP="00180482">
      <w:pPr>
        <w:pStyle w:val="ListParagraph"/>
      </w:pPr>
    </w:p>
    <w:p w:rsidR="00180482" w:rsidRDefault="00180482" w:rsidP="00180482">
      <w:pPr>
        <w:numPr>
          <w:ilvl w:val="0"/>
          <w:numId w:val="5"/>
        </w:numPr>
        <w:spacing w:line="360" w:lineRule="auto"/>
        <w:jc w:val="both"/>
      </w:pPr>
      <w:r w:rsidRPr="00EB479E">
        <w:rPr>
          <w:b/>
        </w:rPr>
        <w:t>High cost of synthetic drugs:</w:t>
      </w:r>
      <w:r>
        <w:t xml:space="preserve"> </w:t>
      </w:r>
      <w:r w:rsidRPr="00EB479E">
        <w:t xml:space="preserve">Medicinal plants </w:t>
      </w:r>
      <w:r>
        <w:t xml:space="preserve">are usually less expensive than synthetic drugs. </w:t>
      </w:r>
    </w:p>
    <w:p w:rsidR="00180482" w:rsidRDefault="00180482" w:rsidP="00180482">
      <w:pPr>
        <w:pStyle w:val="ListParagraph"/>
      </w:pPr>
    </w:p>
    <w:p w:rsidR="00180482" w:rsidRPr="00880CE9" w:rsidRDefault="00180482" w:rsidP="00180482">
      <w:pPr>
        <w:autoSpaceDE w:val="0"/>
        <w:autoSpaceDN w:val="0"/>
        <w:adjustRightInd w:val="0"/>
        <w:spacing w:line="360" w:lineRule="auto"/>
        <w:jc w:val="both"/>
        <w:rPr>
          <w:sz w:val="22"/>
          <w:szCs w:val="22"/>
        </w:rPr>
      </w:pPr>
      <w:r w:rsidRPr="002C76FB">
        <w:t xml:space="preserve">Medicinal plants </w:t>
      </w:r>
      <w:r>
        <w:t>continue to</w:t>
      </w:r>
      <w:r w:rsidRPr="002C76FB">
        <w:t xml:space="preserve"> contribute significantly to</w:t>
      </w:r>
      <w:r>
        <w:t xml:space="preserve"> modern </w:t>
      </w:r>
      <w:r w:rsidRPr="002C76FB">
        <w:t>prescription drugs</w:t>
      </w:r>
      <w:r>
        <w:t xml:space="preserve"> by providing lead compounds upon which the synthesis of new drugs can be made</w:t>
      </w:r>
      <w:r w:rsidRPr="002C76FB">
        <w:t>. According to Newman et al., (2003), 60% of the anticancer drugs and 75% of the anti-infectious disease drugs approved from 1981-2002, could be traced to natural origins. In addition, 61% of all new chemical entities introduced worldwide as drugs during the same period could be traced to or were inspired by natural products</w:t>
      </w:r>
      <w:r>
        <w:t xml:space="preserve"> (Gupta et al., 2005)</w:t>
      </w:r>
      <w:r w:rsidRPr="002C76FB">
        <w:t xml:space="preserve">. </w:t>
      </w:r>
      <w:r w:rsidRPr="00880CE9">
        <w:t>The use of, and search for, drugs and dietary supplements derived from plants have accelerated in recent years</w:t>
      </w:r>
      <w:r>
        <w:t xml:space="preserve">. </w:t>
      </w:r>
      <w:hyperlink r:id="rId13" w:tooltip="Pharmacology" w:history="1">
        <w:r w:rsidRPr="00880CE9">
          <w:rPr>
            <w:rStyle w:val="Hyperlink"/>
            <w:color w:val="auto"/>
            <w:u w:val="none"/>
          </w:rPr>
          <w:t>Pharmacologists</w:t>
        </w:r>
      </w:hyperlink>
      <w:r w:rsidRPr="00880CE9">
        <w:t xml:space="preserve">, </w:t>
      </w:r>
      <w:hyperlink r:id="rId14" w:tooltip="Microbiology" w:history="1">
        <w:r w:rsidRPr="00880CE9">
          <w:rPr>
            <w:rStyle w:val="Hyperlink"/>
            <w:color w:val="auto"/>
            <w:u w:val="none"/>
          </w:rPr>
          <w:t>microbiologists</w:t>
        </w:r>
      </w:hyperlink>
      <w:r w:rsidRPr="00880CE9">
        <w:t xml:space="preserve">, </w:t>
      </w:r>
      <w:r>
        <w:t xml:space="preserve">biochemist, </w:t>
      </w:r>
      <w:hyperlink r:id="rId15" w:tooltip="Botany" w:history="1">
        <w:r w:rsidRPr="00880CE9">
          <w:rPr>
            <w:rStyle w:val="Hyperlink"/>
            <w:color w:val="auto"/>
            <w:u w:val="none"/>
          </w:rPr>
          <w:t>botanists</w:t>
        </w:r>
      </w:hyperlink>
      <w:r w:rsidRPr="00880CE9">
        <w:t>, and natural-products chemists</w:t>
      </w:r>
      <w:r>
        <w:t xml:space="preserve"> all over the world</w:t>
      </w:r>
      <w:r w:rsidRPr="00880CE9">
        <w:t xml:space="preserve"> are currently </w:t>
      </w:r>
      <w:r>
        <w:t xml:space="preserve">investigating </w:t>
      </w:r>
      <w:r w:rsidRPr="00880CE9">
        <w:t xml:space="preserve">medicinal plants for </w:t>
      </w:r>
      <w:hyperlink r:id="rId16" w:tooltip="Phytochemical" w:history="1">
        <w:r w:rsidRPr="00880CE9">
          <w:rPr>
            <w:rStyle w:val="Hyperlink"/>
            <w:color w:val="auto"/>
            <w:u w:val="none"/>
          </w:rPr>
          <w:t>phytochemicals</w:t>
        </w:r>
      </w:hyperlink>
      <w:r>
        <w:t xml:space="preserve"> and lead compounds</w:t>
      </w:r>
      <w:r w:rsidRPr="00880CE9">
        <w:t xml:space="preserve"> that could be developed for</w:t>
      </w:r>
      <w:r>
        <w:t xml:space="preserve"> treatment of various diseases (Achaya and Shrivastava, 2008).</w:t>
      </w:r>
      <w:r w:rsidR="00D57620" w:rsidRPr="00BD5C40">
        <w:rPr>
          <w:rStyle w:val="EndnoteReference"/>
          <w:color w:val="FFFFFF"/>
          <w:sz w:val="8"/>
          <w:szCs w:val="8"/>
        </w:rPr>
        <w:endnoteReference w:id="49"/>
      </w:r>
    </w:p>
    <w:p w:rsidR="00180482" w:rsidRPr="00C863E1" w:rsidRDefault="00180482" w:rsidP="00180482"/>
    <w:p w:rsidR="00180482" w:rsidRDefault="00180482" w:rsidP="007A002C">
      <w:pPr>
        <w:pStyle w:val="Heading3"/>
        <w:numPr>
          <w:ilvl w:val="2"/>
          <w:numId w:val="9"/>
        </w:numPr>
        <w:tabs>
          <w:tab w:val="left" w:pos="720"/>
        </w:tabs>
        <w:rPr>
          <w:rFonts w:ascii="Times New Roman" w:hAnsi="Times New Roman" w:cs="Times New Roman"/>
          <w:sz w:val="24"/>
          <w:szCs w:val="24"/>
        </w:rPr>
      </w:pPr>
      <w:bookmarkStart w:id="11" w:name="_Toc245702511"/>
      <w:r w:rsidRPr="00C863E1">
        <w:rPr>
          <w:rFonts w:ascii="Times New Roman" w:hAnsi="Times New Roman" w:cs="Times New Roman"/>
          <w:sz w:val="24"/>
          <w:szCs w:val="24"/>
        </w:rPr>
        <w:t xml:space="preserve">Secondary plant metabolites with </w:t>
      </w:r>
      <w:r w:rsidR="00BA0112">
        <w:rPr>
          <w:rFonts w:ascii="Times New Roman" w:hAnsi="Times New Roman" w:cs="Times New Roman"/>
          <w:sz w:val="24"/>
          <w:szCs w:val="24"/>
        </w:rPr>
        <w:t xml:space="preserve">reported </w:t>
      </w:r>
      <w:r w:rsidRPr="00C863E1">
        <w:rPr>
          <w:rFonts w:ascii="Times New Roman" w:hAnsi="Times New Roman" w:cs="Times New Roman"/>
          <w:sz w:val="24"/>
          <w:szCs w:val="24"/>
        </w:rPr>
        <w:t>medicinal properties</w:t>
      </w:r>
      <w:bookmarkEnd w:id="11"/>
      <w:r>
        <w:rPr>
          <w:rFonts w:ascii="Times New Roman" w:hAnsi="Times New Roman" w:cs="Times New Roman"/>
          <w:sz w:val="24"/>
          <w:szCs w:val="24"/>
        </w:rPr>
        <w:t xml:space="preserve"> </w:t>
      </w:r>
    </w:p>
    <w:p w:rsidR="00180482" w:rsidRDefault="00180482" w:rsidP="00180482"/>
    <w:p w:rsidR="00180482" w:rsidRPr="004357FC" w:rsidRDefault="00B2627E" w:rsidP="00180482">
      <w:pPr>
        <w:spacing w:line="360" w:lineRule="auto"/>
        <w:jc w:val="both"/>
      </w:pPr>
      <w:r>
        <w:t>The medicinal and pharmacological activities of medicinal plants are often attributed to the presence of the so called secondary plant metabolites (</w:t>
      </w:r>
      <w:r>
        <w:rPr>
          <w:color w:val="000000"/>
        </w:rPr>
        <w:t xml:space="preserve">Bruneton, 1999; </w:t>
      </w:r>
      <w:r w:rsidRPr="00BD5C40">
        <w:rPr>
          <w:rStyle w:val="EndnoteReference"/>
          <w:color w:val="FFFFFF"/>
          <w:sz w:val="8"/>
          <w:szCs w:val="8"/>
        </w:rPr>
        <w:endnoteReference w:id="50"/>
      </w:r>
      <w:r>
        <w:rPr>
          <w:color w:val="000000"/>
        </w:rPr>
        <w:t xml:space="preserve">Henrich et al., </w:t>
      </w:r>
      <w:r>
        <w:rPr>
          <w:color w:val="000000"/>
        </w:rPr>
        <w:lastRenderedPageBreak/>
        <w:t>2004</w:t>
      </w:r>
      <w:r>
        <w:t>).</w:t>
      </w:r>
      <w:r w:rsidRPr="00BD5C40">
        <w:rPr>
          <w:rStyle w:val="EndnoteReference"/>
          <w:color w:val="FFFFFF"/>
          <w:sz w:val="8"/>
          <w:szCs w:val="8"/>
        </w:rPr>
        <w:endnoteReference w:id="51"/>
      </w:r>
      <w:r w:rsidR="00180482">
        <w:t>Unlike the ubiquitous macromolecules of primary metabolism (e.g. monosaccharides, polysaccharides, amino acids, proteins, nucleic acids, lipids) which are present in all plants, secondary metabolites with medicinal properties are found only in a few species of plants (</w:t>
      </w:r>
      <w:r w:rsidR="008E2892">
        <w:rPr>
          <w:color w:val="000000"/>
        </w:rPr>
        <w:t>Henrich et al., 2005</w:t>
      </w:r>
      <w:r w:rsidR="00180482">
        <w:t>). Some of these secondary metabolites serve as defensive compounds against herbivores and pathogens. Others function in mechanical support, in attracting pollinators and fruit dispersers, in absorbing harmful ultraviolet radiation, or reducing the growth of nearby competing plants.  Secondary plant metabolites with reported medicinal properties include but not limited to polysaccharides, waxes and fatty acids, alkaloids, terpenoids, phenolics (simple phenolics and flavonoids) and glycosides and their derivaties. Some of these secondary plant metabolites are briefly discussed below.</w:t>
      </w:r>
    </w:p>
    <w:p w:rsidR="00180482" w:rsidRPr="00C863E1" w:rsidRDefault="00180482" w:rsidP="00180482"/>
    <w:p w:rsidR="00180482" w:rsidRPr="00316292" w:rsidRDefault="00180482" w:rsidP="007A002C">
      <w:pPr>
        <w:pStyle w:val="Heading4"/>
        <w:numPr>
          <w:ilvl w:val="3"/>
          <w:numId w:val="9"/>
        </w:numPr>
        <w:ind w:left="900" w:hanging="900"/>
        <w:rPr>
          <w:rFonts w:ascii="Times New Roman" w:hAnsi="Times New Roman"/>
          <w:i/>
          <w:sz w:val="24"/>
          <w:szCs w:val="24"/>
        </w:rPr>
      </w:pPr>
      <w:bookmarkStart w:id="12" w:name="_Toc245702512"/>
      <w:r w:rsidRPr="00316292">
        <w:rPr>
          <w:rFonts w:ascii="Times New Roman" w:hAnsi="Times New Roman"/>
          <w:i/>
          <w:sz w:val="24"/>
          <w:szCs w:val="24"/>
        </w:rPr>
        <w:t>Carbohydrates and related compounds</w:t>
      </w:r>
      <w:bookmarkEnd w:id="12"/>
    </w:p>
    <w:p w:rsidR="008E2892" w:rsidRDefault="008E2892" w:rsidP="008E2892">
      <w:pPr>
        <w:jc w:val="both"/>
        <w:rPr>
          <w:color w:val="000000"/>
        </w:rPr>
      </w:pPr>
    </w:p>
    <w:p w:rsidR="00180482" w:rsidRPr="00DC5172" w:rsidRDefault="00180482" w:rsidP="00180482">
      <w:pPr>
        <w:spacing w:line="360" w:lineRule="auto"/>
        <w:jc w:val="both"/>
      </w:pPr>
      <w:r w:rsidRPr="004357FC">
        <w:rPr>
          <w:color w:val="000000"/>
        </w:rPr>
        <w:t>Plant-derived carbohydrates and related compounds with medicinal and therapeutic potential include fibre, cellulose and its derivatives, starch and its derivatives, dextrins, fruct</w:t>
      </w:r>
      <w:r>
        <w:rPr>
          <w:color w:val="000000"/>
        </w:rPr>
        <w:t>ans</w:t>
      </w:r>
      <w:r w:rsidRPr="004357FC">
        <w:rPr>
          <w:color w:val="000000"/>
        </w:rPr>
        <w:t>, mucillages</w:t>
      </w:r>
      <w:r>
        <w:rPr>
          <w:color w:val="000000"/>
        </w:rPr>
        <w:t xml:space="preserve"> </w:t>
      </w:r>
      <w:r w:rsidRPr="004357FC">
        <w:rPr>
          <w:color w:val="000000"/>
        </w:rPr>
        <w:t>(uronic acid containing polymers), pectins (</w:t>
      </w:r>
      <w:r w:rsidRPr="004357FC">
        <w:t xml:space="preserve">polysaccharide complexes formed from partially methoxylated polygalactouronic acid) </w:t>
      </w:r>
      <w:r w:rsidRPr="004357FC">
        <w:rPr>
          <w:color w:val="000000"/>
        </w:rPr>
        <w:t>and gums</w:t>
      </w:r>
      <w:r w:rsidR="00083E9D">
        <w:rPr>
          <w:color w:val="000000"/>
        </w:rPr>
        <w:t xml:space="preserve"> (Bruneton, 1999)</w:t>
      </w:r>
      <w:r w:rsidRPr="004357FC">
        <w:rPr>
          <w:color w:val="000000"/>
        </w:rPr>
        <w:t>. In addition to their use as bulking agents in pharmaceuticals, carbohydrates and related compounds have been shown to have immuno-modulatory, anti-tumour, anticoagulant (e.g. heparin), hypoglycaemic or antiviral activities</w:t>
      </w:r>
      <w:r>
        <w:rPr>
          <w:color w:val="000000"/>
        </w:rPr>
        <w:t xml:space="preserve"> (Gurib-Fakim, 2005).</w:t>
      </w:r>
    </w:p>
    <w:p w:rsidR="00180482" w:rsidRPr="00DC5172" w:rsidRDefault="00180482" w:rsidP="00180482"/>
    <w:p w:rsidR="00180482" w:rsidRPr="00316292" w:rsidRDefault="00180482" w:rsidP="007A002C">
      <w:pPr>
        <w:pStyle w:val="Heading4"/>
        <w:numPr>
          <w:ilvl w:val="3"/>
          <w:numId w:val="9"/>
        </w:numPr>
        <w:ind w:left="900" w:hanging="900"/>
        <w:rPr>
          <w:rFonts w:ascii="Times New Roman" w:hAnsi="Times New Roman"/>
          <w:i/>
          <w:sz w:val="24"/>
          <w:szCs w:val="24"/>
        </w:rPr>
      </w:pPr>
      <w:bookmarkStart w:id="13" w:name="_Toc245702513"/>
      <w:r w:rsidRPr="00316292">
        <w:rPr>
          <w:rFonts w:ascii="Times New Roman" w:hAnsi="Times New Roman"/>
          <w:i/>
          <w:sz w:val="24"/>
          <w:szCs w:val="24"/>
        </w:rPr>
        <w:t>Alkaloids</w:t>
      </w:r>
      <w:bookmarkEnd w:id="13"/>
    </w:p>
    <w:p w:rsidR="00180482" w:rsidRDefault="00180482" w:rsidP="00180482"/>
    <w:p w:rsidR="00180482" w:rsidRDefault="00180482" w:rsidP="00180482">
      <w:pPr>
        <w:autoSpaceDE w:val="0"/>
        <w:autoSpaceDN w:val="0"/>
        <w:adjustRightInd w:val="0"/>
        <w:spacing w:line="360" w:lineRule="auto"/>
        <w:jc w:val="both"/>
        <w:rPr>
          <w:color w:val="000000"/>
        </w:rPr>
      </w:pPr>
      <w:r w:rsidRPr="00DA6233">
        <w:t>Alkaloids are organic</w:t>
      </w:r>
      <w:r>
        <w:t xml:space="preserve"> bases containing nitrogen in a heterocyclic ring. Many have pronounced pharmacological activity (Herborne,</w:t>
      </w:r>
      <w:r w:rsidRPr="004357FC">
        <w:rPr>
          <w:color w:val="000000"/>
        </w:rPr>
        <w:t xml:space="preserve"> </w:t>
      </w:r>
      <w:r>
        <w:rPr>
          <w:color w:val="000000"/>
        </w:rPr>
        <w:t>1999</w:t>
      </w:r>
      <w:r w:rsidR="00F210F5">
        <w:rPr>
          <w:color w:val="000000"/>
        </w:rPr>
        <w:t>;</w:t>
      </w:r>
      <w:r w:rsidR="00F210F5" w:rsidRPr="00304097">
        <w:rPr>
          <w:color w:val="FFFFFF"/>
          <w:sz w:val="8"/>
          <w:szCs w:val="8"/>
        </w:rPr>
        <w:t xml:space="preserve"> </w:t>
      </w:r>
      <w:r>
        <w:rPr>
          <w:color w:val="000000"/>
        </w:rPr>
        <w:t xml:space="preserve">van Wyk et al., 2000). Most alkaloids have a strong bitter taste and are very toxic, for these reasons they are used by plant to </w:t>
      </w:r>
      <w:r>
        <w:t>defend themselves against herbivory, and attacks by microbial pathogens and invertebrate pests</w:t>
      </w:r>
      <w:r>
        <w:rPr>
          <w:color w:val="000000"/>
        </w:rPr>
        <w:t xml:space="preserve"> (Herborne, 1999). Several alkaloid containing medicinal plants are reported to have been used by the early man as pain relievers, as recreational stimulants or in religious ceremonies to enter a psychological state to </w:t>
      </w:r>
      <w:r w:rsidR="00B2627E">
        <w:rPr>
          <w:color w:val="000000"/>
        </w:rPr>
        <w:t>achieve</w:t>
      </w:r>
      <w:r>
        <w:rPr>
          <w:color w:val="000000"/>
        </w:rPr>
        <w:t xml:space="preserve"> communication with </w:t>
      </w:r>
      <w:r w:rsidR="00B2627E">
        <w:rPr>
          <w:color w:val="000000"/>
        </w:rPr>
        <w:t>ancestors</w:t>
      </w:r>
      <w:r>
        <w:rPr>
          <w:color w:val="000000"/>
        </w:rPr>
        <w:t xml:space="preserve"> or God (Heinrich et al., 2005</w:t>
      </w:r>
      <w:r w:rsidR="00F210F5">
        <w:rPr>
          <w:color w:val="000000"/>
        </w:rPr>
        <w:t xml:space="preserve">; </w:t>
      </w:r>
      <w:r>
        <w:rPr>
          <w:color w:val="000000"/>
        </w:rPr>
        <w:t>Gurib-Fakin, 2005). Alkaloids are classified into several g</w:t>
      </w:r>
      <w:r w:rsidR="00F210F5">
        <w:rPr>
          <w:color w:val="000000"/>
        </w:rPr>
        <w:t>roups either on the basis of th</w:t>
      </w:r>
      <w:r>
        <w:rPr>
          <w:color w:val="000000"/>
        </w:rPr>
        <w:t>e</w:t>
      </w:r>
      <w:r w:rsidR="00F210F5">
        <w:rPr>
          <w:color w:val="000000"/>
        </w:rPr>
        <w:t>i</w:t>
      </w:r>
      <w:r>
        <w:rPr>
          <w:color w:val="000000"/>
        </w:rPr>
        <w:t xml:space="preserve">r basic ring system (e.g. atropine, indole, quinoline, isoquinoline, imidazole, piperdine alkaloids), plant sources (e.g. </w:t>
      </w:r>
      <w:r>
        <w:rPr>
          <w:color w:val="000000"/>
        </w:rPr>
        <w:lastRenderedPageBreak/>
        <w:t>opium, belladonna, vinca, cinchona and ergot alkaloids) or their pharmacological properties (e.g. analgesic, stimulant or anti-malarial alkaloids) (</w:t>
      </w:r>
      <w:r w:rsidR="00F210F5">
        <w:t>Kinghorn and</w:t>
      </w:r>
      <w:r w:rsidRPr="00725446">
        <w:t xml:space="preserve"> Balandrin, 1993</w:t>
      </w:r>
      <w:r>
        <w:rPr>
          <w:rFonts w:ascii="Arial Narrow" w:hAnsi="Arial Narrow"/>
          <w:b/>
          <w:sz w:val="20"/>
          <w:szCs w:val="20"/>
        </w:rPr>
        <w:t xml:space="preserve">; </w:t>
      </w:r>
      <w:r>
        <w:rPr>
          <w:color w:val="000000"/>
        </w:rPr>
        <w:t>Bruneton, 1999, Herborne, 1999; Henrich et al., 2005).  Structures of some of the well known pharmacologically active alkaloids are shown in Figure 2.1. Their botanical source(s), as well as their pharmacological properties are summarized in Table 2.1.</w:t>
      </w:r>
    </w:p>
    <w:p w:rsidR="00180482" w:rsidRDefault="00180482" w:rsidP="00180482">
      <w:pPr>
        <w:autoSpaceDE w:val="0"/>
        <w:autoSpaceDN w:val="0"/>
        <w:adjustRightInd w:val="0"/>
        <w:spacing w:line="360" w:lineRule="auto"/>
        <w:jc w:val="both"/>
      </w:pPr>
    </w:p>
    <w:p w:rsidR="00180482" w:rsidRPr="00673ABA" w:rsidRDefault="00673ABA" w:rsidP="00EF21DB">
      <w:pPr>
        <w:shd w:val="clear" w:color="auto" w:fill="FFFFFF"/>
        <w:spacing w:before="64" w:after="193" w:line="231" w:lineRule="atLeast"/>
        <w:ind w:firstLine="450"/>
        <w:rPr>
          <w:b/>
        </w:rPr>
      </w:pPr>
      <w:r w:rsidRPr="00C47B9D">
        <w:rPr>
          <w:rFonts w:ascii="ArialMT" w:hAnsi="ArialMT" w:cs="ArialMT"/>
          <w:sz w:val="20"/>
          <w:szCs w:val="20"/>
        </w:rPr>
        <w:object w:dxaOrig="7094" w:dyaOrig="53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95pt;height:336.55pt" o:ole="">
            <v:imagedata r:id="rId17" o:title="" cropbottom="4369f"/>
          </v:shape>
          <o:OLEObject Type="Embed" ProgID="PowerPoint.Slide.12" ShapeID="_x0000_i1025" DrawAspect="Content" ObjectID="_1335869191" r:id="rId18"/>
        </w:object>
      </w:r>
      <w:r w:rsidR="00180482" w:rsidRPr="00996232">
        <w:rPr>
          <w:b/>
          <w:sz w:val="22"/>
          <w:szCs w:val="22"/>
        </w:rPr>
        <w:t xml:space="preserve">    </w:t>
      </w:r>
      <w:bookmarkStart w:id="14" w:name="_Toc240175021"/>
      <w:r w:rsidR="007B5C6D">
        <w:rPr>
          <w:b/>
          <w:sz w:val="22"/>
          <w:szCs w:val="22"/>
        </w:rPr>
        <w:tab/>
      </w:r>
      <w:proofErr w:type="gramStart"/>
      <w:r w:rsidR="00657D57" w:rsidRPr="00EF21DB">
        <w:rPr>
          <w:bCs/>
          <w:sz w:val="20"/>
          <w:szCs w:val="20"/>
        </w:rPr>
        <w:t>Figure 2.</w:t>
      </w:r>
      <w:proofErr w:type="gramEnd"/>
      <w:r w:rsidR="00657D57" w:rsidRPr="00EF21DB">
        <w:rPr>
          <w:bCs/>
          <w:sz w:val="20"/>
          <w:szCs w:val="20"/>
        </w:rPr>
        <w:t xml:space="preserve"> </w:t>
      </w:r>
      <w:r w:rsidR="00723DB3" w:rsidRPr="00EF21DB">
        <w:rPr>
          <w:bCs/>
          <w:sz w:val="20"/>
          <w:szCs w:val="20"/>
        </w:rPr>
        <w:fldChar w:fldCharType="begin"/>
      </w:r>
      <w:r w:rsidR="00657D57" w:rsidRPr="00EF21DB">
        <w:rPr>
          <w:bCs/>
          <w:sz w:val="20"/>
          <w:szCs w:val="20"/>
        </w:rPr>
        <w:instrText xml:space="preserve"> SEQ Figure_2. \* ARABIC </w:instrText>
      </w:r>
      <w:r w:rsidR="00723DB3" w:rsidRPr="00EF21DB">
        <w:rPr>
          <w:bCs/>
          <w:sz w:val="20"/>
          <w:szCs w:val="20"/>
        </w:rPr>
        <w:fldChar w:fldCharType="separate"/>
      </w:r>
      <w:r w:rsidR="00357F89" w:rsidRPr="00EF21DB">
        <w:rPr>
          <w:bCs/>
          <w:noProof/>
          <w:sz w:val="20"/>
          <w:szCs w:val="20"/>
        </w:rPr>
        <w:t>1</w:t>
      </w:r>
      <w:r w:rsidR="00723DB3" w:rsidRPr="00EF21DB">
        <w:rPr>
          <w:bCs/>
          <w:sz w:val="20"/>
          <w:szCs w:val="20"/>
        </w:rPr>
        <w:fldChar w:fldCharType="end"/>
      </w:r>
      <w:r w:rsidR="00180482" w:rsidRPr="00EF21DB">
        <w:rPr>
          <w:bCs/>
          <w:sz w:val="20"/>
          <w:szCs w:val="20"/>
        </w:rPr>
        <w:t xml:space="preserve">: </w:t>
      </w:r>
      <w:r w:rsidR="00180482" w:rsidRPr="00EF21DB">
        <w:rPr>
          <w:bCs/>
          <w:color w:val="000000"/>
          <w:sz w:val="20"/>
          <w:szCs w:val="20"/>
        </w:rPr>
        <w:t>Structures of some of the well known pharmacologically active alkaloids</w:t>
      </w:r>
      <w:bookmarkEnd w:id="14"/>
      <w:r w:rsidR="00180482" w:rsidRPr="00673ABA">
        <w:rPr>
          <w:b/>
        </w:rPr>
        <w:t xml:space="preserve"> </w:t>
      </w:r>
    </w:p>
    <w:p w:rsidR="008E2892" w:rsidRDefault="008E2892" w:rsidP="00180482">
      <w:pPr>
        <w:shd w:val="clear" w:color="auto" w:fill="FFFFFF"/>
        <w:spacing w:before="64" w:after="193"/>
        <w:ind w:firstLine="90"/>
        <w:rPr>
          <w:rFonts w:ascii="Arial Narrow" w:hAnsi="Arial Narrow"/>
          <w:i/>
          <w:sz w:val="20"/>
          <w:szCs w:val="20"/>
        </w:rPr>
      </w:pPr>
    </w:p>
    <w:p w:rsidR="008E2892" w:rsidRPr="00BC1130" w:rsidRDefault="008E2892" w:rsidP="008E2892">
      <w:pPr>
        <w:spacing w:line="360" w:lineRule="auto"/>
        <w:jc w:val="both"/>
      </w:pPr>
      <w:r w:rsidRPr="00B01DE0">
        <w:t>Alkaloids normally occur in the plant as salts or free bases. Hence, the</w:t>
      </w:r>
      <w:r>
        <w:t xml:space="preserve">ir </w:t>
      </w:r>
      <w:r w:rsidRPr="00B01DE0">
        <w:t>extraction from plant materials</w:t>
      </w:r>
      <w:r>
        <w:t xml:space="preserve"> is</w:t>
      </w:r>
      <w:r w:rsidRPr="00B01DE0">
        <w:t xml:space="preserve"> generally </w:t>
      </w:r>
      <w:r>
        <w:t xml:space="preserve">based on </w:t>
      </w:r>
      <w:r w:rsidRPr="00B01DE0">
        <w:t>their differential solubility in aqueous acids and organic solvents</w:t>
      </w:r>
      <w:r>
        <w:t xml:space="preserve"> (</w:t>
      </w:r>
      <w:r w:rsidR="00B66636">
        <w:t>Starmans and Nijhuis, 1996;</w:t>
      </w:r>
      <w:r w:rsidR="00B909E7" w:rsidRPr="00304097">
        <w:rPr>
          <w:rStyle w:val="EndnoteReference"/>
          <w:color w:val="FFFFFF"/>
          <w:sz w:val="8"/>
          <w:szCs w:val="8"/>
        </w:rPr>
        <w:endnoteReference w:id="52"/>
      </w:r>
      <w:r w:rsidR="00B66636">
        <w:t>Jones and Kinghorn, 2005</w:t>
      </w:r>
      <w:r>
        <w:t>)</w:t>
      </w:r>
      <w:r w:rsidRPr="00B01DE0">
        <w:t>.</w:t>
      </w:r>
      <w:r w:rsidR="00B909E7" w:rsidRPr="00304097">
        <w:rPr>
          <w:rStyle w:val="EndnoteReference"/>
          <w:color w:val="FFFFFF"/>
          <w:sz w:val="8"/>
          <w:szCs w:val="8"/>
        </w:rPr>
        <w:endnoteReference w:id="53"/>
      </w:r>
      <w:r w:rsidRPr="00304097">
        <w:rPr>
          <w:color w:val="FFFFFF"/>
          <w:sz w:val="8"/>
          <w:szCs w:val="8"/>
        </w:rPr>
        <w:t xml:space="preserve"> </w:t>
      </w:r>
      <w:r w:rsidRPr="00B01DE0">
        <w:t xml:space="preserve">A common procedure is to initially extract alkaloids and their salts with </w:t>
      </w:r>
      <w:r w:rsidRPr="00BC1130">
        <w:t xml:space="preserve">2% sulphuric acid. </w:t>
      </w:r>
      <w:r w:rsidR="00B2627E" w:rsidRPr="00BC1130">
        <w:t xml:space="preserve">The resultant acid extract is then made alkaline with an ammonia solution and shaken gently with an organic </w:t>
      </w:r>
      <w:r w:rsidR="00B2627E">
        <w:t xml:space="preserve">solvent in a separating funnel. </w:t>
      </w:r>
      <w:r w:rsidR="00B2627E" w:rsidRPr="00BC1130">
        <w:t>The alkaloids, as the free bases partition in favor of the organic layer leaving behind unwanted free non-basic substances</w:t>
      </w:r>
      <w:r w:rsidR="00B2627E">
        <w:t xml:space="preserve"> (Jones and Kinghorn, 2005)</w:t>
      </w:r>
      <w:r w:rsidR="00B2627E" w:rsidRPr="00BC1130">
        <w:t xml:space="preserve">. </w:t>
      </w:r>
      <w:r w:rsidRPr="00BC1130">
        <w:t xml:space="preserve">General chemical tests for </w:t>
      </w:r>
      <w:r w:rsidRPr="00BC1130">
        <w:lastRenderedPageBreak/>
        <w:t xml:space="preserve">alkaloids involves addition of a drop of either Mayer’s reagent or </w:t>
      </w:r>
      <w:r w:rsidR="00673ABA" w:rsidRPr="00BC1130">
        <w:t>Dragendorff‘s</w:t>
      </w:r>
      <w:r w:rsidRPr="00BC1130">
        <w:t xml:space="preserve"> reagent to the acid extract. A pale precipitate or </w:t>
      </w:r>
      <w:r w:rsidR="00040621" w:rsidRPr="00BC1130">
        <w:t>an orange-red precipitate indicates</w:t>
      </w:r>
      <w:r w:rsidRPr="00BC1130">
        <w:t xml:space="preserve"> the presence of alkaloids</w:t>
      </w:r>
      <w:r>
        <w:t>.</w:t>
      </w:r>
    </w:p>
    <w:p w:rsidR="0098398D" w:rsidRDefault="0098398D" w:rsidP="00552D38">
      <w:pPr>
        <w:pStyle w:val="Caption"/>
        <w:rPr>
          <w:rFonts w:ascii="Arial Narrow" w:hAnsi="Arial Narrow"/>
          <w:b w:val="0"/>
          <w:i/>
        </w:rPr>
      </w:pPr>
    </w:p>
    <w:p w:rsidR="00180482" w:rsidRPr="0098398D" w:rsidRDefault="00180482" w:rsidP="00552D38">
      <w:pPr>
        <w:pStyle w:val="Caption"/>
        <w:rPr>
          <w:b w:val="0"/>
        </w:rPr>
      </w:pPr>
      <w:r w:rsidRPr="0098398D">
        <w:rPr>
          <w:rFonts w:ascii="Arial Narrow" w:hAnsi="Arial Narrow"/>
          <w:b w:val="0"/>
          <w:i/>
        </w:rPr>
        <w:t xml:space="preserve">     </w:t>
      </w:r>
      <w:r w:rsidRPr="0098398D">
        <w:rPr>
          <w:rFonts w:ascii="Arial Narrow" w:hAnsi="Arial Narrow"/>
          <w:b w:val="0"/>
        </w:rPr>
        <w:t xml:space="preserve"> </w:t>
      </w:r>
      <w:bookmarkStart w:id="15" w:name="_Toc240182819"/>
      <w:r w:rsidR="00552D38" w:rsidRPr="0098398D">
        <w:rPr>
          <w:b w:val="0"/>
        </w:rPr>
        <w:t xml:space="preserve">Table 2. </w:t>
      </w:r>
      <w:r w:rsidR="00723DB3" w:rsidRPr="0098398D">
        <w:rPr>
          <w:b w:val="0"/>
        </w:rPr>
        <w:fldChar w:fldCharType="begin"/>
      </w:r>
      <w:r w:rsidR="00552D38" w:rsidRPr="0098398D">
        <w:rPr>
          <w:b w:val="0"/>
        </w:rPr>
        <w:instrText xml:space="preserve"> SEQ Table_2. \* ARABIC </w:instrText>
      </w:r>
      <w:r w:rsidR="00723DB3" w:rsidRPr="0098398D">
        <w:rPr>
          <w:b w:val="0"/>
        </w:rPr>
        <w:fldChar w:fldCharType="separate"/>
      </w:r>
      <w:r w:rsidR="00357F89">
        <w:rPr>
          <w:b w:val="0"/>
          <w:noProof/>
        </w:rPr>
        <w:t>1</w:t>
      </w:r>
      <w:r w:rsidR="00723DB3" w:rsidRPr="0098398D">
        <w:rPr>
          <w:b w:val="0"/>
        </w:rPr>
        <w:fldChar w:fldCharType="end"/>
      </w:r>
      <w:r w:rsidRPr="0098398D">
        <w:rPr>
          <w:b w:val="0"/>
        </w:rPr>
        <w:t xml:space="preserve">: </w:t>
      </w:r>
      <w:r w:rsidRPr="0098398D">
        <w:rPr>
          <w:b w:val="0"/>
          <w:color w:val="000000"/>
        </w:rPr>
        <w:t>Botanical source(s), and pharmacological properties of some well known alkaloids</w:t>
      </w:r>
      <w:bookmarkEnd w:id="15"/>
    </w:p>
    <w:p w:rsidR="00180482" w:rsidRDefault="002421C9" w:rsidP="00040621">
      <w:pPr>
        <w:autoSpaceDE w:val="0"/>
        <w:autoSpaceDN w:val="0"/>
        <w:adjustRightInd w:val="0"/>
        <w:spacing w:line="360" w:lineRule="auto"/>
        <w:ind w:firstLine="270"/>
        <w:jc w:val="both"/>
        <w:rPr>
          <w:lang w:val="de-DE"/>
        </w:rPr>
      </w:pPr>
      <w:r>
        <w:rPr>
          <w:noProof/>
          <w:lang w:val="en-ZA" w:eastAsia="en-ZA"/>
        </w:rPr>
        <w:drawing>
          <wp:inline distT="0" distB="0" distL="0" distR="0">
            <wp:extent cx="5583555" cy="3300095"/>
            <wp:effectExtent l="19050" t="0" r="0" b="0"/>
            <wp:docPr id="73"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9" cstate="print"/>
                    <a:srcRect l="3903" t="3024" r="2806" b="17296"/>
                    <a:stretch>
                      <a:fillRect/>
                    </a:stretch>
                  </pic:blipFill>
                  <pic:spPr bwMode="auto">
                    <a:xfrm>
                      <a:off x="0" y="0"/>
                      <a:ext cx="5583555" cy="3300095"/>
                    </a:xfrm>
                    <a:prstGeom prst="rect">
                      <a:avLst/>
                    </a:prstGeom>
                    <a:noFill/>
                    <a:ln w="9525">
                      <a:noFill/>
                      <a:miter lim="800000"/>
                      <a:headEnd/>
                      <a:tailEnd/>
                    </a:ln>
                  </pic:spPr>
                </pic:pic>
              </a:graphicData>
            </a:graphic>
          </wp:inline>
        </w:drawing>
      </w:r>
    </w:p>
    <w:p w:rsidR="00AE7A30" w:rsidRDefault="00AE7A30" w:rsidP="00040621">
      <w:pPr>
        <w:autoSpaceDE w:val="0"/>
        <w:autoSpaceDN w:val="0"/>
        <w:adjustRightInd w:val="0"/>
        <w:spacing w:line="360" w:lineRule="auto"/>
        <w:ind w:firstLine="270"/>
        <w:jc w:val="both"/>
        <w:rPr>
          <w:lang w:val="de-DE"/>
        </w:rPr>
      </w:pPr>
    </w:p>
    <w:p w:rsidR="00180482" w:rsidRPr="009B70D1" w:rsidRDefault="00180482" w:rsidP="00AE7A30">
      <w:pPr>
        <w:pStyle w:val="Heading4"/>
        <w:numPr>
          <w:ilvl w:val="3"/>
          <w:numId w:val="9"/>
        </w:numPr>
        <w:tabs>
          <w:tab w:val="clear" w:pos="720"/>
          <w:tab w:val="num" w:pos="540"/>
          <w:tab w:val="left" w:pos="900"/>
        </w:tabs>
      </w:pPr>
      <w:bookmarkStart w:id="16" w:name="_Toc245702514"/>
      <w:r w:rsidRPr="009B70D1">
        <w:rPr>
          <w:rStyle w:val="Emphasis"/>
          <w:rFonts w:ascii="Times New Roman" w:hAnsi="Times New Roman"/>
          <w:iCs w:val="0"/>
          <w:sz w:val="24"/>
          <w:szCs w:val="24"/>
        </w:rPr>
        <w:t>Phenolics</w:t>
      </w:r>
      <w:bookmarkEnd w:id="16"/>
    </w:p>
    <w:p w:rsidR="00180482" w:rsidRDefault="00180482" w:rsidP="00180482">
      <w:pPr>
        <w:spacing w:before="100" w:beforeAutospacing="1" w:after="100" w:afterAutospacing="1" w:line="360" w:lineRule="auto"/>
        <w:jc w:val="both"/>
        <w:rPr>
          <w:color w:val="000000"/>
        </w:rPr>
      </w:pPr>
      <w:r w:rsidRPr="00FD02E6">
        <w:t xml:space="preserve">Phenolics are a </w:t>
      </w:r>
      <w:r>
        <w:t>class of plant secondary metabolites that are characterized by the presence of one or more hydroxyl (-OH) groups attached to a benzene ring or to other complex aromatic ring structures (</w:t>
      </w:r>
      <w:r>
        <w:rPr>
          <w:color w:val="000000"/>
        </w:rPr>
        <w:t>Bruneton, 1999, Herborne, 1999 and Henrich et al., 200</w:t>
      </w:r>
      <w:r w:rsidR="0039400F">
        <w:rPr>
          <w:color w:val="000000"/>
        </w:rPr>
        <w:t>4</w:t>
      </w:r>
      <w:r>
        <w:rPr>
          <w:color w:val="000000"/>
        </w:rPr>
        <w:t xml:space="preserve">). </w:t>
      </w:r>
      <w:r>
        <w:t>Phenolic plant secondary metabolites are widely distributed in plants and are responsible for color development, pollination and protection against UV radiation and pathogens</w:t>
      </w:r>
      <w:r w:rsidRPr="00A41AB4">
        <w:rPr>
          <w:color w:val="000000"/>
        </w:rPr>
        <w:t xml:space="preserve"> </w:t>
      </w:r>
      <w:r>
        <w:rPr>
          <w:color w:val="000000"/>
        </w:rPr>
        <w:t>(Bruneton, 1999; Henrich et al., 200</w:t>
      </w:r>
      <w:r w:rsidR="0039400F">
        <w:rPr>
          <w:color w:val="000000"/>
        </w:rPr>
        <w:t>4</w:t>
      </w:r>
      <w:r>
        <w:rPr>
          <w:color w:val="000000"/>
        </w:rPr>
        <w:t>)</w:t>
      </w:r>
      <w:r>
        <w:t xml:space="preserve">. They also contribute to the color and astringency of some foods. </w:t>
      </w:r>
      <w:r>
        <w:rPr>
          <w:color w:val="000000"/>
        </w:rPr>
        <w:t>On the basis of their structure phenolics compounds can be classified into two broad classes: the non-flavonoids and the flavonoid phe</w:t>
      </w:r>
      <w:r w:rsidR="006B637A">
        <w:rPr>
          <w:color w:val="000000"/>
        </w:rPr>
        <w:t>nolic compounds (Bruneton, 1999;</w:t>
      </w:r>
      <w:r>
        <w:rPr>
          <w:color w:val="000000"/>
        </w:rPr>
        <w:t xml:space="preserve"> Henrich et al., 200). </w:t>
      </w:r>
    </w:p>
    <w:p w:rsidR="00180482" w:rsidRPr="00316292" w:rsidRDefault="00180482" w:rsidP="007A002C">
      <w:pPr>
        <w:pStyle w:val="Heading5"/>
        <w:numPr>
          <w:ilvl w:val="4"/>
          <w:numId w:val="9"/>
        </w:numPr>
        <w:tabs>
          <w:tab w:val="clear" w:pos="2520"/>
          <w:tab w:val="num" w:pos="1080"/>
        </w:tabs>
        <w:ind w:hanging="2232"/>
        <w:rPr>
          <w:rFonts w:ascii="Times New Roman" w:hAnsi="Times New Roman"/>
          <w:b w:val="0"/>
          <w:sz w:val="24"/>
          <w:szCs w:val="24"/>
        </w:rPr>
      </w:pPr>
      <w:bookmarkStart w:id="17" w:name="_Toc245702515"/>
      <w:r w:rsidRPr="00316292">
        <w:rPr>
          <w:rFonts w:ascii="Times New Roman" w:hAnsi="Times New Roman"/>
          <w:b w:val="0"/>
          <w:sz w:val="24"/>
          <w:szCs w:val="24"/>
        </w:rPr>
        <w:t>Non-flavonoid phenolic compounds</w:t>
      </w:r>
      <w:bookmarkEnd w:id="17"/>
    </w:p>
    <w:p w:rsidR="006B637A" w:rsidRDefault="00180482" w:rsidP="0098398D">
      <w:pPr>
        <w:spacing w:line="360" w:lineRule="auto"/>
        <w:jc w:val="both"/>
      </w:pPr>
      <w:r w:rsidRPr="00A83A94">
        <w:t>Non-flavonoid phenolic compounds include simple phenols (catechol, euginol, hydroquinone, phloroglucinol and p-anisaldehyde)</w:t>
      </w:r>
      <w:r w:rsidR="00B909E7">
        <w:t xml:space="preserve"> (Jadhav et</w:t>
      </w:r>
      <w:r w:rsidR="00D5359F">
        <w:t xml:space="preserve"> al</w:t>
      </w:r>
      <w:r w:rsidR="00B909E7">
        <w:t>., 2004)</w:t>
      </w:r>
      <w:r w:rsidRPr="00A83A94">
        <w:t>,</w:t>
      </w:r>
      <w:r w:rsidR="00B909E7" w:rsidRPr="00304097">
        <w:rPr>
          <w:rStyle w:val="EndnoteReference"/>
          <w:color w:val="FFFFFF"/>
          <w:sz w:val="8"/>
          <w:szCs w:val="8"/>
        </w:rPr>
        <w:endnoteReference w:id="54"/>
      </w:r>
      <w:r w:rsidRPr="00A83A94">
        <w:t xml:space="preserve">the C6-C1 benzoic acids (vannilic acid, gallic acid and protocatechic acid), the C6-C3 phenyl propanoids and their derivatives (cinnamic </w:t>
      </w:r>
      <w:r w:rsidRPr="00A83A94">
        <w:lastRenderedPageBreak/>
        <w:t>acid, caffeic acid, ferulic acid myristicin and synapyl alcohol), coumarins (</w:t>
      </w:r>
      <w:r>
        <w:t>s</w:t>
      </w:r>
      <w:r w:rsidRPr="00A83A94">
        <w:t xml:space="preserve">copoletin; </w:t>
      </w:r>
      <w:r>
        <w:t>warfarin</w:t>
      </w:r>
      <w:r w:rsidR="00AE7A30">
        <w:t xml:space="preserve"> </w:t>
      </w:r>
      <w:r w:rsidRPr="00A83A94">
        <w:t xml:space="preserve">and </w:t>
      </w:r>
      <w:r>
        <w:t>d</w:t>
      </w:r>
      <w:r w:rsidRPr="00A83A94">
        <w:t>icoumarol</w:t>
      </w:r>
      <w:r>
        <w:t>), hydrozable tannis (g</w:t>
      </w:r>
      <w:r w:rsidRPr="00A83A94">
        <w:t>allotannins and ellagitannins</w:t>
      </w:r>
      <w:r>
        <w:t xml:space="preserve">) and lignans and related compounds (Table 2.2). Examples of non-flavonoids of pharmacological interest together with their botanical sources and their pharmacological properties are given in Table 2.2    </w:t>
      </w:r>
    </w:p>
    <w:p w:rsidR="00180482" w:rsidRDefault="00180482" w:rsidP="00180482">
      <w:pPr>
        <w:tabs>
          <w:tab w:val="left" w:pos="180"/>
          <w:tab w:val="left" w:pos="540"/>
          <w:tab w:val="left" w:pos="1980"/>
          <w:tab w:val="left" w:pos="2160"/>
        </w:tabs>
        <w:ind w:left="1890" w:hanging="1080"/>
        <w:jc w:val="both"/>
        <w:rPr>
          <w:color w:val="000000"/>
        </w:rPr>
      </w:pPr>
      <w:r>
        <w:t xml:space="preserve">                                                         </w:t>
      </w:r>
    </w:p>
    <w:p w:rsidR="00180482" w:rsidRPr="00AE7A30" w:rsidRDefault="00180482" w:rsidP="00AE7A30">
      <w:pPr>
        <w:ind w:left="180" w:hanging="180"/>
        <w:jc w:val="both"/>
        <w:rPr>
          <w:i/>
          <w:color w:val="000000"/>
          <w:sz w:val="20"/>
          <w:szCs w:val="20"/>
        </w:rPr>
      </w:pPr>
      <w:r>
        <w:rPr>
          <w:rFonts w:ascii="Arial Narrow" w:hAnsi="Arial Narrow"/>
          <w:sz w:val="20"/>
          <w:szCs w:val="20"/>
        </w:rPr>
        <w:t xml:space="preserve">   </w:t>
      </w:r>
      <w:bookmarkStart w:id="18" w:name="_Toc240182820"/>
      <w:r w:rsidR="00552D38" w:rsidRPr="00AE7A30">
        <w:rPr>
          <w:sz w:val="20"/>
          <w:szCs w:val="20"/>
        </w:rPr>
        <w:t xml:space="preserve">Table 2. </w:t>
      </w:r>
      <w:r w:rsidR="00723DB3" w:rsidRPr="00AE7A30">
        <w:rPr>
          <w:sz w:val="20"/>
          <w:szCs w:val="20"/>
        </w:rPr>
        <w:fldChar w:fldCharType="begin"/>
      </w:r>
      <w:r w:rsidR="00552D38" w:rsidRPr="00AE7A30">
        <w:rPr>
          <w:sz w:val="20"/>
          <w:szCs w:val="20"/>
        </w:rPr>
        <w:instrText xml:space="preserve"> SEQ Table_2. \* ARABIC </w:instrText>
      </w:r>
      <w:r w:rsidR="00723DB3" w:rsidRPr="00AE7A30">
        <w:rPr>
          <w:sz w:val="20"/>
          <w:szCs w:val="20"/>
        </w:rPr>
        <w:fldChar w:fldCharType="separate"/>
      </w:r>
      <w:r w:rsidR="00357F89" w:rsidRPr="00AE7A30">
        <w:rPr>
          <w:noProof/>
          <w:sz w:val="20"/>
          <w:szCs w:val="20"/>
        </w:rPr>
        <w:t>2</w:t>
      </w:r>
      <w:r w:rsidR="00723DB3" w:rsidRPr="00AE7A30">
        <w:rPr>
          <w:sz w:val="20"/>
          <w:szCs w:val="20"/>
        </w:rPr>
        <w:fldChar w:fldCharType="end"/>
      </w:r>
      <w:r w:rsidRPr="00AE7A30">
        <w:rPr>
          <w:sz w:val="20"/>
          <w:szCs w:val="20"/>
        </w:rPr>
        <w:t>: Botanical source(s) and pharmacolical properties of some</w:t>
      </w:r>
      <w:r w:rsidRPr="00AE7A30">
        <w:rPr>
          <w:color w:val="000000"/>
          <w:sz w:val="20"/>
          <w:szCs w:val="20"/>
        </w:rPr>
        <w:t xml:space="preserve"> non-fla</w:t>
      </w:r>
      <w:r w:rsidR="0098398D" w:rsidRPr="00AE7A30">
        <w:rPr>
          <w:color w:val="000000"/>
          <w:sz w:val="20"/>
          <w:szCs w:val="20"/>
        </w:rPr>
        <w:t>vo</w:t>
      </w:r>
      <w:r w:rsidRPr="00AE7A30">
        <w:rPr>
          <w:color w:val="000000"/>
          <w:sz w:val="20"/>
          <w:szCs w:val="20"/>
        </w:rPr>
        <w:t>noid phenolic of pharmacological inter</w:t>
      </w:r>
      <w:r w:rsidR="00AE7A30">
        <w:rPr>
          <w:color w:val="000000"/>
          <w:sz w:val="20"/>
          <w:szCs w:val="20"/>
        </w:rPr>
        <w:t>e</w:t>
      </w:r>
      <w:r w:rsidRPr="00AE7A30">
        <w:rPr>
          <w:color w:val="000000"/>
          <w:sz w:val="20"/>
          <w:szCs w:val="20"/>
        </w:rPr>
        <w:t>st</w:t>
      </w:r>
      <w:bookmarkEnd w:id="18"/>
    </w:p>
    <w:p w:rsidR="00180482" w:rsidRDefault="002421C9" w:rsidP="00180482">
      <w:pPr>
        <w:rPr>
          <w:rFonts w:ascii="Arial Narrow" w:hAnsi="Arial Narrow"/>
          <w:i/>
          <w:color w:val="000000"/>
          <w:sz w:val="20"/>
          <w:szCs w:val="20"/>
        </w:rPr>
      </w:pPr>
      <w:r>
        <w:rPr>
          <w:rFonts w:ascii="Arial Narrow" w:hAnsi="Arial Narrow"/>
          <w:i/>
          <w:noProof/>
          <w:color w:val="000000"/>
          <w:sz w:val="20"/>
          <w:szCs w:val="20"/>
          <w:lang w:val="en-ZA" w:eastAsia="en-ZA"/>
        </w:rPr>
        <w:drawing>
          <wp:inline distT="0" distB="0" distL="0" distR="0">
            <wp:extent cx="6106442" cy="5219700"/>
            <wp:effectExtent l="19050" t="0" r="8608"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20" cstate="print"/>
                    <a:srcRect l="999" t="2631" r="1500" b="28259"/>
                    <a:stretch>
                      <a:fillRect/>
                    </a:stretch>
                  </pic:blipFill>
                  <pic:spPr bwMode="auto">
                    <a:xfrm>
                      <a:off x="0" y="0"/>
                      <a:ext cx="6104255" cy="5217830"/>
                    </a:xfrm>
                    <a:prstGeom prst="rect">
                      <a:avLst/>
                    </a:prstGeom>
                    <a:noFill/>
                    <a:ln w="9525">
                      <a:noFill/>
                      <a:miter lim="800000"/>
                      <a:headEnd/>
                      <a:tailEnd/>
                    </a:ln>
                  </pic:spPr>
                </pic:pic>
              </a:graphicData>
            </a:graphic>
          </wp:inline>
        </w:drawing>
      </w:r>
    </w:p>
    <w:p w:rsidR="0036373E" w:rsidRDefault="0036373E" w:rsidP="00180482">
      <w:pPr>
        <w:rPr>
          <w:rFonts w:ascii="Arial Narrow" w:hAnsi="Arial Narrow"/>
          <w:i/>
          <w:color w:val="000000"/>
          <w:sz w:val="20"/>
          <w:szCs w:val="20"/>
        </w:rPr>
      </w:pPr>
    </w:p>
    <w:p w:rsidR="00180482" w:rsidRPr="00316292" w:rsidRDefault="00180482" w:rsidP="007A002C">
      <w:pPr>
        <w:pStyle w:val="Heading5"/>
        <w:numPr>
          <w:ilvl w:val="4"/>
          <w:numId w:val="9"/>
        </w:numPr>
        <w:tabs>
          <w:tab w:val="clear" w:pos="2520"/>
          <w:tab w:val="num" w:pos="1080"/>
        </w:tabs>
        <w:ind w:left="1080" w:hanging="1080"/>
        <w:rPr>
          <w:rFonts w:ascii="Times New Roman" w:hAnsi="Times New Roman"/>
          <w:b w:val="0"/>
          <w:sz w:val="24"/>
          <w:szCs w:val="24"/>
        </w:rPr>
      </w:pPr>
      <w:bookmarkStart w:id="19" w:name="_Toc245702516"/>
      <w:r w:rsidRPr="00316292">
        <w:rPr>
          <w:rFonts w:ascii="Times New Roman" w:hAnsi="Times New Roman"/>
          <w:b w:val="0"/>
          <w:sz w:val="24"/>
          <w:szCs w:val="24"/>
        </w:rPr>
        <w:t>Flavonoid phenolic compounds</w:t>
      </w:r>
      <w:bookmarkEnd w:id="19"/>
    </w:p>
    <w:p w:rsidR="00180482" w:rsidRDefault="00180482" w:rsidP="00180482">
      <w:pPr>
        <w:spacing w:line="360" w:lineRule="auto"/>
        <w:jc w:val="both"/>
        <w:rPr>
          <w:color w:val="000000"/>
        </w:rPr>
      </w:pPr>
      <w:r w:rsidRPr="002B1B8C">
        <w:t>Flavonoids</w:t>
      </w:r>
      <w:r>
        <w:t xml:space="preserve"> are a large and complex group of compounds containing a three ring structure with two aromatic centers (rings A and B) and a central oxygenated heterocycli</w:t>
      </w:r>
      <w:r w:rsidR="006B637A">
        <w:t>c ring (C) (Bohm, 1998; Hollam and</w:t>
      </w:r>
      <w:r>
        <w:t xml:space="preserve"> Katan, 1999) </w:t>
      </w:r>
      <w:r>
        <w:rPr>
          <w:color w:val="000000"/>
        </w:rPr>
        <w:t>(Figure 2.2).</w:t>
      </w:r>
      <w:r>
        <w:t xml:space="preserve"> </w:t>
      </w:r>
    </w:p>
    <w:p w:rsidR="00180482" w:rsidRDefault="002421C9" w:rsidP="00180482">
      <w:pPr>
        <w:ind w:firstLine="3150"/>
        <w:jc w:val="both"/>
        <w:rPr>
          <w:noProof/>
        </w:rPr>
      </w:pPr>
      <w:r>
        <w:rPr>
          <w:noProof/>
          <w:lang w:val="en-ZA" w:eastAsia="en-ZA"/>
        </w:rPr>
        <w:lastRenderedPageBreak/>
        <w:drawing>
          <wp:inline distT="0" distB="0" distL="0" distR="0">
            <wp:extent cx="1756410" cy="1211580"/>
            <wp:effectExtent l="19050" t="0" r="0" b="0"/>
            <wp:docPr id="4" name="Picture 1" descr="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pic:cNvPicPr>
                      <a:picLocks noChangeAspect="1" noChangeArrowheads="1"/>
                    </pic:cNvPicPr>
                  </pic:nvPicPr>
                  <pic:blipFill>
                    <a:blip r:embed="rId21" cstate="print"/>
                    <a:srcRect/>
                    <a:stretch>
                      <a:fillRect/>
                    </a:stretch>
                  </pic:blipFill>
                  <pic:spPr bwMode="auto">
                    <a:xfrm>
                      <a:off x="0" y="0"/>
                      <a:ext cx="1757494" cy="1212328"/>
                    </a:xfrm>
                    <a:prstGeom prst="rect">
                      <a:avLst/>
                    </a:prstGeom>
                    <a:noFill/>
                    <a:ln w="9525">
                      <a:noFill/>
                      <a:miter lim="800000"/>
                      <a:headEnd/>
                      <a:tailEnd/>
                    </a:ln>
                  </pic:spPr>
                </pic:pic>
              </a:graphicData>
            </a:graphic>
          </wp:inline>
        </w:drawing>
      </w:r>
    </w:p>
    <w:p w:rsidR="00304097" w:rsidRDefault="00304097" w:rsidP="00180482">
      <w:pPr>
        <w:ind w:firstLine="3150"/>
        <w:jc w:val="both"/>
        <w:rPr>
          <w:color w:val="000000"/>
        </w:rPr>
      </w:pPr>
    </w:p>
    <w:p w:rsidR="00180482" w:rsidRPr="00304097" w:rsidRDefault="00180482" w:rsidP="00304097">
      <w:pPr>
        <w:spacing w:line="360" w:lineRule="auto"/>
        <w:jc w:val="both"/>
        <w:rPr>
          <w:sz w:val="20"/>
          <w:szCs w:val="20"/>
        </w:rPr>
      </w:pPr>
      <w:r>
        <w:rPr>
          <w:color w:val="000000"/>
        </w:rPr>
        <w:tab/>
      </w:r>
      <w:r>
        <w:rPr>
          <w:color w:val="000000"/>
        </w:rPr>
        <w:tab/>
        <w:t xml:space="preserve">                    </w:t>
      </w:r>
      <w:bookmarkStart w:id="20" w:name="_Toc240175022"/>
      <w:r w:rsidR="00657D57" w:rsidRPr="00304097">
        <w:rPr>
          <w:sz w:val="20"/>
          <w:szCs w:val="20"/>
        </w:rPr>
        <w:t xml:space="preserve">Figure 2. </w:t>
      </w:r>
      <w:r w:rsidR="00723DB3" w:rsidRPr="00304097">
        <w:rPr>
          <w:sz w:val="20"/>
          <w:szCs w:val="20"/>
        </w:rPr>
        <w:fldChar w:fldCharType="begin"/>
      </w:r>
      <w:r w:rsidR="00657D57" w:rsidRPr="00304097">
        <w:rPr>
          <w:sz w:val="20"/>
          <w:szCs w:val="20"/>
        </w:rPr>
        <w:instrText xml:space="preserve"> SEQ Figure_2. \* ARABIC </w:instrText>
      </w:r>
      <w:r w:rsidR="00723DB3" w:rsidRPr="00304097">
        <w:rPr>
          <w:sz w:val="20"/>
          <w:szCs w:val="20"/>
        </w:rPr>
        <w:fldChar w:fldCharType="separate"/>
      </w:r>
      <w:r w:rsidR="00357F89" w:rsidRPr="00304097">
        <w:rPr>
          <w:noProof/>
          <w:sz w:val="20"/>
          <w:szCs w:val="20"/>
        </w:rPr>
        <w:t>2</w:t>
      </w:r>
      <w:r w:rsidR="00723DB3" w:rsidRPr="00304097">
        <w:rPr>
          <w:sz w:val="20"/>
          <w:szCs w:val="20"/>
        </w:rPr>
        <w:fldChar w:fldCharType="end"/>
      </w:r>
      <w:r w:rsidRPr="00304097">
        <w:rPr>
          <w:sz w:val="20"/>
          <w:szCs w:val="20"/>
        </w:rPr>
        <w:t>: Basic structure of flavonoids</w:t>
      </w:r>
      <w:bookmarkEnd w:id="20"/>
    </w:p>
    <w:p w:rsidR="00180482" w:rsidRDefault="00180482" w:rsidP="00180482">
      <w:pPr>
        <w:autoSpaceDE w:val="0"/>
        <w:autoSpaceDN w:val="0"/>
        <w:adjustRightInd w:val="0"/>
        <w:spacing w:line="360" w:lineRule="auto"/>
        <w:jc w:val="both"/>
      </w:pPr>
    </w:p>
    <w:p w:rsidR="00180482" w:rsidRPr="001A071B" w:rsidRDefault="00180482" w:rsidP="00180482">
      <w:pPr>
        <w:spacing w:line="360" w:lineRule="auto"/>
        <w:jc w:val="both"/>
      </w:pPr>
      <w:r>
        <w:t>The six major classes of flavonoids are flavones, flavonols, flavonones, catechins (flavanols) anthocyanidins and isoflavones</w:t>
      </w:r>
      <w:r w:rsidR="00E94A62">
        <w:t xml:space="preserve"> (</w:t>
      </w:r>
      <w:r w:rsidR="00A906E9">
        <w:t>Bohm, 1998;</w:t>
      </w:r>
      <w:r w:rsidR="00A906E9" w:rsidRPr="00304097">
        <w:rPr>
          <w:rStyle w:val="EndnoteReference"/>
          <w:color w:val="FFFFFF"/>
          <w:sz w:val="8"/>
          <w:szCs w:val="8"/>
        </w:rPr>
        <w:endnoteReference w:id="55"/>
      </w:r>
      <w:r w:rsidR="00E94A62">
        <w:rPr>
          <w:color w:val="000000"/>
        </w:rPr>
        <w:t>Bruneton, 1999</w:t>
      </w:r>
      <w:r w:rsidR="00F45CCC">
        <w:rPr>
          <w:color w:val="000000"/>
        </w:rPr>
        <w:t>; Pieta, 2000;</w:t>
      </w:r>
      <w:r w:rsidR="00F45CCC" w:rsidRPr="00304097">
        <w:rPr>
          <w:rStyle w:val="EndnoteReference"/>
          <w:color w:val="FFFFFF"/>
          <w:sz w:val="8"/>
          <w:szCs w:val="8"/>
        </w:rPr>
        <w:endnoteReference w:id="56"/>
      </w:r>
      <w:r w:rsidR="00F45CCC">
        <w:rPr>
          <w:color w:val="000000"/>
        </w:rPr>
        <w:t>Scalbert et al., 2005;</w:t>
      </w:r>
      <w:r w:rsidR="00F45CCC" w:rsidRPr="00304097">
        <w:rPr>
          <w:rStyle w:val="EndnoteReference"/>
          <w:color w:val="FFFFFF"/>
          <w:sz w:val="8"/>
          <w:szCs w:val="8"/>
        </w:rPr>
        <w:endnoteReference w:id="57"/>
      </w:r>
      <w:r w:rsidR="00F45CCC">
        <w:rPr>
          <w:color w:val="000000"/>
        </w:rPr>
        <w:t xml:space="preserve"> Goutam and D</w:t>
      </w:r>
      <w:r w:rsidR="006C798E">
        <w:rPr>
          <w:color w:val="000000"/>
        </w:rPr>
        <w:t>i</w:t>
      </w:r>
      <w:r w:rsidR="00F45CCC">
        <w:rPr>
          <w:color w:val="000000"/>
        </w:rPr>
        <w:t>lip, 2006).</w:t>
      </w:r>
      <w:r w:rsidR="00A906E9" w:rsidRPr="00304097">
        <w:rPr>
          <w:rStyle w:val="EndnoteReference"/>
          <w:color w:val="FFFFFF"/>
          <w:sz w:val="8"/>
          <w:szCs w:val="8"/>
        </w:rPr>
        <w:endnoteReference w:id="58"/>
      </w:r>
      <w:r>
        <w:t>Flavonoids have several proven medicinal properties, such as their ability to strengthen veins and</w:t>
      </w:r>
      <w:r w:rsidR="001348CA">
        <w:t xml:space="preserve"> to decrease their permeability (</w:t>
      </w:r>
      <w:r>
        <w:t xml:space="preserve"> </w:t>
      </w:r>
      <w:r w:rsidR="001348CA">
        <w:t xml:space="preserve">). </w:t>
      </w:r>
      <w:r>
        <w:t xml:space="preserve">They also have </w:t>
      </w:r>
      <w:r w:rsidR="00B2627E">
        <w:t>anti-inflammatory</w:t>
      </w:r>
      <w:r>
        <w:t>, anti-oxidant, antibacterial and antiviral properties (</w:t>
      </w:r>
      <w:r w:rsidR="00A906E9">
        <w:t>Hollom and Katan, 1999;</w:t>
      </w:r>
      <w:r w:rsidR="00A906E9" w:rsidRPr="00304097">
        <w:rPr>
          <w:rStyle w:val="EndnoteReference"/>
          <w:color w:val="FFFFFF"/>
          <w:sz w:val="8"/>
          <w:szCs w:val="8"/>
        </w:rPr>
        <w:endnoteReference w:id="59"/>
      </w:r>
      <w:r w:rsidR="0059035A">
        <w:t>Harborne and Williams, 2001;</w:t>
      </w:r>
      <w:r w:rsidR="0059035A" w:rsidRPr="00304097">
        <w:rPr>
          <w:rStyle w:val="EndnoteReference"/>
          <w:color w:val="FFFFFF"/>
          <w:sz w:val="8"/>
          <w:szCs w:val="8"/>
        </w:rPr>
        <w:endnoteReference w:id="60"/>
      </w:r>
      <w:r w:rsidR="00A906E9">
        <w:t xml:space="preserve">Chynier, </w:t>
      </w:r>
      <w:r w:rsidR="008502C0">
        <w:t>2005</w:t>
      </w:r>
      <w:r w:rsidR="00A906E9">
        <w:t>;</w:t>
      </w:r>
      <w:r w:rsidR="00A906E9" w:rsidRPr="00304097">
        <w:rPr>
          <w:rStyle w:val="EndnoteReference"/>
          <w:color w:val="FFFFFF"/>
          <w:sz w:val="8"/>
          <w:szCs w:val="8"/>
        </w:rPr>
        <w:endnoteReference w:id="61"/>
      </w:r>
      <w:r w:rsidRPr="00DA0ACC">
        <w:t>Manach et al., 2004</w:t>
      </w:r>
      <w:r w:rsidR="00304097">
        <w:t>).</w:t>
      </w:r>
      <w:r w:rsidR="00F45CCC" w:rsidRPr="00304097">
        <w:rPr>
          <w:rStyle w:val="EndnoteReference"/>
          <w:color w:val="FFFFFF"/>
          <w:sz w:val="8"/>
          <w:szCs w:val="8"/>
        </w:rPr>
        <w:endnoteReference w:id="62"/>
      </w:r>
      <w:r w:rsidRPr="00304097">
        <w:rPr>
          <w:color w:val="FFFFFF"/>
          <w:sz w:val="8"/>
          <w:szCs w:val="8"/>
        </w:rPr>
        <w:t>)</w:t>
      </w:r>
      <w:r>
        <w:t>Structures of some flavonoids of pharmacological properties are given in Figure 2.3. Specific examples of each</w:t>
      </w:r>
      <w:r w:rsidR="006B637A">
        <w:t xml:space="preserve"> of the major subclasses of flav</w:t>
      </w:r>
      <w:r>
        <w:t>onoids, their botanical source (s) as well as some of their pharmacological properties are summarized in Table 2.3.</w:t>
      </w:r>
    </w:p>
    <w:p w:rsidR="00180482" w:rsidRDefault="00180482" w:rsidP="00180482">
      <w:pPr>
        <w:spacing w:line="360" w:lineRule="auto"/>
        <w:jc w:val="both"/>
        <w:rPr>
          <w:rFonts w:ascii="AdvEPSTIM-I" w:hAnsi="AdvEPSTIM-I" w:cs="AdvEPSTIM-I"/>
          <w:sz w:val="20"/>
          <w:szCs w:val="20"/>
        </w:rPr>
      </w:pPr>
    </w:p>
    <w:p w:rsidR="00180482" w:rsidRDefault="002421C9" w:rsidP="00180482">
      <w:pPr>
        <w:autoSpaceDE w:val="0"/>
        <w:autoSpaceDN w:val="0"/>
        <w:adjustRightInd w:val="0"/>
        <w:spacing w:line="360" w:lineRule="auto"/>
        <w:ind w:firstLine="630"/>
        <w:rPr>
          <w:rFonts w:ascii="AdvEPSTIM-I" w:hAnsi="AdvEPSTIM-I" w:cs="AdvEPSTIM-I"/>
          <w:sz w:val="20"/>
          <w:szCs w:val="20"/>
        </w:rPr>
      </w:pPr>
      <w:r w:rsidRPr="004044E6">
        <w:rPr>
          <w:noProof/>
          <w:color w:val="000000" w:themeColor="text1"/>
          <w:lang w:val="en-ZA" w:eastAsia="en-ZA"/>
        </w:rPr>
        <w:drawing>
          <wp:inline distT="0" distB="0" distL="0" distR="0">
            <wp:extent cx="5280660" cy="2474510"/>
            <wp:effectExtent l="19050" t="0" r="0" b="0"/>
            <wp:docPr id="5" name="Picture 15" descr="C:\Documents and Settings\User\Local Settings\Temporary Internet Files\Content.Word\Picture 0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Documents and Settings\User\Local Settings\Temporary Internet Files\Content.Word\Picture 032.jpg"/>
                    <pic:cNvPicPr>
                      <a:picLocks noChangeAspect="1" noChangeArrowheads="1"/>
                    </pic:cNvPicPr>
                  </pic:nvPicPr>
                  <pic:blipFill>
                    <a:blip r:embed="rId22" cstate="print"/>
                    <a:srcRect/>
                    <a:stretch>
                      <a:fillRect/>
                    </a:stretch>
                  </pic:blipFill>
                  <pic:spPr bwMode="auto">
                    <a:xfrm>
                      <a:off x="0" y="0"/>
                      <a:ext cx="5286427" cy="2477212"/>
                    </a:xfrm>
                    <a:prstGeom prst="rect">
                      <a:avLst/>
                    </a:prstGeom>
                    <a:noFill/>
                    <a:ln w="9525">
                      <a:noFill/>
                      <a:miter lim="800000"/>
                      <a:headEnd/>
                      <a:tailEnd/>
                    </a:ln>
                  </pic:spPr>
                </pic:pic>
              </a:graphicData>
            </a:graphic>
          </wp:inline>
        </w:drawing>
      </w:r>
    </w:p>
    <w:p w:rsidR="00180482" w:rsidRDefault="00180482" w:rsidP="00180482">
      <w:pPr>
        <w:shd w:val="clear" w:color="auto" w:fill="FFFFFF"/>
        <w:spacing w:before="64" w:after="193" w:line="231" w:lineRule="atLeast"/>
        <w:ind w:firstLine="720"/>
        <w:rPr>
          <w:b/>
          <w:i/>
          <w:sz w:val="18"/>
          <w:szCs w:val="18"/>
        </w:rPr>
      </w:pPr>
      <w:r w:rsidRPr="00206ED8">
        <w:rPr>
          <w:b/>
          <w:i/>
          <w:sz w:val="18"/>
          <w:szCs w:val="18"/>
        </w:rPr>
        <w:t xml:space="preserve">             </w:t>
      </w:r>
    </w:p>
    <w:p w:rsidR="00180482" w:rsidRDefault="0098398D" w:rsidP="0098398D">
      <w:pPr>
        <w:pStyle w:val="Caption"/>
        <w:ind w:firstLine="630"/>
        <w:rPr>
          <w:b w:val="0"/>
          <w:color w:val="000000"/>
        </w:rPr>
      </w:pPr>
      <w:bookmarkStart w:id="21" w:name="_Toc240175023"/>
      <w:r>
        <w:rPr>
          <w:b w:val="0"/>
        </w:rPr>
        <w:t xml:space="preserve">                 </w:t>
      </w:r>
      <w:r w:rsidR="00657D57" w:rsidRPr="0098398D">
        <w:rPr>
          <w:b w:val="0"/>
        </w:rPr>
        <w:t xml:space="preserve">Figure 2. </w:t>
      </w:r>
      <w:r w:rsidR="00723DB3" w:rsidRPr="0098398D">
        <w:rPr>
          <w:b w:val="0"/>
        </w:rPr>
        <w:fldChar w:fldCharType="begin"/>
      </w:r>
      <w:r w:rsidR="00657D57" w:rsidRPr="0098398D">
        <w:rPr>
          <w:b w:val="0"/>
        </w:rPr>
        <w:instrText xml:space="preserve"> SEQ Figure_2. \* ARABIC </w:instrText>
      </w:r>
      <w:r w:rsidR="00723DB3" w:rsidRPr="0098398D">
        <w:rPr>
          <w:b w:val="0"/>
        </w:rPr>
        <w:fldChar w:fldCharType="separate"/>
      </w:r>
      <w:r w:rsidR="00357F89">
        <w:rPr>
          <w:b w:val="0"/>
          <w:noProof/>
        </w:rPr>
        <w:t>3</w:t>
      </w:r>
      <w:r w:rsidR="00723DB3" w:rsidRPr="0098398D">
        <w:rPr>
          <w:b w:val="0"/>
        </w:rPr>
        <w:fldChar w:fldCharType="end"/>
      </w:r>
      <w:r w:rsidR="00180482" w:rsidRPr="0098398D">
        <w:rPr>
          <w:b w:val="0"/>
        </w:rPr>
        <w:t xml:space="preserve">: </w:t>
      </w:r>
      <w:r w:rsidR="00180482" w:rsidRPr="0098398D">
        <w:rPr>
          <w:b w:val="0"/>
          <w:color w:val="000000"/>
        </w:rPr>
        <w:t>Structures of some flavonoids of pharmacological interest</w:t>
      </w:r>
      <w:bookmarkEnd w:id="21"/>
    </w:p>
    <w:p w:rsidR="00EF21DB" w:rsidRDefault="00EF21DB" w:rsidP="00EF21DB"/>
    <w:p w:rsidR="00EF21DB" w:rsidRDefault="00EF21DB" w:rsidP="00EF21DB"/>
    <w:p w:rsidR="00EF21DB" w:rsidRPr="00EF21DB" w:rsidRDefault="00EF21DB" w:rsidP="00EF21DB"/>
    <w:p w:rsidR="00180482" w:rsidRPr="0098398D" w:rsidRDefault="00180482" w:rsidP="0098398D">
      <w:pPr>
        <w:autoSpaceDE w:val="0"/>
        <w:autoSpaceDN w:val="0"/>
        <w:adjustRightInd w:val="0"/>
        <w:spacing w:line="360" w:lineRule="auto"/>
        <w:jc w:val="center"/>
        <w:rPr>
          <w:i/>
        </w:rPr>
      </w:pPr>
    </w:p>
    <w:p w:rsidR="00730C56" w:rsidRDefault="00552D38" w:rsidP="007B5C6D">
      <w:pPr>
        <w:pStyle w:val="Caption"/>
        <w:tabs>
          <w:tab w:val="left" w:pos="540"/>
          <w:tab w:val="left" w:pos="720"/>
        </w:tabs>
        <w:ind w:left="540"/>
        <w:rPr>
          <w:b w:val="0"/>
        </w:rPr>
      </w:pPr>
      <w:bookmarkStart w:id="22" w:name="_Toc240182821"/>
      <w:r w:rsidRPr="007B5C6D">
        <w:rPr>
          <w:b w:val="0"/>
        </w:rPr>
        <w:lastRenderedPageBreak/>
        <w:t xml:space="preserve">Table 2. </w:t>
      </w:r>
      <w:r w:rsidR="00723DB3" w:rsidRPr="007B5C6D">
        <w:rPr>
          <w:b w:val="0"/>
        </w:rPr>
        <w:fldChar w:fldCharType="begin"/>
      </w:r>
      <w:r w:rsidRPr="007B5C6D">
        <w:rPr>
          <w:b w:val="0"/>
        </w:rPr>
        <w:instrText xml:space="preserve"> SEQ Table_2. \* ARABIC </w:instrText>
      </w:r>
      <w:r w:rsidR="00723DB3" w:rsidRPr="007B5C6D">
        <w:rPr>
          <w:b w:val="0"/>
        </w:rPr>
        <w:fldChar w:fldCharType="separate"/>
      </w:r>
      <w:r w:rsidR="00357F89">
        <w:rPr>
          <w:b w:val="0"/>
          <w:noProof/>
        </w:rPr>
        <w:t>3</w:t>
      </w:r>
      <w:r w:rsidR="00723DB3" w:rsidRPr="007B5C6D">
        <w:rPr>
          <w:b w:val="0"/>
        </w:rPr>
        <w:fldChar w:fldCharType="end"/>
      </w:r>
      <w:r w:rsidR="00180482" w:rsidRPr="007B5C6D">
        <w:rPr>
          <w:b w:val="0"/>
        </w:rPr>
        <w:t xml:space="preserve">: Specific examples of each of the major subclasses of flabonoids, their botanical source (s) </w:t>
      </w:r>
    </w:p>
    <w:p w:rsidR="00180482" w:rsidRPr="007B5C6D" w:rsidRDefault="00180482" w:rsidP="007B5C6D">
      <w:pPr>
        <w:pStyle w:val="Caption"/>
        <w:tabs>
          <w:tab w:val="left" w:pos="540"/>
          <w:tab w:val="left" w:pos="720"/>
        </w:tabs>
        <w:ind w:left="540"/>
        <w:rPr>
          <w:b w:val="0"/>
        </w:rPr>
      </w:pPr>
      <w:r w:rsidRPr="007B5C6D">
        <w:rPr>
          <w:b w:val="0"/>
        </w:rPr>
        <w:t>as well as some of their pharmacological properties</w:t>
      </w:r>
      <w:bookmarkEnd w:id="22"/>
    </w:p>
    <w:p w:rsidR="00180482" w:rsidRPr="00824BDB" w:rsidRDefault="00180482" w:rsidP="00180482">
      <w:pPr>
        <w:tabs>
          <w:tab w:val="left" w:pos="1440"/>
        </w:tabs>
        <w:autoSpaceDE w:val="0"/>
        <w:autoSpaceDN w:val="0"/>
        <w:adjustRightInd w:val="0"/>
        <w:ind w:left="1440" w:hanging="900"/>
        <w:jc w:val="both"/>
        <w:rPr>
          <w:rFonts w:ascii="Arial Narrow" w:hAnsi="Arial Narrow"/>
          <w:i/>
          <w:sz w:val="20"/>
          <w:szCs w:val="20"/>
        </w:rPr>
      </w:pPr>
    </w:p>
    <w:p w:rsidR="00180482" w:rsidRDefault="002421C9" w:rsidP="00270325">
      <w:pPr>
        <w:tabs>
          <w:tab w:val="left" w:pos="1440"/>
        </w:tabs>
        <w:autoSpaceDE w:val="0"/>
        <w:autoSpaceDN w:val="0"/>
        <w:adjustRightInd w:val="0"/>
        <w:ind w:left="1440" w:right="180" w:hanging="1440"/>
        <w:jc w:val="both"/>
        <w:rPr>
          <w:rFonts w:ascii="Arial Narrow" w:hAnsi="Arial Narrow"/>
          <w:b/>
          <w:i/>
          <w:sz w:val="20"/>
          <w:szCs w:val="20"/>
        </w:rPr>
      </w:pPr>
      <w:r>
        <w:rPr>
          <w:rFonts w:ascii="Arial Narrow" w:hAnsi="Arial Narrow"/>
          <w:b/>
          <w:i/>
          <w:noProof/>
          <w:sz w:val="20"/>
          <w:szCs w:val="20"/>
          <w:lang w:val="en-ZA" w:eastAsia="en-ZA"/>
        </w:rPr>
        <w:drawing>
          <wp:inline distT="0" distB="0" distL="0" distR="0">
            <wp:extent cx="5999833" cy="5105400"/>
            <wp:effectExtent l="19050" t="0" r="917"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23" cstate="print"/>
                    <a:srcRect b="9445"/>
                    <a:stretch>
                      <a:fillRect/>
                    </a:stretch>
                  </pic:blipFill>
                  <pic:spPr bwMode="auto">
                    <a:xfrm>
                      <a:off x="0" y="0"/>
                      <a:ext cx="6002129" cy="5107354"/>
                    </a:xfrm>
                    <a:prstGeom prst="rect">
                      <a:avLst/>
                    </a:prstGeom>
                    <a:noFill/>
                    <a:ln w="9525">
                      <a:noFill/>
                      <a:miter lim="800000"/>
                      <a:headEnd/>
                      <a:tailEnd/>
                    </a:ln>
                  </pic:spPr>
                </pic:pic>
              </a:graphicData>
            </a:graphic>
          </wp:inline>
        </w:drawing>
      </w:r>
    </w:p>
    <w:p w:rsidR="00AC2760" w:rsidRDefault="00AC2760" w:rsidP="00180482">
      <w:pPr>
        <w:spacing w:line="360" w:lineRule="auto"/>
      </w:pPr>
    </w:p>
    <w:p w:rsidR="00180482" w:rsidRDefault="00180482" w:rsidP="00270325">
      <w:pPr>
        <w:spacing w:line="360" w:lineRule="auto"/>
        <w:jc w:val="both"/>
      </w:pPr>
      <w:r w:rsidRPr="00B01DE0">
        <w:t>Less polar flavonoids (</w:t>
      </w:r>
      <w:r w:rsidRPr="00990B0F">
        <w:t>e.g. isoflavones, flavones, methylated flavones and flavonols</w:t>
      </w:r>
      <w:r w:rsidRPr="00B01DE0">
        <w:t xml:space="preserve">) are generally extracted by solvents of medium polarity and </w:t>
      </w:r>
      <w:r w:rsidR="00B2627E" w:rsidRPr="00B01DE0">
        <w:t>a polar</w:t>
      </w:r>
      <w:r w:rsidRPr="00B01DE0">
        <w:t xml:space="preserve"> solvents</w:t>
      </w:r>
      <w:r w:rsidRPr="00990B0F">
        <w:t xml:space="preserve"> (chloroform, dichloromethane, diethyl ether or ethyl acetate). </w:t>
      </w:r>
      <w:r w:rsidRPr="00B01DE0">
        <w:t xml:space="preserve"> Polar flavonoids (anthocyanidins and flavanols) are generally extracted with alcohol or alcohol-water mixtures in the presence of a small amount (0.1</w:t>
      </w:r>
      <w:r>
        <w:t>-1%) hydrochloric acid, whereas</w:t>
      </w:r>
      <w:r w:rsidRPr="00B01DE0">
        <w:t xml:space="preserve"> tannins </w:t>
      </w:r>
      <w:r>
        <w:t>may be</w:t>
      </w:r>
      <w:r w:rsidRPr="00B01DE0">
        <w:t xml:space="preserve"> extracted with alcohols and acetone</w:t>
      </w:r>
      <w:r w:rsidR="007A009F">
        <w:t xml:space="preserve"> (Satyajit et al., 2006).</w:t>
      </w:r>
      <w:r w:rsidR="00A906E9" w:rsidRPr="00304097">
        <w:rPr>
          <w:rStyle w:val="EndnoteReference"/>
          <w:color w:val="FFFFFF"/>
          <w:sz w:val="8"/>
          <w:szCs w:val="8"/>
        </w:rPr>
        <w:endnoteReference w:id="63"/>
      </w:r>
      <w:r>
        <w:t>All p</w:t>
      </w:r>
      <w:r w:rsidRPr="00B01DE0">
        <w:t xml:space="preserve">henolic </w:t>
      </w:r>
      <w:r w:rsidR="00AC2760" w:rsidRPr="00B01DE0">
        <w:t>compounds (</w:t>
      </w:r>
      <w:r>
        <w:t>flavonoids and non-flavonoid phenolics</w:t>
      </w:r>
      <w:r w:rsidR="001348CA">
        <w:t xml:space="preserve">) </w:t>
      </w:r>
      <w:r w:rsidRPr="00B01DE0">
        <w:t>react with ferric chloride</w:t>
      </w:r>
      <w:r w:rsidR="006B637A">
        <w:t xml:space="preserve"> to give a characteristic </w:t>
      </w:r>
      <w:r w:rsidR="00B2627E">
        <w:t>color</w:t>
      </w:r>
      <w:r w:rsidR="007A009F">
        <w:t xml:space="preserve"> (Harbone, 199</w:t>
      </w:r>
      <w:r w:rsidR="00A906E9">
        <w:t>8</w:t>
      </w:r>
      <w:r w:rsidR="007A009F">
        <w:t>).</w:t>
      </w:r>
      <w:r w:rsidR="00A906E9" w:rsidRPr="00304097">
        <w:rPr>
          <w:rStyle w:val="EndnoteReference"/>
          <w:color w:val="FFFFFF"/>
          <w:sz w:val="8"/>
          <w:szCs w:val="8"/>
        </w:rPr>
        <w:endnoteReference w:id="64"/>
      </w:r>
    </w:p>
    <w:p w:rsidR="00270325" w:rsidRDefault="00270325" w:rsidP="00270325">
      <w:pPr>
        <w:spacing w:line="360" w:lineRule="auto"/>
        <w:jc w:val="both"/>
        <w:rPr>
          <w:i/>
        </w:rPr>
      </w:pPr>
    </w:p>
    <w:p w:rsidR="00270325" w:rsidRDefault="00270325" w:rsidP="00270325">
      <w:pPr>
        <w:spacing w:line="360" w:lineRule="auto"/>
        <w:jc w:val="both"/>
        <w:rPr>
          <w:i/>
        </w:rPr>
      </w:pPr>
    </w:p>
    <w:p w:rsidR="00180482" w:rsidRPr="00DB4340" w:rsidRDefault="00A906E9" w:rsidP="007A002C">
      <w:pPr>
        <w:pStyle w:val="Heading4"/>
        <w:numPr>
          <w:ilvl w:val="3"/>
          <w:numId w:val="9"/>
        </w:numPr>
        <w:rPr>
          <w:rFonts w:ascii="Times New Roman" w:hAnsi="Times New Roman"/>
          <w:i/>
          <w:sz w:val="24"/>
          <w:szCs w:val="24"/>
        </w:rPr>
      </w:pPr>
      <w:r>
        <w:rPr>
          <w:rFonts w:ascii="Times New Roman" w:hAnsi="Times New Roman"/>
          <w:i/>
          <w:sz w:val="24"/>
          <w:szCs w:val="24"/>
        </w:rPr>
        <w:lastRenderedPageBreak/>
        <w:t xml:space="preserve"> </w:t>
      </w:r>
      <w:bookmarkStart w:id="23" w:name="_Toc245702517"/>
      <w:r w:rsidR="00180482" w:rsidRPr="00DB4340">
        <w:rPr>
          <w:rFonts w:ascii="Times New Roman" w:hAnsi="Times New Roman"/>
          <w:i/>
          <w:sz w:val="24"/>
          <w:szCs w:val="24"/>
        </w:rPr>
        <w:t>Terpenoids</w:t>
      </w:r>
      <w:bookmarkEnd w:id="23"/>
      <w:r w:rsidR="00180482" w:rsidRPr="00DB4340">
        <w:rPr>
          <w:rFonts w:ascii="Times New Roman" w:hAnsi="Times New Roman"/>
          <w:i/>
          <w:sz w:val="24"/>
          <w:szCs w:val="24"/>
        </w:rPr>
        <w:t xml:space="preserve">  </w:t>
      </w:r>
    </w:p>
    <w:p w:rsidR="00AC2760" w:rsidRDefault="00AC2760" w:rsidP="00AC2760">
      <w:pPr>
        <w:jc w:val="both"/>
      </w:pPr>
    </w:p>
    <w:p w:rsidR="00180482" w:rsidRDefault="00180482" w:rsidP="00180482">
      <w:pPr>
        <w:spacing w:line="360" w:lineRule="auto"/>
        <w:jc w:val="both"/>
      </w:pPr>
      <w:r>
        <w:t>Terpernoids, also known as isoprenoids constitute the largest group of plant secondary metabolites (Bruneton, 1999</w:t>
      </w:r>
      <w:r w:rsidRPr="00BB5DE9">
        <w:t>)</w:t>
      </w:r>
      <w:r>
        <w:t>. Terpenoids are involved in defense, wound scaling and thermotolerance of plants as well as in the pollination of seed crops (Heirich et al., 200</w:t>
      </w:r>
      <w:r w:rsidR="007B137A">
        <w:t>4</w:t>
      </w:r>
      <w:r>
        <w:t xml:space="preserve">). They are also responsible for the flavor of fruits, the fragrance of the flowers and the quality of agricultural products. </w:t>
      </w:r>
      <w:r w:rsidRPr="00BB5DE9">
        <w:t>Terpenoids are classified as monoterpenes</w:t>
      </w:r>
      <w:r>
        <w:t xml:space="preserve"> (C</w:t>
      </w:r>
      <w:r>
        <w:rPr>
          <w:vertAlign w:val="subscript"/>
        </w:rPr>
        <w:t>10</w:t>
      </w:r>
      <w:r>
        <w:t>)</w:t>
      </w:r>
      <w:r w:rsidRPr="00BB5DE9">
        <w:t>, sesquiterpenes</w:t>
      </w:r>
      <w:r>
        <w:t xml:space="preserve"> (C</w:t>
      </w:r>
      <w:r>
        <w:rPr>
          <w:vertAlign w:val="subscript"/>
        </w:rPr>
        <w:t>15</w:t>
      </w:r>
      <w:r>
        <w:t>)</w:t>
      </w:r>
      <w:r w:rsidRPr="00BB5DE9">
        <w:t>, diterpene</w:t>
      </w:r>
      <w:r>
        <w:t xml:space="preserve"> (C</w:t>
      </w:r>
      <w:r>
        <w:rPr>
          <w:vertAlign w:val="subscript"/>
        </w:rPr>
        <w:t>20</w:t>
      </w:r>
      <w:r>
        <w:t>)</w:t>
      </w:r>
      <w:r w:rsidRPr="00BB5DE9">
        <w:t>, triterpenes</w:t>
      </w:r>
      <w:r>
        <w:t xml:space="preserve"> (C</w:t>
      </w:r>
      <w:r>
        <w:rPr>
          <w:vertAlign w:val="subscript"/>
        </w:rPr>
        <w:t>30</w:t>
      </w:r>
      <w:r>
        <w:t>)</w:t>
      </w:r>
      <w:r w:rsidRPr="00BB5DE9">
        <w:t xml:space="preserve"> </w:t>
      </w:r>
      <w:r>
        <w:t>and tetraterpenes (C</w:t>
      </w:r>
      <w:r>
        <w:rPr>
          <w:vertAlign w:val="subscript"/>
        </w:rPr>
        <w:t>40</w:t>
      </w:r>
      <w:r>
        <w:t>)</w:t>
      </w:r>
      <w:r w:rsidRPr="00BB5DE9">
        <w:t xml:space="preserve"> on the basis of the number of isoprene units.</w:t>
      </w:r>
      <w:r>
        <w:t xml:space="preserve"> (</w:t>
      </w:r>
      <w:r w:rsidR="005A4D91">
        <w:t xml:space="preserve">Banthorpe, </w:t>
      </w:r>
      <w:r w:rsidR="00EE64C4">
        <w:t>1991;</w:t>
      </w:r>
      <w:r w:rsidR="00EE64C4" w:rsidRPr="00680191">
        <w:rPr>
          <w:rStyle w:val="EndnoteReference"/>
          <w:color w:val="FFFFFF"/>
          <w:sz w:val="8"/>
          <w:szCs w:val="8"/>
        </w:rPr>
        <w:endnoteReference w:id="65"/>
      </w:r>
      <w:r>
        <w:t>Bruneton, 1999</w:t>
      </w:r>
      <w:r w:rsidR="007A009F">
        <w:t>; Heirich</w:t>
      </w:r>
      <w:r>
        <w:t xml:space="preserve"> et al., 2005; </w:t>
      </w:r>
      <w:r w:rsidR="00A906E9">
        <w:t xml:space="preserve"> </w:t>
      </w:r>
      <w:r>
        <w:t xml:space="preserve">Gurib-Fakim, 2005). </w:t>
      </w:r>
    </w:p>
    <w:p w:rsidR="00180482" w:rsidRDefault="00180482" w:rsidP="00180482">
      <w:pPr>
        <w:spacing w:line="360" w:lineRule="auto"/>
        <w:jc w:val="both"/>
      </w:pPr>
    </w:p>
    <w:p w:rsidR="000D488B" w:rsidRDefault="00180482" w:rsidP="000D488B">
      <w:pPr>
        <w:spacing w:line="360" w:lineRule="auto"/>
        <w:jc w:val="both"/>
      </w:pPr>
      <w:r>
        <w:t xml:space="preserve">Monoterpens and </w:t>
      </w:r>
      <w:r w:rsidR="009C5578">
        <w:t>sesquiterpenes are</w:t>
      </w:r>
      <w:r>
        <w:t xml:space="preserve"> </w:t>
      </w:r>
      <w:r w:rsidR="006B637A">
        <w:t xml:space="preserve">the </w:t>
      </w:r>
      <w:r>
        <w:t>main components of essential oils</w:t>
      </w:r>
      <w:r w:rsidR="009C5578">
        <w:t xml:space="preserve"> and are commonly found in plant families </w:t>
      </w:r>
      <w:r w:rsidR="009C5578" w:rsidRPr="00203E7C">
        <w:rPr>
          <w:color w:val="000000"/>
        </w:rPr>
        <w:t>Labiatae, Myrtaceae, Pinaceae, and Rutaceae</w:t>
      </w:r>
      <w:r w:rsidR="009C5578">
        <w:rPr>
          <w:color w:val="000000"/>
        </w:rPr>
        <w:t xml:space="preserve"> </w:t>
      </w:r>
      <w:r w:rsidR="00EE64C4">
        <w:rPr>
          <w:color w:val="000000"/>
        </w:rPr>
        <w:t>(</w:t>
      </w:r>
      <w:r w:rsidR="009C5578">
        <w:rPr>
          <w:color w:val="000000"/>
        </w:rPr>
        <w:t xml:space="preserve">Harborne, 1998, </w:t>
      </w:r>
      <w:r w:rsidR="009C5578">
        <w:t>Heirich et al., 200</w:t>
      </w:r>
      <w:r w:rsidR="001B0072">
        <w:t>4</w:t>
      </w:r>
      <w:r w:rsidR="009C5578">
        <w:t>)</w:t>
      </w:r>
      <w:r>
        <w:t xml:space="preserve">. </w:t>
      </w:r>
      <w:r w:rsidR="00AC6241">
        <w:t xml:space="preserve">Diterpenes include resin acids and plant hormones (gibberellins) (Harborne, 1998). </w:t>
      </w:r>
      <w:r w:rsidR="00184A43">
        <w:t xml:space="preserve"> </w:t>
      </w:r>
      <w:r w:rsidR="00AC6241">
        <w:t xml:space="preserve">Many of the diterpenes are toxic, but some, </w:t>
      </w:r>
      <w:r w:rsidR="00184A43">
        <w:t>for example,</w:t>
      </w:r>
      <w:r w:rsidR="00AC6241">
        <w:t xml:space="preserve"> </w:t>
      </w:r>
      <w:r w:rsidR="000D488B">
        <w:t>forskolin (from gymnosperms</w:t>
      </w:r>
      <w:r w:rsidR="00EE1E16">
        <w:t xml:space="preserve">), </w:t>
      </w:r>
      <w:r w:rsidR="00AC6241">
        <w:t xml:space="preserve">taxol (from the Pacific yew) and ginkgolides (from </w:t>
      </w:r>
      <w:r w:rsidR="00AC6241" w:rsidRPr="00AC6241">
        <w:rPr>
          <w:i/>
        </w:rPr>
        <w:t>Ginkgo billoba</w:t>
      </w:r>
      <w:r w:rsidR="00EE1E16">
        <w:t xml:space="preserve">) are used in modern medicine for the treatment of hypertension, </w:t>
      </w:r>
      <w:r w:rsidR="00AC6241">
        <w:t>cancer and memory</w:t>
      </w:r>
      <w:r w:rsidR="00184A43">
        <w:t xml:space="preserve"> loss</w:t>
      </w:r>
      <w:r w:rsidR="00AC6241">
        <w:t xml:space="preserve"> respectively </w:t>
      </w:r>
      <w:r>
        <w:t xml:space="preserve">(Bruneton, 1999; Heirich et al., 2005; Gurib-Fakim, 2005).  </w:t>
      </w:r>
      <w:r w:rsidR="000D488B">
        <w:t xml:space="preserve">Triterpenoids are the most abundant plant terpenes, they include plant steroids and are components of saponins and steroidal glycosides (Harborne, 1998; Bruneton, 1999) </w:t>
      </w:r>
      <w:r>
        <w:t xml:space="preserve"> </w:t>
      </w:r>
      <w:r w:rsidRPr="00FD02E6">
        <w:t xml:space="preserve">The </w:t>
      </w:r>
      <w:r>
        <w:t xml:space="preserve">most common tetraterpanoids are the </w:t>
      </w:r>
      <w:r w:rsidRPr="000B6D75">
        <w:t>carotenoids which</w:t>
      </w:r>
      <w:r w:rsidRPr="00FD02E6">
        <w:t xml:space="preserve"> are</w:t>
      </w:r>
      <w:r>
        <w:t xml:space="preserve"> responsible for most of the yellow and </w:t>
      </w:r>
      <w:r w:rsidRPr="00FD02E6">
        <w:t xml:space="preserve">orange </w:t>
      </w:r>
      <w:r>
        <w:t xml:space="preserve">plant </w:t>
      </w:r>
      <w:r w:rsidRPr="00FD02E6">
        <w:t xml:space="preserve">pigments </w:t>
      </w:r>
      <w:r>
        <w:t>(Heirich et al., 200</w:t>
      </w:r>
      <w:r w:rsidR="001B0072">
        <w:t>4</w:t>
      </w:r>
      <w:r>
        <w:t>)</w:t>
      </w:r>
      <w:r w:rsidRPr="00FD02E6">
        <w:t xml:space="preserve">. </w:t>
      </w:r>
      <w:r>
        <w:t xml:space="preserve">Tetraterpanoids </w:t>
      </w:r>
      <w:r w:rsidR="006B637A">
        <w:t>a</w:t>
      </w:r>
      <w:r>
        <w:t>lso include the x</w:t>
      </w:r>
      <w:r w:rsidRPr="00FD02E6">
        <w:t xml:space="preserve">anthophylls </w:t>
      </w:r>
      <w:r>
        <w:t>found</w:t>
      </w:r>
      <w:r w:rsidRPr="00FD02E6">
        <w:t xml:space="preserve"> in many yellow fruits and flowers </w:t>
      </w:r>
      <w:r>
        <w:t xml:space="preserve">(Bruneton, 1999).  </w:t>
      </w:r>
      <w:r w:rsidR="000D488B" w:rsidRPr="00B01DE0">
        <w:t>Terpernoids are in general soluble in common organic solvents. However, low molecular weight terpenoids such as essential oils, are sparingly soluble in water. Hence terpenoids are generally extracted with non-polar solvents. However, the volatile essenti</w:t>
      </w:r>
      <w:r w:rsidR="000D488B">
        <w:t>al oils can be steam distilled (Satyajit et al., 2006).</w:t>
      </w:r>
      <w:r w:rsidR="000D488B" w:rsidRPr="00B01DE0">
        <w:t xml:space="preserve"> </w:t>
      </w:r>
    </w:p>
    <w:p w:rsidR="000D488B" w:rsidRDefault="00180482" w:rsidP="00180482">
      <w:pPr>
        <w:spacing w:line="360" w:lineRule="auto"/>
        <w:jc w:val="both"/>
      </w:pPr>
      <w:r>
        <w:t xml:space="preserve"> </w:t>
      </w:r>
    </w:p>
    <w:p w:rsidR="000D488B" w:rsidRDefault="00180482" w:rsidP="000D488B">
      <w:pPr>
        <w:spacing w:line="360" w:lineRule="auto"/>
        <w:jc w:val="both"/>
      </w:pPr>
      <w:r>
        <w:t xml:space="preserve">The structures of some of the most common terpenoids found in plants are shown in Figure 2.4. </w:t>
      </w:r>
      <w:r w:rsidR="000D488B">
        <w:t xml:space="preserve">Table 2.4 provides a summary of examples of each class of terpanoids, together with their botanical sources and pharmacological properties. </w:t>
      </w:r>
    </w:p>
    <w:p w:rsidR="00180482" w:rsidRDefault="00180482" w:rsidP="00180482">
      <w:pPr>
        <w:spacing w:line="360" w:lineRule="auto"/>
        <w:jc w:val="both"/>
      </w:pPr>
    </w:p>
    <w:p w:rsidR="00AC2760" w:rsidRDefault="00AC2760" w:rsidP="00180482">
      <w:pPr>
        <w:spacing w:line="360" w:lineRule="auto"/>
        <w:jc w:val="both"/>
      </w:pPr>
    </w:p>
    <w:p w:rsidR="00180482" w:rsidRDefault="002421C9" w:rsidP="00180482">
      <w:pPr>
        <w:spacing w:line="360" w:lineRule="auto"/>
        <w:ind w:firstLine="900"/>
        <w:jc w:val="both"/>
      </w:pPr>
      <w:r>
        <w:rPr>
          <w:noProof/>
          <w:lang w:val="en-ZA" w:eastAsia="en-ZA"/>
        </w:rPr>
        <w:lastRenderedPageBreak/>
        <w:drawing>
          <wp:inline distT="0" distB="0" distL="0" distR="0">
            <wp:extent cx="5147310" cy="2392045"/>
            <wp:effectExtent l="19050" t="0" r="0" b="0"/>
            <wp:docPr id="7" name="Picture 3" descr="Picture 0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icture 030"/>
                    <pic:cNvPicPr>
                      <a:picLocks noChangeAspect="1" noChangeArrowheads="1"/>
                    </pic:cNvPicPr>
                  </pic:nvPicPr>
                  <pic:blipFill>
                    <a:blip r:embed="rId24" cstate="print"/>
                    <a:srcRect/>
                    <a:stretch>
                      <a:fillRect/>
                    </a:stretch>
                  </pic:blipFill>
                  <pic:spPr bwMode="auto">
                    <a:xfrm>
                      <a:off x="0" y="0"/>
                      <a:ext cx="5147310" cy="2392045"/>
                    </a:xfrm>
                    <a:prstGeom prst="rect">
                      <a:avLst/>
                    </a:prstGeom>
                    <a:noFill/>
                    <a:ln w="9525">
                      <a:noFill/>
                      <a:miter lim="800000"/>
                      <a:headEnd/>
                      <a:tailEnd/>
                    </a:ln>
                  </pic:spPr>
                </pic:pic>
              </a:graphicData>
            </a:graphic>
          </wp:inline>
        </w:drawing>
      </w:r>
    </w:p>
    <w:p w:rsidR="00180482" w:rsidRPr="006B637A" w:rsidRDefault="001348CA" w:rsidP="007A009F">
      <w:pPr>
        <w:pStyle w:val="Caption"/>
        <w:jc w:val="center"/>
        <w:rPr>
          <w:b w:val="0"/>
        </w:rPr>
      </w:pPr>
      <w:bookmarkStart w:id="24" w:name="_Toc240175024"/>
      <w:r>
        <w:rPr>
          <w:b w:val="0"/>
        </w:rPr>
        <w:t xml:space="preserve">Figure </w:t>
      </w:r>
      <w:r w:rsidR="00657D57" w:rsidRPr="006B637A">
        <w:rPr>
          <w:b w:val="0"/>
        </w:rPr>
        <w:t xml:space="preserve">2. </w:t>
      </w:r>
      <w:r w:rsidR="00723DB3" w:rsidRPr="006B637A">
        <w:rPr>
          <w:b w:val="0"/>
        </w:rPr>
        <w:fldChar w:fldCharType="begin"/>
      </w:r>
      <w:r w:rsidR="00657D57" w:rsidRPr="006B637A">
        <w:rPr>
          <w:b w:val="0"/>
        </w:rPr>
        <w:instrText xml:space="preserve"> SEQ Figure_2. \* ARABIC </w:instrText>
      </w:r>
      <w:r w:rsidR="00723DB3" w:rsidRPr="006B637A">
        <w:rPr>
          <w:b w:val="0"/>
        </w:rPr>
        <w:fldChar w:fldCharType="separate"/>
      </w:r>
      <w:r w:rsidR="00357F89">
        <w:rPr>
          <w:b w:val="0"/>
          <w:noProof/>
        </w:rPr>
        <w:t>4</w:t>
      </w:r>
      <w:r w:rsidR="00723DB3" w:rsidRPr="006B637A">
        <w:rPr>
          <w:b w:val="0"/>
        </w:rPr>
        <w:fldChar w:fldCharType="end"/>
      </w:r>
      <w:r w:rsidR="00180482" w:rsidRPr="006B637A">
        <w:rPr>
          <w:b w:val="0"/>
        </w:rPr>
        <w:t>:  Some common terpenoids found in plants</w:t>
      </w:r>
      <w:bookmarkEnd w:id="24"/>
    </w:p>
    <w:p w:rsidR="00AC2760" w:rsidRDefault="00AC2760" w:rsidP="00180482">
      <w:pPr>
        <w:spacing w:line="360" w:lineRule="auto"/>
        <w:jc w:val="both"/>
      </w:pPr>
    </w:p>
    <w:p w:rsidR="00AC2760" w:rsidRDefault="00AC2760" w:rsidP="00180482">
      <w:pPr>
        <w:spacing w:line="360" w:lineRule="auto"/>
        <w:jc w:val="both"/>
      </w:pPr>
    </w:p>
    <w:p w:rsidR="00180482" w:rsidRPr="00EE1E16" w:rsidRDefault="00AC2760" w:rsidP="00552D38">
      <w:pPr>
        <w:pStyle w:val="Caption"/>
        <w:rPr>
          <w:b w:val="0"/>
        </w:rPr>
      </w:pPr>
      <w:r w:rsidRPr="00AC2760">
        <w:t xml:space="preserve">   </w:t>
      </w:r>
      <w:bookmarkStart w:id="25" w:name="_Toc240182822"/>
      <w:r w:rsidR="00552D38" w:rsidRPr="00EE1E16">
        <w:rPr>
          <w:b w:val="0"/>
        </w:rPr>
        <w:t>Table</w:t>
      </w:r>
      <w:r w:rsidR="00590D69">
        <w:rPr>
          <w:b w:val="0"/>
        </w:rPr>
        <w:t xml:space="preserve"> </w:t>
      </w:r>
      <w:r w:rsidR="00552D38" w:rsidRPr="00EE1E16">
        <w:rPr>
          <w:b w:val="0"/>
        </w:rPr>
        <w:t xml:space="preserve"> 2. </w:t>
      </w:r>
      <w:r w:rsidR="00723DB3" w:rsidRPr="00EE1E16">
        <w:rPr>
          <w:b w:val="0"/>
        </w:rPr>
        <w:fldChar w:fldCharType="begin"/>
      </w:r>
      <w:r w:rsidR="00552D38" w:rsidRPr="00EE1E16">
        <w:rPr>
          <w:b w:val="0"/>
        </w:rPr>
        <w:instrText xml:space="preserve"> SEQ Table_2. \* ARABIC </w:instrText>
      </w:r>
      <w:r w:rsidR="00723DB3" w:rsidRPr="00EE1E16">
        <w:rPr>
          <w:b w:val="0"/>
        </w:rPr>
        <w:fldChar w:fldCharType="separate"/>
      </w:r>
      <w:r w:rsidR="00357F89">
        <w:rPr>
          <w:b w:val="0"/>
          <w:noProof/>
        </w:rPr>
        <w:t>4</w:t>
      </w:r>
      <w:r w:rsidR="00723DB3" w:rsidRPr="00EE1E16">
        <w:rPr>
          <w:b w:val="0"/>
        </w:rPr>
        <w:fldChar w:fldCharType="end"/>
      </w:r>
      <w:r w:rsidR="00180482" w:rsidRPr="00EE1E16">
        <w:rPr>
          <w:b w:val="0"/>
        </w:rPr>
        <w:t>: Specific examples of each of the major subclasses of terpenes, their botanical source (s)</w:t>
      </w:r>
      <w:bookmarkEnd w:id="25"/>
      <w:r w:rsidR="00180482" w:rsidRPr="00EE1E16">
        <w:rPr>
          <w:b w:val="0"/>
        </w:rPr>
        <w:t xml:space="preserve"> </w:t>
      </w:r>
    </w:p>
    <w:p w:rsidR="00180482" w:rsidRPr="00EE1E16" w:rsidRDefault="00AC2760" w:rsidP="00AC2760">
      <w:pPr>
        <w:tabs>
          <w:tab w:val="left" w:pos="180"/>
          <w:tab w:val="left" w:pos="1260"/>
          <w:tab w:val="left" w:pos="1350"/>
          <w:tab w:val="left" w:pos="1440"/>
        </w:tabs>
        <w:autoSpaceDE w:val="0"/>
        <w:autoSpaceDN w:val="0"/>
        <w:adjustRightInd w:val="0"/>
        <w:jc w:val="both"/>
      </w:pPr>
      <w:r w:rsidRPr="00EE1E16">
        <w:rPr>
          <w:sz w:val="20"/>
          <w:szCs w:val="20"/>
        </w:rPr>
        <w:t xml:space="preserve">    </w:t>
      </w:r>
      <w:r w:rsidR="00180482" w:rsidRPr="00EE1E16">
        <w:rPr>
          <w:sz w:val="20"/>
          <w:szCs w:val="20"/>
        </w:rPr>
        <w:t>as well as some of their pharmacological properties</w:t>
      </w:r>
    </w:p>
    <w:p w:rsidR="00180482" w:rsidRDefault="002421C9" w:rsidP="00180482">
      <w:r>
        <w:rPr>
          <w:noProof/>
          <w:lang w:val="en-ZA" w:eastAsia="en-ZA"/>
        </w:rPr>
        <w:drawing>
          <wp:inline distT="0" distB="0" distL="0" distR="0">
            <wp:extent cx="6104255" cy="4202430"/>
            <wp:effectExtent l="19050" t="0" r="0" b="0"/>
            <wp:docPr id="70"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25" cstate="print"/>
                    <a:srcRect l="2499" t="10001" r="2499" b="6944"/>
                    <a:stretch>
                      <a:fillRect/>
                    </a:stretch>
                  </pic:blipFill>
                  <pic:spPr bwMode="auto">
                    <a:xfrm>
                      <a:off x="0" y="0"/>
                      <a:ext cx="6104255" cy="4202430"/>
                    </a:xfrm>
                    <a:prstGeom prst="rect">
                      <a:avLst/>
                    </a:prstGeom>
                    <a:noFill/>
                    <a:ln w="9525">
                      <a:noFill/>
                      <a:miter lim="800000"/>
                      <a:headEnd/>
                      <a:tailEnd/>
                    </a:ln>
                  </pic:spPr>
                </pic:pic>
              </a:graphicData>
            </a:graphic>
          </wp:inline>
        </w:drawing>
      </w:r>
    </w:p>
    <w:p w:rsidR="00270325" w:rsidRDefault="00270325" w:rsidP="00180482"/>
    <w:p w:rsidR="00180482" w:rsidRPr="00DE44F0" w:rsidRDefault="006B637A" w:rsidP="007A002C">
      <w:pPr>
        <w:pStyle w:val="Heading4"/>
        <w:numPr>
          <w:ilvl w:val="3"/>
          <w:numId w:val="9"/>
        </w:numPr>
        <w:rPr>
          <w:rFonts w:ascii="Times New Roman" w:hAnsi="Times New Roman"/>
          <w:i/>
          <w:sz w:val="24"/>
          <w:szCs w:val="24"/>
        </w:rPr>
      </w:pPr>
      <w:r>
        <w:rPr>
          <w:rFonts w:ascii="Times New Roman" w:hAnsi="Times New Roman"/>
          <w:i/>
          <w:sz w:val="24"/>
          <w:szCs w:val="24"/>
        </w:rPr>
        <w:lastRenderedPageBreak/>
        <w:t xml:space="preserve"> </w:t>
      </w:r>
      <w:bookmarkStart w:id="26" w:name="_Toc245702518"/>
      <w:r w:rsidR="00180482" w:rsidRPr="00DE44F0">
        <w:rPr>
          <w:rFonts w:ascii="Times New Roman" w:hAnsi="Times New Roman"/>
          <w:i/>
          <w:sz w:val="24"/>
          <w:szCs w:val="24"/>
        </w:rPr>
        <w:t>Glycosides</w:t>
      </w:r>
      <w:bookmarkEnd w:id="26"/>
    </w:p>
    <w:p w:rsidR="00CE6D3A" w:rsidRDefault="00CE6D3A" w:rsidP="00CE6D3A">
      <w:pPr>
        <w:pStyle w:val="ListParagraph"/>
        <w:ind w:left="0"/>
        <w:jc w:val="both"/>
      </w:pPr>
    </w:p>
    <w:p w:rsidR="00ED57EB" w:rsidRPr="00ED57EB" w:rsidRDefault="00180482" w:rsidP="00ED57EB">
      <w:pPr>
        <w:spacing w:line="360" w:lineRule="auto"/>
        <w:jc w:val="both"/>
      </w:pPr>
      <w:r w:rsidRPr="00ED57EB">
        <w:t>Glycosides are plant</w:t>
      </w:r>
      <w:r w:rsidR="00ED57EB" w:rsidRPr="00ED57EB">
        <w:t xml:space="preserve"> secondary</w:t>
      </w:r>
      <w:r w:rsidRPr="00ED57EB">
        <w:t xml:space="preserve"> metabolites made up of two components, a </w:t>
      </w:r>
      <w:r w:rsidRPr="00ED57EB">
        <w:rPr>
          <w:bCs/>
        </w:rPr>
        <w:t>carbohydrate</w:t>
      </w:r>
      <w:r w:rsidR="00D85ABA" w:rsidRPr="00ED57EB">
        <w:rPr>
          <w:bCs/>
        </w:rPr>
        <w:t xml:space="preserve"> component known as the</w:t>
      </w:r>
      <w:r w:rsidRPr="00ED57EB">
        <w:t xml:space="preserve"> </w:t>
      </w:r>
      <w:r w:rsidRPr="00590D69">
        <w:t>glycone</w:t>
      </w:r>
      <w:r w:rsidRPr="00ED57EB">
        <w:t xml:space="preserve"> and a </w:t>
      </w:r>
      <w:r w:rsidR="00B2627E" w:rsidRPr="00ED57EB">
        <w:rPr>
          <w:bCs/>
        </w:rPr>
        <w:t>non</w:t>
      </w:r>
      <w:r w:rsidR="00B2627E">
        <w:rPr>
          <w:bCs/>
        </w:rPr>
        <w:t xml:space="preserve"> </w:t>
      </w:r>
      <w:r w:rsidR="00B2627E" w:rsidRPr="00ED57EB">
        <w:rPr>
          <w:bCs/>
        </w:rPr>
        <w:t>carbohydrate</w:t>
      </w:r>
      <w:r w:rsidRPr="00ED57EB">
        <w:t xml:space="preserve"> component known as the </w:t>
      </w:r>
      <w:r w:rsidRPr="00590D69">
        <w:t>aglycone</w:t>
      </w:r>
      <w:r w:rsidR="00D85ABA" w:rsidRPr="00590D69">
        <w:t>.</w:t>
      </w:r>
      <w:r w:rsidR="00D85ABA" w:rsidRPr="00ED57EB">
        <w:t xml:space="preserve"> The glycone </w:t>
      </w:r>
      <w:r w:rsidR="00EE1E16" w:rsidRPr="00ED57EB">
        <w:t>component usually consists</w:t>
      </w:r>
      <w:r w:rsidRPr="00ED57EB">
        <w:t xml:space="preserve"> of one or more glucose units whereas the aglycone may be any one of the secondary plant metabolites discussed above (Bruneton, 1999; Heirich et al., 200</w:t>
      </w:r>
      <w:r w:rsidR="001B0072">
        <w:t>4</w:t>
      </w:r>
      <w:r w:rsidRPr="00ED57EB">
        <w:t>; Gurib-Fakim, 2005).</w:t>
      </w:r>
      <w:bookmarkStart w:id="27" w:name="By_aglycone"/>
      <w:bookmarkEnd w:id="27"/>
      <w:r w:rsidRPr="00ED57EB">
        <w:t xml:space="preserve"> </w:t>
      </w:r>
      <w:r w:rsidR="00ED57EB" w:rsidRPr="00CE6D3A">
        <w:t>The solubility of glycosides depends on the nature of the aglycone and the number and type of sugar molecules link</w:t>
      </w:r>
      <w:r w:rsidR="00416632">
        <w:t>ed</w:t>
      </w:r>
      <w:r w:rsidR="00ED57EB" w:rsidRPr="00CE6D3A">
        <w:t xml:space="preserve"> to the aglycone</w:t>
      </w:r>
      <w:r w:rsidR="00ED57EB">
        <w:t xml:space="preserve"> (Starmans and Nijhuis, 1996)</w:t>
      </w:r>
      <w:r w:rsidR="00ED57EB" w:rsidRPr="00CE6D3A">
        <w:t xml:space="preserve">. Aglycones tend to be soluble in organic solvents and sugar part in aqueous solvents. </w:t>
      </w:r>
      <w:r w:rsidR="00ED57EB" w:rsidRPr="00D85ABA">
        <w:t>In general, glycosides</w:t>
      </w:r>
      <w:r w:rsidR="00ED57EB">
        <w:t xml:space="preserve"> can be</w:t>
      </w:r>
      <w:r w:rsidR="00ED57EB" w:rsidRPr="00D85ABA">
        <w:t xml:space="preserve"> extracted with acetone, ethanol or an aqueous/ethanol mixture (Jones and</w:t>
      </w:r>
      <w:r w:rsidR="00ED57EB">
        <w:t xml:space="preserve"> Kinghorn, 2005)</w:t>
      </w:r>
      <w:r w:rsidR="00ED57EB" w:rsidRPr="00CE6D3A">
        <w:t xml:space="preserve">. </w:t>
      </w:r>
      <w:r w:rsidR="00ED57EB" w:rsidRPr="00ED57EB">
        <w:t xml:space="preserve"> Medicinally important glycosides include, but not limited to:  anthraquinone glycosides, coumarin glycosides and steroidal (cardiac) glycosides</w:t>
      </w:r>
      <w:r w:rsidR="00721736">
        <w:t>.</w:t>
      </w:r>
    </w:p>
    <w:p w:rsidR="00180482" w:rsidRPr="00DE44F0" w:rsidRDefault="00180482" w:rsidP="007A002C">
      <w:pPr>
        <w:pStyle w:val="Heading3"/>
        <w:numPr>
          <w:ilvl w:val="4"/>
          <w:numId w:val="9"/>
        </w:numPr>
        <w:tabs>
          <w:tab w:val="left" w:pos="720"/>
          <w:tab w:val="left" w:pos="1080"/>
        </w:tabs>
        <w:ind w:hanging="2232"/>
        <w:rPr>
          <w:rFonts w:ascii="Times New Roman" w:hAnsi="Times New Roman" w:cs="Times New Roman"/>
          <w:b w:val="0"/>
          <w:i/>
          <w:sz w:val="24"/>
          <w:szCs w:val="24"/>
        </w:rPr>
      </w:pPr>
      <w:r w:rsidRPr="00DE44F0">
        <w:rPr>
          <w:rFonts w:ascii="Times New Roman" w:hAnsi="Times New Roman" w:cs="Times New Roman"/>
          <w:b w:val="0"/>
          <w:i/>
          <w:sz w:val="24"/>
          <w:szCs w:val="24"/>
        </w:rPr>
        <w:t xml:space="preserve"> </w:t>
      </w:r>
      <w:bookmarkStart w:id="28" w:name="_Toc245702519"/>
      <w:r w:rsidR="00721736">
        <w:rPr>
          <w:rFonts w:ascii="Times New Roman" w:hAnsi="Times New Roman" w:cs="Times New Roman"/>
          <w:b w:val="0"/>
          <w:i/>
          <w:sz w:val="24"/>
          <w:szCs w:val="24"/>
        </w:rPr>
        <w:t xml:space="preserve">Anthraquinone </w:t>
      </w:r>
      <w:r w:rsidRPr="00DE44F0">
        <w:rPr>
          <w:rFonts w:ascii="Times New Roman" w:hAnsi="Times New Roman" w:cs="Times New Roman"/>
          <w:b w:val="0"/>
          <w:i/>
          <w:sz w:val="24"/>
          <w:szCs w:val="24"/>
        </w:rPr>
        <w:t>glycosides</w:t>
      </w:r>
      <w:bookmarkEnd w:id="28"/>
    </w:p>
    <w:p w:rsidR="00E504E6" w:rsidRDefault="006F0D15" w:rsidP="00721736">
      <w:pPr>
        <w:autoSpaceDE w:val="0"/>
        <w:autoSpaceDN w:val="0"/>
        <w:adjustRightInd w:val="0"/>
        <w:spacing w:line="360" w:lineRule="auto"/>
        <w:jc w:val="both"/>
      </w:pPr>
      <w:r>
        <w:t xml:space="preserve">Plants such as </w:t>
      </w:r>
      <w:r w:rsidR="00146A0E" w:rsidRPr="00146A0E">
        <w:rPr>
          <w:i/>
        </w:rPr>
        <w:t>Cassia</w:t>
      </w:r>
      <w:r w:rsidR="00146A0E">
        <w:t xml:space="preserve"> </w:t>
      </w:r>
      <w:hyperlink r:id="rId26" w:history="1">
        <w:r w:rsidR="00721736" w:rsidRPr="00721736">
          <w:rPr>
            <w:i/>
          </w:rPr>
          <w:t>senna</w:t>
        </w:r>
      </w:hyperlink>
      <w:r w:rsidR="00721736" w:rsidRPr="00721736">
        <w:t xml:space="preserve">, </w:t>
      </w:r>
      <w:hyperlink r:id="rId27" w:history="1">
        <w:r w:rsidR="00721736" w:rsidRPr="00DD2FAD">
          <w:t>rhubarb</w:t>
        </w:r>
      </w:hyperlink>
      <w:r w:rsidR="00DD2FAD">
        <w:rPr>
          <w:i/>
        </w:rPr>
        <w:t xml:space="preserve"> </w:t>
      </w:r>
      <w:r w:rsidR="00DD2FAD">
        <w:t>(</w:t>
      </w:r>
      <w:r w:rsidR="00DD2FAD" w:rsidRPr="00DD2FAD">
        <w:rPr>
          <w:i/>
        </w:rPr>
        <w:t>Rheum palmentum</w:t>
      </w:r>
      <w:r w:rsidR="00DD2FAD">
        <w:t>),</w:t>
      </w:r>
      <w:r>
        <w:rPr>
          <w:i/>
        </w:rPr>
        <w:t xml:space="preserve"> </w:t>
      </w:r>
      <w:r w:rsidRPr="00721736">
        <w:t>cascara</w:t>
      </w:r>
      <w:r>
        <w:t xml:space="preserve"> (</w:t>
      </w:r>
      <w:r w:rsidRPr="00D85ABA">
        <w:rPr>
          <w:i/>
        </w:rPr>
        <w:t>Rhamnus purshiana</w:t>
      </w:r>
      <w:r>
        <w:t xml:space="preserve">) </w:t>
      </w:r>
      <w:r w:rsidR="00721736" w:rsidRPr="00721736">
        <w:t xml:space="preserve">and </w:t>
      </w:r>
      <w:r w:rsidR="00146A0E" w:rsidRPr="00146A0E">
        <w:rPr>
          <w:i/>
        </w:rPr>
        <w:t>A</w:t>
      </w:r>
      <w:hyperlink r:id="rId28" w:history="1">
        <w:r w:rsidR="00721736" w:rsidRPr="00721736">
          <w:rPr>
            <w:i/>
          </w:rPr>
          <w:t>loe</w:t>
        </w:r>
      </w:hyperlink>
      <w:r>
        <w:rPr>
          <w:i/>
        </w:rPr>
        <w:t xml:space="preserve"> vera </w:t>
      </w:r>
      <w:r w:rsidR="00B2627E">
        <w:t>has</w:t>
      </w:r>
      <w:r>
        <w:t xml:space="preserve"> long been known for their laxative properties</w:t>
      </w:r>
      <w:r w:rsidR="008B5D85">
        <w:t xml:space="preserve"> (</w:t>
      </w:r>
      <w:r w:rsidR="008B5D85" w:rsidRPr="00ED57EB">
        <w:t>Bruneton, 1999; Hei</w:t>
      </w:r>
      <w:r w:rsidR="008B5D85">
        <w:t>n</w:t>
      </w:r>
      <w:r w:rsidR="008B5D85" w:rsidRPr="00ED57EB">
        <w:t>rich et al., 2005; Gurib-Fakim, 2005</w:t>
      </w:r>
      <w:r w:rsidR="008B5D85">
        <w:t>)</w:t>
      </w:r>
      <w:r>
        <w:t xml:space="preserve">. This property has been attributed to the presence of anthraquinone and </w:t>
      </w:r>
      <w:r w:rsidR="00B2627E">
        <w:t>enthrone</w:t>
      </w:r>
      <w:r>
        <w:t xml:space="preserve"> glycosides present in these plants</w:t>
      </w:r>
      <w:r w:rsidR="008B5D85" w:rsidRPr="008B5D85">
        <w:t xml:space="preserve"> </w:t>
      </w:r>
      <w:r w:rsidR="008B5D85">
        <w:t>(</w:t>
      </w:r>
      <w:r w:rsidR="008B5D85" w:rsidRPr="00ED57EB">
        <w:t>Hei</w:t>
      </w:r>
      <w:r w:rsidR="008B5D85">
        <w:t>n</w:t>
      </w:r>
      <w:r w:rsidR="008B5D85" w:rsidRPr="00ED57EB">
        <w:t>rich et al., 200</w:t>
      </w:r>
      <w:r w:rsidR="001B0072">
        <w:t>4</w:t>
      </w:r>
      <w:r w:rsidR="008B5D85">
        <w:t>)</w:t>
      </w:r>
      <w:r>
        <w:t>. When ingested ant</w:t>
      </w:r>
      <w:r w:rsidR="00590D69">
        <w:t>hraquinone glycosides hydrolyze</w:t>
      </w:r>
      <w:r>
        <w:t xml:space="preserve"> in the </w:t>
      </w:r>
      <w:r w:rsidR="006C33FD">
        <w:t>large intestine</w:t>
      </w:r>
      <w:r w:rsidR="008B5D85">
        <w:t xml:space="preserve"> (colon)</w:t>
      </w:r>
      <w:r>
        <w:t xml:space="preserve"> to liberate the aglycone</w:t>
      </w:r>
      <w:r w:rsidR="006C33FD">
        <w:t>s</w:t>
      </w:r>
      <w:r>
        <w:t xml:space="preserve"> which </w:t>
      </w:r>
      <w:r w:rsidR="00590D69">
        <w:t>stimulate</w:t>
      </w:r>
      <w:r w:rsidR="008B5D85">
        <w:t xml:space="preserve"> peristalsis and increase water retention in the colon (</w:t>
      </w:r>
      <w:r w:rsidR="008B5D85" w:rsidRPr="00ED57EB">
        <w:t>Bruneton, 1999</w:t>
      </w:r>
      <w:r w:rsidR="008B5D85">
        <w:t>).</w:t>
      </w:r>
    </w:p>
    <w:p w:rsidR="007209DD" w:rsidRDefault="007209DD" w:rsidP="00721736">
      <w:pPr>
        <w:autoSpaceDE w:val="0"/>
        <w:autoSpaceDN w:val="0"/>
        <w:adjustRightInd w:val="0"/>
        <w:spacing w:line="360" w:lineRule="auto"/>
        <w:jc w:val="both"/>
      </w:pPr>
    </w:p>
    <w:p w:rsidR="00E504E6" w:rsidRDefault="00270325" w:rsidP="002136AB">
      <w:pPr>
        <w:autoSpaceDE w:val="0"/>
        <w:autoSpaceDN w:val="0"/>
        <w:adjustRightInd w:val="0"/>
        <w:spacing w:line="360" w:lineRule="auto"/>
        <w:ind w:firstLine="900"/>
        <w:jc w:val="both"/>
        <w:rPr>
          <w:i/>
        </w:rPr>
      </w:pPr>
      <w:r w:rsidRPr="002136AB">
        <w:rPr>
          <w:i/>
        </w:rPr>
        <w:object w:dxaOrig="7188" w:dyaOrig="5389">
          <v:shape id="_x0000_i1026" type="#_x0000_t75" style="width:382.6pt;height:154.9pt" o:ole="">
            <v:imagedata r:id="rId29" o:title="" croptop="11247f" cropbottom="20232f" cropleft="2535f" cropright="1687f"/>
          </v:shape>
          <o:OLEObject Type="Embed" ProgID="PowerPoint.Slide.12" ShapeID="_x0000_i1026" DrawAspect="Content" ObjectID="_1335869192" r:id="rId30"/>
        </w:object>
      </w:r>
    </w:p>
    <w:p w:rsidR="00721736" w:rsidRDefault="00721736" w:rsidP="00D55248">
      <w:pPr>
        <w:pStyle w:val="Caption"/>
        <w:ind w:left="1440" w:hanging="990"/>
        <w:jc w:val="both"/>
      </w:pPr>
    </w:p>
    <w:p w:rsidR="00592660" w:rsidRPr="007209DD" w:rsidRDefault="007209DD" w:rsidP="003D3CCE">
      <w:pPr>
        <w:pStyle w:val="Caption"/>
        <w:ind w:left="630" w:hanging="270"/>
        <w:rPr>
          <w:b w:val="0"/>
        </w:rPr>
      </w:pPr>
      <w:bookmarkStart w:id="29" w:name="_Toc240175025"/>
      <w:bookmarkStart w:id="30" w:name="_Toc240175027"/>
      <w:bookmarkStart w:id="31" w:name="_Toc240175026"/>
      <w:r w:rsidRPr="007209DD">
        <w:rPr>
          <w:b w:val="0"/>
        </w:rPr>
        <w:t xml:space="preserve">    </w:t>
      </w:r>
      <w:r>
        <w:rPr>
          <w:b w:val="0"/>
        </w:rPr>
        <w:t xml:space="preserve"> </w:t>
      </w:r>
      <w:r w:rsidR="00592660" w:rsidRPr="007209DD">
        <w:rPr>
          <w:b w:val="0"/>
        </w:rPr>
        <w:t xml:space="preserve">Figure 2. </w:t>
      </w:r>
      <w:r w:rsidR="00723DB3" w:rsidRPr="007209DD">
        <w:rPr>
          <w:b w:val="0"/>
        </w:rPr>
        <w:fldChar w:fldCharType="begin"/>
      </w:r>
      <w:r w:rsidR="00592660" w:rsidRPr="007209DD">
        <w:rPr>
          <w:b w:val="0"/>
        </w:rPr>
        <w:instrText xml:space="preserve"> SEQ Figure_2. \* ARABIC </w:instrText>
      </w:r>
      <w:r w:rsidR="00723DB3" w:rsidRPr="007209DD">
        <w:rPr>
          <w:b w:val="0"/>
        </w:rPr>
        <w:fldChar w:fldCharType="separate"/>
      </w:r>
      <w:r w:rsidR="00357F89">
        <w:rPr>
          <w:b w:val="0"/>
          <w:noProof/>
        </w:rPr>
        <w:t>5</w:t>
      </w:r>
      <w:r w:rsidR="00723DB3" w:rsidRPr="007209DD">
        <w:rPr>
          <w:b w:val="0"/>
        </w:rPr>
        <w:fldChar w:fldCharType="end"/>
      </w:r>
      <w:r w:rsidR="00592660" w:rsidRPr="007209DD">
        <w:rPr>
          <w:b w:val="0"/>
        </w:rPr>
        <w:t xml:space="preserve">: </w:t>
      </w:r>
      <w:r w:rsidR="003D3CCE">
        <w:rPr>
          <w:b w:val="0"/>
        </w:rPr>
        <w:t>Chemical structures of some a</w:t>
      </w:r>
      <w:r w:rsidR="00DD2FAD" w:rsidRPr="007209DD">
        <w:rPr>
          <w:b w:val="0"/>
        </w:rPr>
        <w:t xml:space="preserve">nthraquinone </w:t>
      </w:r>
      <w:bookmarkEnd w:id="29"/>
      <w:r w:rsidRPr="007209DD">
        <w:rPr>
          <w:b w:val="0"/>
        </w:rPr>
        <w:t xml:space="preserve">glycosides </w:t>
      </w:r>
      <w:r w:rsidR="003D3CCE">
        <w:rPr>
          <w:b w:val="0"/>
        </w:rPr>
        <w:t xml:space="preserve">from </w:t>
      </w:r>
      <w:r w:rsidR="003D3CCE" w:rsidRPr="007209DD">
        <w:rPr>
          <w:b w:val="0"/>
        </w:rPr>
        <w:t>Cassia</w:t>
      </w:r>
      <w:r w:rsidRPr="007209DD">
        <w:rPr>
          <w:b w:val="0"/>
          <w:i/>
        </w:rPr>
        <w:t xml:space="preserve"> </w:t>
      </w:r>
      <w:r w:rsidR="002136AB" w:rsidRPr="007209DD">
        <w:rPr>
          <w:b w:val="0"/>
          <w:i/>
        </w:rPr>
        <w:t>senna</w:t>
      </w:r>
      <w:r w:rsidR="00B561C4">
        <w:rPr>
          <w:b w:val="0"/>
        </w:rPr>
        <w:t xml:space="preserve"> (S</w:t>
      </w:r>
      <w:r w:rsidR="002136AB" w:rsidRPr="007209DD">
        <w:rPr>
          <w:b w:val="0"/>
        </w:rPr>
        <w:t xml:space="preserve">ennosides A and B) </w:t>
      </w:r>
      <w:r w:rsidR="003D3CCE">
        <w:rPr>
          <w:b w:val="0"/>
        </w:rPr>
        <w:t xml:space="preserve"> </w:t>
      </w:r>
      <w:r w:rsidR="002136AB" w:rsidRPr="007209DD">
        <w:rPr>
          <w:b w:val="0"/>
        </w:rPr>
        <w:t xml:space="preserve">and </w:t>
      </w:r>
      <w:r w:rsidR="003D3CCE">
        <w:rPr>
          <w:b w:val="0"/>
        </w:rPr>
        <w:t xml:space="preserve">   </w:t>
      </w:r>
      <w:r w:rsidR="002136AB" w:rsidRPr="007209DD">
        <w:rPr>
          <w:b w:val="0"/>
          <w:i/>
        </w:rPr>
        <w:t>Aloe vera</w:t>
      </w:r>
      <w:r w:rsidR="002136AB" w:rsidRPr="007209DD">
        <w:rPr>
          <w:b w:val="0"/>
        </w:rPr>
        <w:t xml:space="preserve"> (Aloin and Aloesin)</w:t>
      </w:r>
    </w:p>
    <w:p w:rsidR="006243D8" w:rsidRPr="007209DD" w:rsidRDefault="006243D8" w:rsidP="006243D8">
      <w:pPr>
        <w:rPr>
          <w:sz w:val="20"/>
          <w:szCs w:val="20"/>
        </w:rPr>
      </w:pPr>
    </w:p>
    <w:p w:rsidR="006243D8" w:rsidRDefault="006243D8" w:rsidP="006243D8"/>
    <w:p w:rsidR="006243D8" w:rsidRDefault="006243D8" w:rsidP="006243D8"/>
    <w:p w:rsidR="0007465A" w:rsidRDefault="00592660" w:rsidP="007A002C">
      <w:pPr>
        <w:pStyle w:val="Heading3"/>
        <w:numPr>
          <w:ilvl w:val="4"/>
          <w:numId w:val="9"/>
        </w:numPr>
        <w:tabs>
          <w:tab w:val="clear" w:pos="2520"/>
          <w:tab w:val="left" w:pos="720"/>
          <w:tab w:val="num" w:pos="900"/>
        </w:tabs>
        <w:ind w:hanging="2232"/>
        <w:rPr>
          <w:rStyle w:val="Heading5Char"/>
          <w:rFonts w:ascii="Times New Roman" w:hAnsi="Times New Roman"/>
          <w:sz w:val="24"/>
          <w:szCs w:val="24"/>
        </w:rPr>
      </w:pPr>
      <w:bookmarkStart w:id="32" w:name="_Toc245702520"/>
      <w:bookmarkEnd w:id="30"/>
      <w:bookmarkEnd w:id="31"/>
      <w:r>
        <w:rPr>
          <w:rStyle w:val="Heading5Char"/>
          <w:rFonts w:ascii="Times New Roman" w:hAnsi="Times New Roman"/>
          <w:sz w:val="24"/>
          <w:szCs w:val="24"/>
        </w:rPr>
        <w:lastRenderedPageBreak/>
        <w:t xml:space="preserve">Coumarin </w:t>
      </w:r>
      <w:r w:rsidRPr="00D97531">
        <w:rPr>
          <w:rStyle w:val="Heading5Char"/>
          <w:rFonts w:ascii="Times New Roman" w:hAnsi="Times New Roman"/>
          <w:sz w:val="24"/>
          <w:szCs w:val="24"/>
        </w:rPr>
        <w:t>glycosides</w:t>
      </w:r>
      <w:bookmarkEnd w:id="32"/>
      <w:r w:rsidR="0007465A">
        <w:rPr>
          <w:rStyle w:val="Heading5Char"/>
          <w:rFonts w:ascii="Times New Roman" w:hAnsi="Times New Roman"/>
          <w:sz w:val="24"/>
          <w:szCs w:val="24"/>
        </w:rPr>
        <w:t xml:space="preserve"> </w:t>
      </w:r>
    </w:p>
    <w:p w:rsidR="00797AFC" w:rsidRDefault="0007465A" w:rsidP="0007465A">
      <w:pPr>
        <w:spacing w:line="360" w:lineRule="auto"/>
        <w:jc w:val="both"/>
        <w:rPr>
          <w:rFonts w:ascii="Arial" w:hAnsi="Arial" w:cs="Arial"/>
          <w:color w:val="333333"/>
        </w:rPr>
      </w:pPr>
      <w:r w:rsidRPr="00592660">
        <w:t xml:space="preserve">Coumarins </w:t>
      </w:r>
      <w:r>
        <w:t>glycosides</w:t>
      </w:r>
      <w:r w:rsidRPr="00592660">
        <w:t xml:space="preserve"> are </w:t>
      </w:r>
      <w:r w:rsidRPr="00592660">
        <w:rPr>
          <w:bCs/>
          <w:iCs/>
        </w:rPr>
        <w:t>phytoalexins</w:t>
      </w:r>
      <w:r w:rsidR="00C75061">
        <w:rPr>
          <w:bCs/>
          <w:iCs/>
        </w:rPr>
        <w:t>,</w:t>
      </w:r>
      <w:r w:rsidRPr="00592660">
        <w:rPr>
          <w:bCs/>
        </w:rPr>
        <w:t xml:space="preserve"> </w:t>
      </w:r>
      <w:r w:rsidRPr="00592660">
        <w:t>and are synthesized by the plant in response to bacterial or fungal infection, physical damage, chemical injury, or a pathogenic process</w:t>
      </w:r>
      <w:r w:rsidR="00B561C4">
        <w:t xml:space="preserve"> (</w:t>
      </w:r>
      <w:r w:rsidR="00B561C4" w:rsidRPr="00ED57EB">
        <w:t>Gurib-Fakim, 2005</w:t>
      </w:r>
      <w:r w:rsidR="00B561C4">
        <w:t>)</w:t>
      </w:r>
      <w:r w:rsidRPr="00592660">
        <w:t xml:space="preserve">. For example, </w:t>
      </w:r>
      <w:r w:rsidRPr="00592660">
        <w:rPr>
          <w:bCs/>
        </w:rPr>
        <w:t xml:space="preserve">scopoletin </w:t>
      </w:r>
      <w:r w:rsidRPr="00592660">
        <w:t xml:space="preserve">is synthesized by the potato </w:t>
      </w:r>
      <w:r w:rsidRPr="00592660">
        <w:rPr>
          <w:i/>
          <w:iCs/>
        </w:rPr>
        <w:t xml:space="preserve">(Solanum tuberosum) </w:t>
      </w:r>
      <w:r w:rsidRPr="00592660">
        <w:t xml:space="preserve">following fungal infection. </w:t>
      </w:r>
      <w:r w:rsidRPr="00203E7C">
        <w:rPr>
          <w:color w:val="000000"/>
        </w:rPr>
        <w:t>Coumarin glycosides are very fragrant: they are the source, for instance, of freshly-mown hay scents</w:t>
      </w:r>
      <w:r w:rsidR="00B561C4">
        <w:rPr>
          <w:color w:val="000000"/>
        </w:rPr>
        <w:t xml:space="preserve"> (</w:t>
      </w:r>
      <w:r w:rsidR="00B561C4" w:rsidRPr="00B561C4">
        <w:t>Heinrich et al., 200</w:t>
      </w:r>
      <w:r w:rsidR="002D65CD">
        <w:t>4</w:t>
      </w:r>
      <w:r w:rsidR="00B561C4">
        <w:rPr>
          <w:color w:val="000000"/>
        </w:rPr>
        <w:t>)</w:t>
      </w:r>
      <w:r w:rsidRPr="00203E7C">
        <w:rPr>
          <w:color w:val="000000"/>
        </w:rPr>
        <w:t xml:space="preserve">. </w:t>
      </w:r>
      <w:r>
        <w:rPr>
          <w:color w:val="000000"/>
        </w:rPr>
        <w:t xml:space="preserve"> </w:t>
      </w:r>
      <w:r w:rsidRPr="00203E7C">
        <w:rPr>
          <w:color w:val="000000"/>
        </w:rPr>
        <w:t>Medicinally, coumarin glycosides have been shown to have hemorrhagic, antifungicidal</w:t>
      </w:r>
      <w:r>
        <w:rPr>
          <w:color w:val="000000"/>
        </w:rPr>
        <w:t>, and antitumor activities</w:t>
      </w:r>
      <w:r w:rsidR="00B561C4">
        <w:rPr>
          <w:color w:val="000000"/>
        </w:rPr>
        <w:t xml:space="preserve"> (</w:t>
      </w:r>
      <w:r w:rsidR="00B561C4" w:rsidRPr="00ED57EB">
        <w:t>Bruneton, 1999</w:t>
      </w:r>
      <w:r w:rsidR="00B561C4">
        <w:rPr>
          <w:color w:val="000000"/>
        </w:rPr>
        <w:t>)</w:t>
      </w:r>
      <w:r>
        <w:rPr>
          <w:color w:val="000000"/>
        </w:rPr>
        <w:t xml:space="preserve">. </w:t>
      </w:r>
      <w:r w:rsidR="00797AFC">
        <w:rPr>
          <w:color w:val="000000"/>
        </w:rPr>
        <w:t>The aglycones of a</w:t>
      </w:r>
      <w:r w:rsidR="00590D69">
        <w:rPr>
          <w:color w:val="000000"/>
        </w:rPr>
        <w:t xml:space="preserve"> coumarin </w:t>
      </w:r>
      <w:r>
        <w:rPr>
          <w:color w:val="000000"/>
        </w:rPr>
        <w:t>glycoside</w:t>
      </w:r>
      <w:r w:rsidR="00590D69">
        <w:rPr>
          <w:color w:val="000000"/>
        </w:rPr>
        <w:t xml:space="preserve"> </w:t>
      </w:r>
      <w:r w:rsidRPr="00203E7C">
        <w:rPr>
          <w:color w:val="000000"/>
        </w:rPr>
        <w:t>dicumarol</w:t>
      </w:r>
      <w:r>
        <w:rPr>
          <w:color w:val="000000"/>
        </w:rPr>
        <w:t xml:space="preserve"> and its synthetic </w:t>
      </w:r>
      <w:r w:rsidR="00E504E6">
        <w:rPr>
          <w:color w:val="000000"/>
        </w:rPr>
        <w:t xml:space="preserve">structural </w:t>
      </w:r>
      <w:r>
        <w:rPr>
          <w:color w:val="000000"/>
        </w:rPr>
        <w:t>analog</w:t>
      </w:r>
      <w:r w:rsidR="00E504E6">
        <w:rPr>
          <w:color w:val="000000"/>
        </w:rPr>
        <w:t>,</w:t>
      </w:r>
      <w:r>
        <w:rPr>
          <w:color w:val="000000"/>
        </w:rPr>
        <w:t xml:space="preserve"> w</w:t>
      </w:r>
      <w:r w:rsidRPr="00592660">
        <w:t xml:space="preserve">arfarin </w:t>
      </w:r>
      <w:r>
        <w:t>are used in mo</w:t>
      </w:r>
      <w:r w:rsidR="00590D69">
        <w:t>dern medicine as anticoagulants.</w:t>
      </w:r>
      <w:r w:rsidR="00797AFC" w:rsidRPr="00797AFC">
        <w:rPr>
          <w:rFonts w:ascii="Arial" w:hAnsi="Arial" w:cs="Arial"/>
          <w:color w:val="333333"/>
        </w:rPr>
        <w:t xml:space="preserve"> </w:t>
      </w:r>
    </w:p>
    <w:p w:rsidR="00797AFC" w:rsidRDefault="003D3CCE" w:rsidP="00797AFC">
      <w:pPr>
        <w:spacing w:line="360" w:lineRule="auto"/>
        <w:ind w:firstLine="1260"/>
        <w:jc w:val="both"/>
      </w:pPr>
      <w:r w:rsidRPr="002B6963">
        <w:object w:dxaOrig="7188" w:dyaOrig="5389">
          <v:shape id="_x0000_i1027" type="#_x0000_t75" style="width:321.5pt;height:107.15pt" o:ole="">
            <v:imagedata r:id="rId31" o:title="" croptop="22652f" cropbottom="16706f" cropleft="5179f" cropright="1687f"/>
          </v:shape>
          <o:OLEObject Type="Embed" ProgID="PowerPoint.Slide.12" ShapeID="_x0000_i1027" DrawAspect="Content" ObjectID="_1335869193" r:id="rId32"/>
        </w:object>
      </w:r>
    </w:p>
    <w:p w:rsidR="003D3CCE" w:rsidRPr="00592660" w:rsidRDefault="003D3CCE" w:rsidP="003D3CCE">
      <w:pPr>
        <w:ind w:firstLine="1260"/>
        <w:jc w:val="both"/>
      </w:pPr>
    </w:p>
    <w:p w:rsidR="00DD2FAD" w:rsidRDefault="002B6963" w:rsidP="002B6963">
      <w:pPr>
        <w:pStyle w:val="Caption"/>
        <w:rPr>
          <w:b w:val="0"/>
        </w:rPr>
      </w:pPr>
      <w:r>
        <w:rPr>
          <w:b w:val="0"/>
        </w:rPr>
        <w:t xml:space="preserve">           </w:t>
      </w:r>
      <w:r w:rsidR="003D3CCE">
        <w:rPr>
          <w:b w:val="0"/>
        </w:rPr>
        <w:t xml:space="preserve">    </w:t>
      </w:r>
      <w:r>
        <w:rPr>
          <w:b w:val="0"/>
        </w:rPr>
        <w:t xml:space="preserve">   </w:t>
      </w:r>
      <w:r w:rsidR="00DD2FAD" w:rsidRPr="006B637A">
        <w:rPr>
          <w:b w:val="0"/>
        </w:rPr>
        <w:t>Figure</w:t>
      </w:r>
      <w:r w:rsidR="00590D69">
        <w:rPr>
          <w:b w:val="0"/>
        </w:rPr>
        <w:t xml:space="preserve"> </w:t>
      </w:r>
      <w:r w:rsidR="00DD2FAD" w:rsidRPr="006B637A">
        <w:rPr>
          <w:b w:val="0"/>
        </w:rPr>
        <w:t xml:space="preserve"> 2. </w:t>
      </w:r>
      <w:r w:rsidR="00723DB3" w:rsidRPr="006B637A">
        <w:rPr>
          <w:b w:val="0"/>
        </w:rPr>
        <w:fldChar w:fldCharType="begin"/>
      </w:r>
      <w:r w:rsidR="00DD2FAD" w:rsidRPr="006B637A">
        <w:rPr>
          <w:b w:val="0"/>
        </w:rPr>
        <w:instrText xml:space="preserve"> SEQ Figure_2. \* ARABIC </w:instrText>
      </w:r>
      <w:r w:rsidR="00723DB3" w:rsidRPr="006B637A">
        <w:rPr>
          <w:b w:val="0"/>
        </w:rPr>
        <w:fldChar w:fldCharType="separate"/>
      </w:r>
      <w:r w:rsidR="00357F89">
        <w:rPr>
          <w:b w:val="0"/>
          <w:noProof/>
        </w:rPr>
        <w:t>6</w:t>
      </w:r>
      <w:r w:rsidR="00723DB3" w:rsidRPr="006B637A">
        <w:rPr>
          <w:b w:val="0"/>
        </w:rPr>
        <w:fldChar w:fldCharType="end"/>
      </w:r>
      <w:r w:rsidR="00DD2FAD" w:rsidRPr="006B637A">
        <w:rPr>
          <w:b w:val="0"/>
        </w:rPr>
        <w:t xml:space="preserve">: </w:t>
      </w:r>
      <w:r w:rsidR="003D3CCE">
        <w:rPr>
          <w:b w:val="0"/>
        </w:rPr>
        <w:t>Chemical structures of a</w:t>
      </w:r>
      <w:r w:rsidR="007209DD">
        <w:rPr>
          <w:b w:val="0"/>
        </w:rPr>
        <w:t>nticuagulant c</w:t>
      </w:r>
      <w:r w:rsidR="00DD2FAD">
        <w:rPr>
          <w:b w:val="0"/>
        </w:rPr>
        <w:t xml:space="preserve">oumarin </w:t>
      </w:r>
      <w:r>
        <w:rPr>
          <w:b w:val="0"/>
        </w:rPr>
        <w:t>a</w:t>
      </w:r>
      <w:r w:rsidR="00DD2FAD">
        <w:rPr>
          <w:b w:val="0"/>
        </w:rPr>
        <w:t>glyco</w:t>
      </w:r>
      <w:r>
        <w:rPr>
          <w:b w:val="0"/>
        </w:rPr>
        <w:t>nes</w:t>
      </w:r>
      <w:r w:rsidR="007209DD">
        <w:rPr>
          <w:b w:val="0"/>
        </w:rPr>
        <w:t>, dicumarol (A) and warfarin (B)</w:t>
      </w:r>
    </w:p>
    <w:p w:rsidR="0007465A" w:rsidRPr="0007465A" w:rsidRDefault="0007465A" w:rsidP="00C75061">
      <w:pPr>
        <w:ind w:firstLine="1710"/>
      </w:pPr>
    </w:p>
    <w:p w:rsidR="00180482" w:rsidRDefault="0007465A" w:rsidP="007A002C">
      <w:pPr>
        <w:pStyle w:val="Heading3"/>
        <w:numPr>
          <w:ilvl w:val="4"/>
          <w:numId w:val="9"/>
        </w:numPr>
        <w:tabs>
          <w:tab w:val="clear" w:pos="2520"/>
          <w:tab w:val="left" w:pos="720"/>
          <w:tab w:val="num" w:pos="900"/>
        </w:tabs>
        <w:ind w:hanging="2232"/>
        <w:rPr>
          <w:rStyle w:val="Heading5Char"/>
          <w:rFonts w:ascii="Times New Roman" w:hAnsi="Times New Roman"/>
          <w:sz w:val="24"/>
          <w:szCs w:val="24"/>
        </w:rPr>
      </w:pPr>
      <w:r>
        <w:rPr>
          <w:rStyle w:val="Heading5Char"/>
          <w:rFonts w:ascii="Times New Roman" w:hAnsi="Times New Roman"/>
          <w:sz w:val="24"/>
          <w:szCs w:val="24"/>
        </w:rPr>
        <w:t xml:space="preserve"> </w:t>
      </w:r>
      <w:bookmarkStart w:id="33" w:name="_Toc245702521"/>
      <w:r>
        <w:rPr>
          <w:rStyle w:val="Heading5Char"/>
          <w:rFonts w:ascii="Times New Roman" w:hAnsi="Times New Roman"/>
          <w:sz w:val="24"/>
          <w:szCs w:val="24"/>
        </w:rPr>
        <w:t>Steroidal glycosides</w:t>
      </w:r>
      <w:bookmarkEnd w:id="33"/>
    </w:p>
    <w:p w:rsidR="00B81A32" w:rsidRDefault="00592660" w:rsidP="00592660">
      <w:pPr>
        <w:spacing w:line="360" w:lineRule="auto"/>
        <w:jc w:val="both"/>
      </w:pPr>
      <w:r>
        <w:t>Steroidal (c</w:t>
      </w:r>
      <w:r>
        <w:rPr>
          <w:color w:val="000000"/>
        </w:rPr>
        <w:t xml:space="preserve">ardiac) glycosides are </w:t>
      </w:r>
      <w:r w:rsidRPr="0045648F">
        <w:rPr>
          <w:color w:val="000000"/>
        </w:rPr>
        <w:t>naturally occurring drugs whose actions include both beneficial and toxic effects</w:t>
      </w:r>
      <w:r w:rsidR="00B561C4">
        <w:rPr>
          <w:color w:val="000000"/>
        </w:rPr>
        <w:t xml:space="preserve"> (at higher doses)</w:t>
      </w:r>
      <w:r w:rsidRPr="0045648F">
        <w:rPr>
          <w:color w:val="000000"/>
        </w:rPr>
        <w:t xml:space="preserve"> on the heart</w:t>
      </w:r>
      <w:r w:rsidR="00B561C4">
        <w:rPr>
          <w:color w:val="000000"/>
        </w:rPr>
        <w:t xml:space="preserve"> (</w:t>
      </w:r>
      <w:r w:rsidR="00B561C4" w:rsidRPr="00ED57EB">
        <w:t>Bruneton, 1999</w:t>
      </w:r>
      <w:r w:rsidR="0062686C">
        <w:t xml:space="preserve">; </w:t>
      </w:r>
      <w:r w:rsidR="0062686C" w:rsidRPr="00ED57EB">
        <w:t>Gurib-Fakim, 2005</w:t>
      </w:r>
      <w:r w:rsidR="0062686C">
        <w:t xml:space="preserve">; </w:t>
      </w:r>
      <w:r w:rsidR="002D65CD">
        <w:t>Heinrich et al., 2004</w:t>
      </w:r>
      <w:r w:rsidR="00B561C4">
        <w:rPr>
          <w:color w:val="000000"/>
        </w:rPr>
        <w:t>)</w:t>
      </w:r>
      <w:r w:rsidRPr="0045648F">
        <w:rPr>
          <w:color w:val="000000"/>
        </w:rPr>
        <w:t xml:space="preserve">. Plants containing cardiac glycosides include </w:t>
      </w:r>
      <w:r w:rsidRPr="0045648F">
        <w:rPr>
          <w:i/>
          <w:iCs/>
        </w:rPr>
        <w:t>Digitalis purpurea</w:t>
      </w:r>
      <w:r w:rsidRPr="0045648F">
        <w:t xml:space="preserve"> (</w:t>
      </w:r>
      <w:r w:rsidRPr="0045648F">
        <w:rPr>
          <w:color w:val="000000"/>
        </w:rPr>
        <w:t>foxglove</w:t>
      </w:r>
      <w:r w:rsidRPr="0045648F">
        <w:t>)</w:t>
      </w:r>
      <w:r w:rsidRPr="0045648F">
        <w:rPr>
          <w:color w:val="000000"/>
        </w:rPr>
        <w:t xml:space="preserve"> and </w:t>
      </w:r>
      <w:r w:rsidRPr="0045648F">
        <w:rPr>
          <w:bCs/>
          <w:i/>
        </w:rPr>
        <w:t>Strophanthus</w:t>
      </w:r>
      <w:r>
        <w:rPr>
          <w:bCs/>
          <w:i/>
        </w:rPr>
        <w:t xml:space="preserve">. </w:t>
      </w:r>
      <w:r w:rsidRPr="0045648F">
        <w:rPr>
          <w:bCs/>
          <w:i/>
        </w:rPr>
        <w:t xml:space="preserve"> </w:t>
      </w:r>
      <w:r w:rsidRPr="0045648F">
        <w:t>Foxglove is the source of two potent glycosides used as a heart stimu</w:t>
      </w:r>
      <w:r>
        <w:t>lant</w:t>
      </w:r>
      <w:r w:rsidR="00416632">
        <w:t>s</w:t>
      </w:r>
      <w:r>
        <w:t>, digoxin and digitoxin (Figure</w:t>
      </w:r>
      <w:r w:rsidR="00DD2FAD">
        <w:t xml:space="preserve"> 2.7</w:t>
      </w:r>
      <w:r>
        <w:t xml:space="preserve">). </w:t>
      </w:r>
    </w:p>
    <w:p w:rsidR="00592660" w:rsidRDefault="00B81A32" w:rsidP="0007465A">
      <w:pPr>
        <w:spacing w:line="360" w:lineRule="auto"/>
        <w:ind w:left="360" w:firstLine="540"/>
        <w:jc w:val="both"/>
      </w:pPr>
      <w:r w:rsidRPr="00AF3AD1">
        <w:object w:dxaOrig="7188" w:dyaOrig="5389">
          <v:shape id="_x0000_i1028" type="#_x0000_t75" style="width:370.9pt;height:115.55pt" o:ole="">
            <v:imagedata r:id="rId33" o:title="" croptop="21849f" cropbottom="15576f" cropleft="6265f" cropright="6620f"/>
          </v:shape>
          <o:OLEObject Type="Embed" ProgID="PowerPoint.Slide.12" ShapeID="_x0000_i1028" DrawAspect="Content" ObjectID="_1335869194" r:id="rId34"/>
        </w:object>
      </w:r>
    </w:p>
    <w:p w:rsidR="00B81A32" w:rsidRDefault="00B81A32" w:rsidP="00B81A32">
      <w:pPr>
        <w:ind w:left="360" w:firstLine="540"/>
        <w:jc w:val="both"/>
      </w:pPr>
    </w:p>
    <w:p w:rsidR="00DD2FAD" w:rsidRPr="00D85ABA" w:rsidRDefault="00164305" w:rsidP="00DD2FAD">
      <w:pPr>
        <w:pStyle w:val="Caption"/>
        <w:ind w:left="1440"/>
        <w:rPr>
          <w:b w:val="0"/>
        </w:rPr>
      </w:pPr>
      <w:r>
        <w:t xml:space="preserve">  </w:t>
      </w:r>
      <w:r w:rsidR="00DD2FAD" w:rsidRPr="00D85ABA">
        <w:rPr>
          <w:b w:val="0"/>
        </w:rPr>
        <w:t xml:space="preserve">Figure 2. </w:t>
      </w:r>
      <w:r w:rsidR="00723DB3" w:rsidRPr="00D85ABA">
        <w:rPr>
          <w:b w:val="0"/>
        </w:rPr>
        <w:fldChar w:fldCharType="begin"/>
      </w:r>
      <w:r w:rsidR="00DD2FAD" w:rsidRPr="00D85ABA">
        <w:rPr>
          <w:b w:val="0"/>
        </w:rPr>
        <w:instrText xml:space="preserve"> SEQ Figure_2. \* ARABIC </w:instrText>
      </w:r>
      <w:r w:rsidR="00723DB3" w:rsidRPr="00D85ABA">
        <w:rPr>
          <w:b w:val="0"/>
        </w:rPr>
        <w:fldChar w:fldCharType="separate"/>
      </w:r>
      <w:r w:rsidR="00357F89">
        <w:rPr>
          <w:b w:val="0"/>
          <w:noProof/>
        </w:rPr>
        <w:t>7</w:t>
      </w:r>
      <w:r w:rsidR="00723DB3" w:rsidRPr="00D85ABA">
        <w:rPr>
          <w:b w:val="0"/>
        </w:rPr>
        <w:fldChar w:fldCharType="end"/>
      </w:r>
      <w:r w:rsidR="00DD2FAD" w:rsidRPr="00D85ABA">
        <w:rPr>
          <w:b w:val="0"/>
        </w:rPr>
        <w:t xml:space="preserve">: </w:t>
      </w:r>
      <w:r w:rsidR="00DD2FAD">
        <w:rPr>
          <w:b w:val="0"/>
        </w:rPr>
        <w:t>Chemical structure</w:t>
      </w:r>
      <w:r w:rsidR="00AF3AD1">
        <w:rPr>
          <w:b w:val="0"/>
        </w:rPr>
        <w:t>s</w:t>
      </w:r>
      <w:r w:rsidR="00B81A32">
        <w:rPr>
          <w:b w:val="0"/>
        </w:rPr>
        <w:t xml:space="preserve"> of Digitalis</w:t>
      </w:r>
      <w:r w:rsidR="00B81A32" w:rsidRPr="00B81A32">
        <w:rPr>
          <w:b w:val="0"/>
        </w:rPr>
        <w:t xml:space="preserve"> </w:t>
      </w:r>
      <w:r w:rsidR="00DD2FAD">
        <w:rPr>
          <w:b w:val="0"/>
        </w:rPr>
        <w:t>cardiac glycosides</w:t>
      </w:r>
    </w:p>
    <w:p w:rsidR="00164305" w:rsidRPr="00164305" w:rsidRDefault="00164305" w:rsidP="00164305">
      <w:pPr>
        <w:ind w:left="360"/>
        <w:rPr>
          <w:sz w:val="20"/>
          <w:szCs w:val="20"/>
        </w:rPr>
      </w:pPr>
      <w:r>
        <w:rPr>
          <w:sz w:val="20"/>
          <w:szCs w:val="20"/>
        </w:rPr>
        <w:t xml:space="preserve">  </w:t>
      </w:r>
      <w:r w:rsidR="00DD2FAD">
        <w:rPr>
          <w:sz w:val="20"/>
          <w:szCs w:val="20"/>
        </w:rPr>
        <w:tab/>
      </w:r>
      <w:r w:rsidR="00DD2FAD">
        <w:rPr>
          <w:sz w:val="20"/>
          <w:szCs w:val="20"/>
        </w:rPr>
        <w:tab/>
        <w:t xml:space="preserve"> </w:t>
      </w:r>
      <w:r>
        <w:rPr>
          <w:sz w:val="20"/>
          <w:szCs w:val="20"/>
        </w:rPr>
        <w:t xml:space="preserve"> </w:t>
      </w:r>
      <w:r w:rsidRPr="00164305">
        <w:rPr>
          <w:sz w:val="20"/>
          <w:szCs w:val="20"/>
        </w:rPr>
        <w:t>Digoxin :  R1 = OH; R2 + OH, R3 = OH</w:t>
      </w:r>
      <w:r w:rsidR="00B81A32">
        <w:rPr>
          <w:sz w:val="20"/>
          <w:szCs w:val="20"/>
        </w:rPr>
        <w:t xml:space="preserve">; </w:t>
      </w:r>
      <w:r w:rsidR="00DD2FAD">
        <w:rPr>
          <w:sz w:val="20"/>
          <w:szCs w:val="20"/>
        </w:rPr>
        <w:t xml:space="preserve"> </w:t>
      </w:r>
      <w:r w:rsidRPr="00164305">
        <w:rPr>
          <w:sz w:val="20"/>
          <w:szCs w:val="20"/>
        </w:rPr>
        <w:t>Digitoxin: R1 = OH; R2 + OH, R3 = H</w:t>
      </w:r>
    </w:p>
    <w:p w:rsidR="00164305" w:rsidRDefault="00164305" w:rsidP="00592660">
      <w:pPr>
        <w:spacing w:line="360" w:lineRule="auto"/>
        <w:jc w:val="both"/>
      </w:pPr>
    </w:p>
    <w:p w:rsidR="00592660" w:rsidRPr="0045648F" w:rsidRDefault="00592660" w:rsidP="00592660">
      <w:pPr>
        <w:spacing w:line="360" w:lineRule="auto"/>
        <w:jc w:val="both"/>
      </w:pPr>
      <w:r>
        <w:lastRenderedPageBreak/>
        <w:t>Both digoxin and digitoxin are</w:t>
      </w:r>
      <w:r w:rsidRPr="00AB6630">
        <w:rPr>
          <w:color w:val="000000"/>
        </w:rPr>
        <w:t xml:space="preserve"> widely used in the modern treatment of congestive heart failure, atrial fibrillation and flutter</w:t>
      </w:r>
      <w:r w:rsidR="00B81A32">
        <w:rPr>
          <w:color w:val="000000"/>
        </w:rPr>
        <w:t xml:space="preserve"> (</w:t>
      </w:r>
      <w:r w:rsidR="00B81A32" w:rsidRPr="00B81A32">
        <w:t>Heinrich et al., 200</w:t>
      </w:r>
      <w:r w:rsidR="002D65CD">
        <w:t>4</w:t>
      </w:r>
      <w:r w:rsidR="00B81A32">
        <w:rPr>
          <w:color w:val="000000"/>
        </w:rPr>
        <w:t>)</w:t>
      </w:r>
      <w:r>
        <w:rPr>
          <w:color w:val="000000"/>
        </w:rPr>
        <w:t xml:space="preserve">. </w:t>
      </w:r>
      <w:r w:rsidRPr="0045648F">
        <w:t xml:space="preserve">These glycosides prolong the relaxation phase of the heart (ventricular diastole), thus allowing the left ventricle to fill with more blood.  </w:t>
      </w:r>
      <w:r w:rsidRPr="00911EC8">
        <w:t>In accordance with Starling's Law of Contraction, the increased blood volume in the left ventricle results in a more forceful contraction (ventricular systole)</w:t>
      </w:r>
      <w:r>
        <w:t>,</w:t>
      </w:r>
      <w:r w:rsidRPr="00911EC8">
        <w:t xml:space="preserve"> thereby pumping more blood out into the aorta</w:t>
      </w:r>
      <w:r w:rsidR="00B81A32">
        <w:t xml:space="preserve"> (Sherwood et al., 2004)</w:t>
      </w:r>
      <w:r>
        <w:t>.</w:t>
      </w:r>
      <w:r w:rsidR="00EE64C4" w:rsidRPr="00680191">
        <w:rPr>
          <w:rStyle w:val="EndnoteReference"/>
          <w:color w:val="FFFFFF"/>
          <w:sz w:val="8"/>
          <w:szCs w:val="8"/>
        </w:rPr>
        <w:endnoteReference w:id="66"/>
      </w:r>
      <w:r w:rsidRPr="0045648F">
        <w:rPr>
          <w:bCs/>
          <w:i/>
        </w:rPr>
        <w:t>Strophanthus</w:t>
      </w:r>
      <w:r w:rsidRPr="0045648F">
        <w:t>, a genus of a South African shrub produces the cardiac glycoside, ouabain (G-strophanthin). Like digitalis</w:t>
      </w:r>
      <w:r>
        <w:t xml:space="preserve"> glycosides</w:t>
      </w:r>
      <w:r w:rsidRPr="0045648F">
        <w:t>, ouabain is also used in modern medicine to treat congestive heart failure</w:t>
      </w:r>
      <w:r w:rsidR="00B81A32">
        <w:t xml:space="preserve"> (</w:t>
      </w:r>
      <w:r w:rsidR="00B81A32" w:rsidRPr="00B81A32">
        <w:t>Heinrich et al., 200</w:t>
      </w:r>
      <w:r w:rsidR="002D65CD">
        <w:t>4</w:t>
      </w:r>
      <w:r w:rsidR="00B81A32">
        <w:t>)</w:t>
      </w:r>
      <w:r w:rsidRPr="0045648F">
        <w:t xml:space="preserve">. The chemical structure of ouabain is similar to that of digitoxin except that it has the sugar rhamnose </w:t>
      </w:r>
      <w:r w:rsidR="00B2627E" w:rsidRPr="0045648F">
        <w:t>instead</w:t>
      </w:r>
      <w:r w:rsidRPr="0045648F">
        <w:t xml:space="preserve"> of digitoxose.</w:t>
      </w:r>
    </w:p>
    <w:p w:rsidR="00592660" w:rsidRDefault="00592660" w:rsidP="0062686C">
      <w:pPr>
        <w:ind w:left="360"/>
        <w:jc w:val="both"/>
      </w:pPr>
    </w:p>
    <w:p w:rsidR="00C863E1" w:rsidRPr="00DD2FAD" w:rsidRDefault="00DD2FAD" w:rsidP="007A002C">
      <w:pPr>
        <w:pStyle w:val="Heading2"/>
        <w:numPr>
          <w:ilvl w:val="1"/>
          <w:numId w:val="9"/>
        </w:numPr>
        <w:tabs>
          <w:tab w:val="left" w:pos="540"/>
        </w:tabs>
        <w:ind w:hanging="792"/>
        <w:rPr>
          <w:rStyle w:val="Heading2Char"/>
          <w:rFonts w:ascii="Times New Roman" w:hAnsi="Times New Roman" w:cs="Times New Roman"/>
          <w:i/>
        </w:rPr>
      </w:pPr>
      <w:bookmarkStart w:id="34" w:name="_Toc245702522"/>
      <w:r w:rsidRPr="008A2CA0">
        <w:rPr>
          <w:rStyle w:val="Heading2Char"/>
          <w:rFonts w:ascii="Times New Roman" w:hAnsi="Times New Roman" w:cs="Times New Roman"/>
          <w:b/>
        </w:rPr>
        <w:t>P</w:t>
      </w:r>
      <w:r w:rsidR="008A2CA0" w:rsidRPr="008A2CA0">
        <w:rPr>
          <w:rStyle w:val="Heading2Char"/>
          <w:rFonts w:ascii="Times New Roman" w:hAnsi="Times New Roman" w:cs="Times New Roman"/>
          <w:b/>
        </w:rPr>
        <w:t>h</w:t>
      </w:r>
      <w:r w:rsidRPr="00DD2FAD">
        <w:rPr>
          <w:rFonts w:ascii="Times New Roman" w:hAnsi="Times New Roman" w:cs="Times New Roman"/>
          <w:i w:val="0"/>
        </w:rPr>
        <w:t xml:space="preserve">armacological investigation </w:t>
      </w:r>
      <w:r w:rsidR="00B81A32">
        <w:rPr>
          <w:rFonts w:ascii="Times New Roman" w:hAnsi="Times New Roman" w:cs="Times New Roman"/>
          <w:i w:val="0"/>
        </w:rPr>
        <w:t xml:space="preserve">of </w:t>
      </w:r>
      <w:r w:rsidRPr="00DD2FAD">
        <w:rPr>
          <w:rFonts w:ascii="Times New Roman" w:hAnsi="Times New Roman" w:cs="Times New Roman"/>
          <w:i w:val="0"/>
        </w:rPr>
        <w:t>plant material</w:t>
      </w:r>
      <w:r w:rsidRPr="00DD2FAD">
        <w:rPr>
          <w:rStyle w:val="Heading2Char"/>
          <w:rFonts w:ascii="Times New Roman" w:hAnsi="Times New Roman" w:cs="Times New Roman"/>
          <w:i/>
        </w:rPr>
        <w:t>s</w:t>
      </w:r>
      <w:bookmarkEnd w:id="34"/>
    </w:p>
    <w:p w:rsidR="00180482" w:rsidRPr="00180482" w:rsidRDefault="00180482" w:rsidP="00180482"/>
    <w:p w:rsidR="00180482" w:rsidRPr="008A2CA0" w:rsidRDefault="00180482" w:rsidP="008A2CA0">
      <w:pPr>
        <w:pStyle w:val="Caption"/>
        <w:spacing w:line="360" w:lineRule="auto"/>
        <w:jc w:val="both"/>
        <w:rPr>
          <w:b w:val="0"/>
          <w:sz w:val="24"/>
          <w:szCs w:val="24"/>
        </w:rPr>
      </w:pPr>
      <w:r w:rsidRPr="008A2CA0">
        <w:rPr>
          <w:b w:val="0"/>
          <w:sz w:val="24"/>
          <w:szCs w:val="24"/>
        </w:rPr>
        <w:t xml:space="preserve">A review of </w:t>
      </w:r>
      <w:r w:rsidR="008A2CA0">
        <w:rPr>
          <w:b w:val="0"/>
          <w:sz w:val="24"/>
          <w:szCs w:val="24"/>
        </w:rPr>
        <w:t>l</w:t>
      </w:r>
      <w:r w:rsidRPr="008A2CA0">
        <w:rPr>
          <w:b w:val="0"/>
          <w:sz w:val="24"/>
          <w:szCs w:val="24"/>
        </w:rPr>
        <w:t>iterature involving research of medicinal plants suggest that scientist</w:t>
      </w:r>
      <w:r w:rsidR="00D85ABA" w:rsidRPr="008A2CA0">
        <w:rPr>
          <w:b w:val="0"/>
          <w:sz w:val="24"/>
          <w:szCs w:val="24"/>
        </w:rPr>
        <w:t>s</w:t>
      </w:r>
      <w:r w:rsidRPr="008A2CA0">
        <w:rPr>
          <w:b w:val="0"/>
          <w:sz w:val="24"/>
          <w:szCs w:val="24"/>
        </w:rPr>
        <w:t xml:space="preserve"> follow more or less the same general stratergy to investigate </w:t>
      </w:r>
      <w:r w:rsidR="008A2CA0" w:rsidRPr="008A2CA0">
        <w:rPr>
          <w:b w:val="0"/>
          <w:sz w:val="24"/>
          <w:szCs w:val="24"/>
        </w:rPr>
        <w:t xml:space="preserve">plant materials </w:t>
      </w:r>
      <w:r w:rsidRPr="008A2CA0">
        <w:rPr>
          <w:b w:val="0"/>
          <w:sz w:val="24"/>
          <w:szCs w:val="24"/>
        </w:rPr>
        <w:t xml:space="preserve"> for their  pharmacological </w:t>
      </w:r>
      <w:r w:rsidR="008A2CA0" w:rsidRPr="008A2CA0">
        <w:rPr>
          <w:b w:val="0"/>
          <w:sz w:val="24"/>
          <w:szCs w:val="24"/>
        </w:rPr>
        <w:t>properties (Kinghorn and Baland</w:t>
      </w:r>
      <w:r w:rsidR="002D65CD">
        <w:rPr>
          <w:b w:val="0"/>
          <w:sz w:val="24"/>
          <w:szCs w:val="24"/>
        </w:rPr>
        <w:t>rin, 1993; Heinrich et al., 2004</w:t>
      </w:r>
      <w:r w:rsidR="008A2CA0" w:rsidRPr="008A2CA0">
        <w:rPr>
          <w:b w:val="0"/>
          <w:sz w:val="24"/>
          <w:szCs w:val="24"/>
        </w:rPr>
        <w:t>)</w:t>
      </w:r>
      <w:r w:rsidRPr="008A2CA0">
        <w:rPr>
          <w:b w:val="0"/>
          <w:sz w:val="24"/>
          <w:szCs w:val="24"/>
        </w:rPr>
        <w:t>.</w:t>
      </w:r>
      <w:r>
        <w:t xml:space="preserve"> </w:t>
      </w:r>
      <w:r w:rsidRPr="008A2CA0">
        <w:rPr>
          <w:b w:val="0"/>
          <w:sz w:val="24"/>
          <w:szCs w:val="24"/>
        </w:rPr>
        <w:t>This general stratergy is summarized schematically in Figure 2.</w:t>
      </w:r>
      <w:r w:rsidR="00590D69">
        <w:rPr>
          <w:b w:val="0"/>
          <w:sz w:val="24"/>
          <w:szCs w:val="24"/>
        </w:rPr>
        <w:t>8</w:t>
      </w:r>
      <w:r w:rsidRPr="008A2CA0">
        <w:rPr>
          <w:b w:val="0"/>
          <w:sz w:val="24"/>
          <w:szCs w:val="24"/>
        </w:rPr>
        <w:t>, and some of the steps involved are discussed briefly below.</w:t>
      </w:r>
    </w:p>
    <w:p w:rsidR="00180482" w:rsidRDefault="00180482" w:rsidP="00180482"/>
    <w:p w:rsidR="00D97531" w:rsidRPr="00180482" w:rsidRDefault="00180482" w:rsidP="007A002C">
      <w:pPr>
        <w:pStyle w:val="Heading3"/>
        <w:numPr>
          <w:ilvl w:val="2"/>
          <w:numId w:val="9"/>
        </w:numPr>
        <w:tabs>
          <w:tab w:val="left" w:pos="720"/>
        </w:tabs>
        <w:rPr>
          <w:rFonts w:ascii="Times New Roman" w:hAnsi="Times New Roman" w:cs="Times New Roman"/>
          <w:sz w:val="24"/>
          <w:szCs w:val="24"/>
        </w:rPr>
      </w:pPr>
      <w:bookmarkStart w:id="35" w:name="_Toc245702523"/>
      <w:r w:rsidRPr="00180482">
        <w:rPr>
          <w:rFonts w:ascii="Times New Roman" w:hAnsi="Times New Roman" w:cs="Times New Roman"/>
          <w:sz w:val="24"/>
          <w:szCs w:val="24"/>
        </w:rPr>
        <w:t>Selection of plant species</w:t>
      </w:r>
      <w:bookmarkEnd w:id="35"/>
    </w:p>
    <w:p w:rsidR="00E94A62" w:rsidRDefault="00E94A62" w:rsidP="00E94A62">
      <w:pPr>
        <w:jc w:val="both"/>
      </w:pPr>
    </w:p>
    <w:p w:rsidR="00180482" w:rsidRDefault="00180482" w:rsidP="00180482">
      <w:pPr>
        <w:spacing w:line="360" w:lineRule="auto"/>
        <w:jc w:val="both"/>
      </w:pPr>
      <w:r>
        <w:t xml:space="preserve">Any plant species and plant parts collected randomly can be investigated using available phytochemical methods. However, a more targeted approach is often preferred to a random selection (Kinghorn and Balandrin, 1993; </w:t>
      </w:r>
      <w:r w:rsidR="00C53004">
        <w:t xml:space="preserve">Harborne, 1998; </w:t>
      </w:r>
      <w:r>
        <w:t>Heinrich et al., 200</w:t>
      </w:r>
      <w:r w:rsidR="00C53004">
        <w:t>5</w:t>
      </w:r>
      <w:r>
        <w:t>). The plant material to be investigated can be selected on the basis of some specific traditional uses (ethnobotanical bioprospecting approach). Extract prepared from plant used as traditional remedies to treat certain diseases are more likely to contain biologically active compounds of medicinal interest (Heinrich et al., 2004). Alternatively, the plant can be selected based on chemotaxonomical data. In the chemotaxonomic approach, knowledge that a particular group of plants contain a certain class of natural products may be used to predict that taxonomically related plant may contain structurally similar compounds (Heinr</w:t>
      </w:r>
      <w:r w:rsidR="00E94A62">
        <w:t>ich et al., 2005</w:t>
      </w:r>
      <w:r>
        <w:t>).</w:t>
      </w:r>
    </w:p>
    <w:p w:rsidR="00180482" w:rsidRDefault="00180482" w:rsidP="00180482">
      <w:pPr>
        <w:ind w:firstLine="1620"/>
        <w:jc w:val="both"/>
      </w:pPr>
    </w:p>
    <w:p w:rsidR="0062686C" w:rsidRDefault="002421C9" w:rsidP="00180482">
      <w:pPr>
        <w:ind w:firstLine="1620"/>
        <w:jc w:val="both"/>
      </w:pPr>
      <w:r>
        <w:rPr>
          <w:noProof/>
          <w:lang w:val="en-ZA" w:eastAsia="en-ZA"/>
        </w:rPr>
        <w:lastRenderedPageBreak/>
        <w:drawing>
          <wp:inline distT="0" distB="0" distL="0" distR="0">
            <wp:extent cx="4044950" cy="5419725"/>
            <wp:effectExtent l="1905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5" cstate="print"/>
                    <a:srcRect l="23486" r="24001" b="2548"/>
                    <a:stretch>
                      <a:fillRect/>
                    </a:stretch>
                  </pic:blipFill>
                  <pic:spPr bwMode="auto">
                    <a:xfrm>
                      <a:off x="0" y="0"/>
                      <a:ext cx="4044950" cy="5419725"/>
                    </a:xfrm>
                    <a:prstGeom prst="rect">
                      <a:avLst/>
                    </a:prstGeom>
                    <a:noFill/>
                    <a:ln w="9525">
                      <a:noFill/>
                      <a:miter lim="800000"/>
                      <a:headEnd/>
                      <a:tailEnd/>
                    </a:ln>
                  </pic:spPr>
                </pic:pic>
              </a:graphicData>
            </a:graphic>
          </wp:inline>
        </w:drawing>
      </w:r>
    </w:p>
    <w:p w:rsidR="00180482" w:rsidRPr="00631DA0" w:rsidRDefault="00180482" w:rsidP="00180482">
      <w:pPr>
        <w:tabs>
          <w:tab w:val="left" w:pos="1080"/>
        </w:tabs>
        <w:ind w:left="1080" w:hanging="360"/>
        <w:jc w:val="center"/>
        <w:rPr>
          <w:rFonts w:ascii="Arial Narrow" w:hAnsi="Arial Narrow"/>
          <w:i/>
          <w:sz w:val="18"/>
          <w:szCs w:val="18"/>
        </w:rPr>
      </w:pPr>
    </w:p>
    <w:p w:rsidR="0062686C" w:rsidRDefault="0062686C" w:rsidP="0062686C">
      <w:pPr>
        <w:pStyle w:val="Caption"/>
        <w:ind w:left="1440" w:firstLine="720"/>
        <w:rPr>
          <w:b w:val="0"/>
        </w:rPr>
      </w:pPr>
      <w:bookmarkStart w:id="36" w:name="_Toc240175028"/>
      <w:r w:rsidRPr="00D85ABA">
        <w:rPr>
          <w:b w:val="0"/>
        </w:rPr>
        <w:t xml:space="preserve">Figure 2. </w:t>
      </w:r>
      <w:r w:rsidR="00723DB3" w:rsidRPr="00D85ABA">
        <w:rPr>
          <w:b w:val="0"/>
        </w:rPr>
        <w:fldChar w:fldCharType="begin"/>
      </w:r>
      <w:r w:rsidRPr="00D85ABA">
        <w:rPr>
          <w:b w:val="0"/>
        </w:rPr>
        <w:instrText xml:space="preserve"> SEQ Figure_2. \* ARABIC </w:instrText>
      </w:r>
      <w:r w:rsidR="00723DB3" w:rsidRPr="00D85ABA">
        <w:rPr>
          <w:b w:val="0"/>
        </w:rPr>
        <w:fldChar w:fldCharType="separate"/>
      </w:r>
      <w:r w:rsidR="00357F89">
        <w:rPr>
          <w:b w:val="0"/>
          <w:noProof/>
        </w:rPr>
        <w:t>8</w:t>
      </w:r>
      <w:r w:rsidR="00723DB3" w:rsidRPr="00D85ABA">
        <w:rPr>
          <w:b w:val="0"/>
        </w:rPr>
        <w:fldChar w:fldCharType="end"/>
      </w:r>
      <w:r w:rsidRPr="00D85ABA">
        <w:rPr>
          <w:b w:val="0"/>
        </w:rPr>
        <w:t xml:space="preserve">: General stratergy plant-derived drug discovery  </w:t>
      </w:r>
    </w:p>
    <w:p w:rsidR="0062686C" w:rsidRPr="00427D1F" w:rsidRDefault="0062686C" w:rsidP="0062686C">
      <w:pPr>
        <w:pStyle w:val="Caption"/>
        <w:ind w:left="1440" w:firstLine="720"/>
        <w:rPr>
          <w:lang w:val="de-DE"/>
        </w:rPr>
      </w:pPr>
      <w:r w:rsidRPr="00427D1F">
        <w:rPr>
          <w:b w:val="0"/>
          <w:lang w:val="de-DE"/>
        </w:rPr>
        <w:t>(Kinghorn and Balandrin, 1993;</w:t>
      </w:r>
      <w:bookmarkEnd w:id="36"/>
      <w:r w:rsidRPr="00427D1F">
        <w:rPr>
          <w:b w:val="0"/>
          <w:lang w:val="de-DE"/>
        </w:rPr>
        <w:t xml:space="preserve"> Heinrich et al., 2005)</w:t>
      </w:r>
    </w:p>
    <w:p w:rsidR="0062686C" w:rsidRPr="00427D1F" w:rsidRDefault="0062686C" w:rsidP="0062686C">
      <w:pPr>
        <w:rPr>
          <w:lang w:val="de-DE"/>
        </w:rPr>
      </w:pPr>
    </w:p>
    <w:p w:rsidR="0062686C" w:rsidRPr="00427D1F" w:rsidRDefault="0062686C" w:rsidP="00180482">
      <w:pPr>
        <w:spacing w:line="360" w:lineRule="auto"/>
        <w:jc w:val="both"/>
        <w:rPr>
          <w:lang w:val="de-DE"/>
        </w:rPr>
      </w:pPr>
    </w:p>
    <w:p w:rsidR="00180482" w:rsidRDefault="00590D69" w:rsidP="00180482">
      <w:pPr>
        <w:spacing w:line="360" w:lineRule="auto"/>
        <w:jc w:val="both"/>
      </w:pPr>
      <w:r>
        <w:t>Some plant</w:t>
      </w:r>
      <w:r w:rsidR="00180482">
        <w:t xml:space="preserve"> </w:t>
      </w:r>
      <w:r w:rsidR="0062686C">
        <w:t xml:space="preserve">materials </w:t>
      </w:r>
      <w:r w:rsidR="00180482">
        <w:t>can be selected following a combination of the above mentioned approaches. The use of literature data base early in the selection process can provide some preliminary information on the type of natural products already isolated from the plant and the extraction methods employed to isolate them</w:t>
      </w:r>
      <w:r w:rsidR="0062686C">
        <w:t xml:space="preserve"> (</w:t>
      </w:r>
      <w:r w:rsidR="0062686C" w:rsidRPr="0062686C">
        <w:t>Heinrich et al., 2005</w:t>
      </w:r>
      <w:r w:rsidR="0062686C">
        <w:rPr>
          <w:b/>
        </w:rPr>
        <w:t>)</w:t>
      </w:r>
      <w:r w:rsidR="00180482">
        <w:t>.</w:t>
      </w:r>
      <w:r w:rsidR="00E94A62">
        <w:t xml:space="preserve"> </w:t>
      </w:r>
      <w:r w:rsidR="00756398">
        <w:t>A</w:t>
      </w:r>
      <w:r w:rsidR="00180482">
        <w:t>nother approach known as the information driven approach</w:t>
      </w:r>
      <w:r w:rsidR="00D85ABA">
        <w:t xml:space="preserve">, </w:t>
      </w:r>
      <w:r w:rsidR="00756398">
        <w:t>utilizes a</w:t>
      </w:r>
      <w:r w:rsidR="00180482">
        <w:t xml:space="preserve"> combination of ethobotanical, chemotaxonomic and random approaches together with a data base that contains all relevant information concerning a particular plant species</w:t>
      </w:r>
      <w:r w:rsidR="0062686C">
        <w:t xml:space="preserve"> (</w:t>
      </w:r>
      <w:r w:rsidR="0062686C" w:rsidRPr="0062686C">
        <w:t>Kinghorn and Balandrin, 1993</w:t>
      </w:r>
      <w:r w:rsidR="00C53004">
        <w:t xml:space="preserve">; Harborne, 1998; </w:t>
      </w:r>
      <w:r w:rsidR="0062686C" w:rsidRPr="0062686C">
        <w:t>Heinrich et al., 2005</w:t>
      </w:r>
      <w:r w:rsidR="0062686C">
        <w:rPr>
          <w:b/>
        </w:rPr>
        <w:t>)</w:t>
      </w:r>
      <w:r w:rsidR="0062686C">
        <w:t>.</w:t>
      </w:r>
      <w:r w:rsidR="00180482">
        <w:t xml:space="preserve"> </w:t>
      </w:r>
      <w:r w:rsidR="00180482">
        <w:lastRenderedPageBreak/>
        <w:t>The database is used to prioritize which plants should be extracted and screened for biological activity. This approach is favored by large organizations (particularly pharmacological companies) interested in screening thousand of samples for bioactivity as it may reduce costs by a process known as dereplication – the process of avoiding the repeated discovery of common or kn</w:t>
      </w:r>
      <w:r w:rsidR="00E94A62">
        <w:t>own drugs (Heinrich et al., 200</w:t>
      </w:r>
      <w:r w:rsidR="001C4CA5">
        <w:t>4</w:t>
      </w:r>
      <w:r w:rsidR="00180482">
        <w:t xml:space="preserve">). </w:t>
      </w:r>
    </w:p>
    <w:p w:rsidR="00E94A62" w:rsidRDefault="00E94A62" w:rsidP="00180482">
      <w:pPr>
        <w:spacing w:line="360" w:lineRule="auto"/>
        <w:jc w:val="both"/>
      </w:pPr>
    </w:p>
    <w:p w:rsidR="00180482" w:rsidRDefault="00180482" w:rsidP="007A002C">
      <w:pPr>
        <w:pStyle w:val="Heading3"/>
        <w:numPr>
          <w:ilvl w:val="2"/>
          <w:numId w:val="9"/>
        </w:numPr>
        <w:tabs>
          <w:tab w:val="left" w:pos="720"/>
        </w:tabs>
        <w:rPr>
          <w:rFonts w:ascii="Times New Roman" w:hAnsi="Times New Roman" w:cs="Times New Roman"/>
          <w:sz w:val="24"/>
          <w:szCs w:val="24"/>
        </w:rPr>
      </w:pPr>
      <w:bookmarkStart w:id="37" w:name="_Toc245702524"/>
      <w:r w:rsidRPr="00180482">
        <w:rPr>
          <w:rFonts w:ascii="Times New Roman" w:hAnsi="Times New Roman" w:cs="Times New Roman"/>
          <w:sz w:val="24"/>
          <w:szCs w:val="24"/>
        </w:rPr>
        <w:t>Collection and identification of plant material</w:t>
      </w:r>
      <w:bookmarkEnd w:id="37"/>
    </w:p>
    <w:p w:rsidR="00180482" w:rsidRDefault="00180482" w:rsidP="00180482"/>
    <w:p w:rsidR="00180482" w:rsidRDefault="00180482" w:rsidP="00180482">
      <w:pPr>
        <w:spacing w:line="360" w:lineRule="auto"/>
        <w:jc w:val="both"/>
      </w:pPr>
      <w:r>
        <w:t>The whole plant or a particular part can be collected depending on where the metabolites of interest (if they are known) accumulate. Hence aerial (e.g. leaves, stems, flowering tops, fruit, seed, bark) and underground (e.g. tubers, bulbs, roots) parts can be collected separately. Collection of plant materials can be influenced by factors such as the age of the plant and environmental conditions (e.g. temperature, rainfall, amount of daylight, soil characteristics and altitude)</w:t>
      </w:r>
      <w:r w:rsidR="006E27CC">
        <w:t xml:space="preserve"> (Williams et al., 1996;</w:t>
      </w:r>
      <w:r w:rsidR="006E27CC" w:rsidRPr="00270325">
        <w:rPr>
          <w:rStyle w:val="EndnoteReference"/>
          <w:color w:val="FFFFFF" w:themeColor="background1"/>
          <w:sz w:val="6"/>
          <w:szCs w:val="6"/>
        </w:rPr>
        <w:endnoteReference w:id="67"/>
      </w:r>
      <w:r w:rsidR="00CD4E45" w:rsidRPr="00270325">
        <w:rPr>
          <w:color w:val="FFFFFF" w:themeColor="background1"/>
          <w:sz w:val="6"/>
          <w:szCs w:val="6"/>
        </w:rPr>
        <w:t xml:space="preserve"> </w:t>
      </w:r>
      <w:r w:rsidR="00CD4E45">
        <w:t>Harborne, 1998).</w:t>
      </w:r>
      <w:r>
        <w:t xml:space="preserve"> Thus, it is important to take this into consideration for the re-collection purpose, in order to ensure reproducible profile (nature and amount) of metabolites</w:t>
      </w:r>
      <w:r w:rsidR="00756398">
        <w:t xml:space="preserve"> </w:t>
      </w:r>
      <w:r w:rsidR="00CD4E45">
        <w:t>(Satyajit et al., 2006).</w:t>
      </w:r>
      <w:r>
        <w:t xml:space="preserve"> </w:t>
      </w:r>
      <w:r w:rsidR="00E94A62">
        <w:t xml:space="preserve"> </w:t>
      </w:r>
      <w:r>
        <w:t xml:space="preserve">The plant from which the material is collected must also be identified correctly. A </w:t>
      </w:r>
      <w:r w:rsidR="00756398">
        <w:t>plant</w:t>
      </w:r>
      <w:r>
        <w:t xml:space="preserve"> taxonomist </w:t>
      </w:r>
      <w:r w:rsidR="00756398">
        <w:t xml:space="preserve">or a botanist </w:t>
      </w:r>
      <w:r>
        <w:t xml:space="preserve">should be involved in the detailed authentication of the plant (i.e. classification into its </w:t>
      </w:r>
      <w:r w:rsidR="00756398">
        <w:t xml:space="preserve">class, order, family, genus and </w:t>
      </w:r>
      <w:r>
        <w:t>species</w:t>
      </w:r>
      <w:r w:rsidR="00756398">
        <w:t>)</w:t>
      </w:r>
      <w:r w:rsidR="00CD4E45" w:rsidRPr="00CD4E45">
        <w:t xml:space="preserve"> </w:t>
      </w:r>
      <w:r w:rsidR="00CD4E45">
        <w:t>(Satyajit et al., 2006)</w:t>
      </w:r>
      <w:r>
        <w:t>. Any feature related to the collection, such as the name of the plant, the identity of the parts collected, the place and date of collection, should be recorded as part of the voucher (a dried specimen pressed between sheets of paper) deposited in a herbarium for future reference</w:t>
      </w:r>
      <w:r w:rsidR="00756398">
        <w:t xml:space="preserve"> (</w:t>
      </w:r>
      <w:r w:rsidR="00CD4E45">
        <w:t>Harborne, 1998;</w:t>
      </w:r>
      <w:r w:rsidR="00756398">
        <w:t xml:space="preserve"> </w:t>
      </w:r>
      <w:r w:rsidR="00CD4E45">
        <w:t>Satyajit et al., 2006</w:t>
      </w:r>
      <w:r w:rsidR="00756398">
        <w:t>)</w:t>
      </w:r>
      <w:r>
        <w:t>.</w:t>
      </w:r>
    </w:p>
    <w:p w:rsidR="009C67AD" w:rsidRPr="00180482" w:rsidRDefault="009C67AD" w:rsidP="00180482">
      <w:pPr>
        <w:spacing w:line="360" w:lineRule="auto"/>
        <w:jc w:val="both"/>
      </w:pPr>
    </w:p>
    <w:p w:rsidR="00180482" w:rsidRDefault="00180482" w:rsidP="007A002C">
      <w:pPr>
        <w:pStyle w:val="Heading3"/>
        <w:numPr>
          <w:ilvl w:val="2"/>
          <w:numId w:val="9"/>
        </w:numPr>
        <w:tabs>
          <w:tab w:val="left" w:pos="720"/>
        </w:tabs>
        <w:rPr>
          <w:rFonts w:ascii="Times New Roman" w:hAnsi="Times New Roman" w:cs="Times New Roman"/>
          <w:sz w:val="24"/>
          <w:szCs w:val="24"/>
        </w:rPr>
      </w:pPr>
      <w:bookmarkStart w:id="38" w:name="_Toc245702525"/>
      <w:r w:rsidRPr="00180482">
        <w:rPr>
          <w:rFonts w:ascii="Times New Roman" w:hAnsi="Times New Roman" w:cs="Times New Roman"/>
          <w:sz w:val="24"/>
          <w:szCs w:val="24"/>
        </w:rPr>
        <w:t>Extraction of plant material</w:t>
      </w:r>
      <w:r w:rsidR="00CD4E45">
        <w:rPr>
          <w:rFonts w:ascii="Times New Roman" w:hAnsi="Times New Roman" w:cs="Times New Roman"/>
          <w:sz w:val="24"/>
          <w:szCs w:val="24"/>
        </w:rPr>
        <w:t>s</w:t>
      </w:r>
      <w:bookmarkEnd w:id="38"/>
    </w:p>
    <w:p w:rsidR="00767A3B" w:rsidRPr="00767A3B" w:rsidRDefault="00767A3B" w:rsidP="00767A3B"/>
    <w:p w:rsidR="00767A3B" w:rsidRDefault="00767A3B" w:rsidP="00040EBF">
      <w:pPr>
        <w:spacing w:line="360" w:lineRule="auto"/>
        <w:jc w:val="both"/>
      </w:pPr>
      <w:r>
        <w:t>Plant materials are commonly extracted by means of liquid solvents in what is known as the “solid-liquid solvent extraction”. A typical solid-liquid solvent extraction process for plant materials involve drying and grinding of the plant paterial, choosing a suitable extraction solvent and extraction procedure</w:t>
      </w:r>
      <w:r w:rsidR="008B5D85">
        <w:t xml:space="preserve"> (Starmans and Nijhuis, 1996; </w:t>
      </w:r>
      <w:r w:rsidR="002615AB">
        <w:t xml:space="preserve">Cheng et al., 2001; </w:t>
      </w:r>
      <w:r w:rsidR="008B5D85" w:rsidRPr="00D85ABA">
        <w:t>Jones and</w:t>
      </w:r>
      <w:r w:rsidR="008B5D85">
        <w:t xml:space="preserve"> Kinghorn, 2005).</w:t>
      </w:r>
    </w:p>
    <w:p w:rsidR="00C53004" w:rsidRDefault="00C53004" w:rsidP="00040EBF">
      <w:pPr>
        <w:spacing w:line="360" w:lineRule="auto"/>
        <w:jc w:val="both"/>
      </w:pPr>
    </w:p>
    <w:p w:rsidR="00040EBF" w:rsidRDefault="00040EBF" w:rsidP="007A002C">
      <w:pPr>
        <w:pStyle w:val="Heading4"/>
        <w:numPr>
          <w:ilvl w:val="3"/>
          <w:numId w:val="9"/>
        </w:numPr>
        <w:tabs>
          <w:tab w:val="clear" w:pos="720"/>
          <w:tab w:val="num" w:pos="900"/>
        </w:tabs>
        <w:ind w:hanging="558"/>
        <w:rPr>
          <w:rFonts w:ascii="Times New Roman" w:hAnsi="Times New Roman"/>
          <w:i/>
          <w:sz w:val="24"/>
          <w:szCs w:val="24"/>
        </w:rPr>
      </w:pPr>
      <w:bookmarkStart w:id="39" w:name="_Toc245702526"/>
      <w:r w:rsidRPr="00040EBF">
        <w:rPr>
          <w:rFonts w:ascii="Times New Roman" w:hAnsi="Times New Roman"/>
          <w:i/>
          <w:sz w:val="24"/>
          <w:szCs w:val="24"/>
        </w:rPr>
        <w:lastRenderedPageBreak/>
        <w:t>Drying and grinding the plant material</w:t>
      </w:r>
      <w:bookmarkEnd w:id="39"/>
    </w:p>
    <w:p w:rsidR="00040EBF" w:rsidRDefault="00040EBF" w:rsidP="00040EBF"/>
    <w:p w:rsidR="004B3D96" w:rsidRDefault="00040EBF" w:rsidP="004B3D96">
      <w:pPr>
        <w:spacing w:line="360" w:lineRule="auto"/>
        <w:jc w:val="both"/>
      </w:pPr>
      <w:r>
        <w:t xml:space="preserve">Once the plant material has been collected, it needs to be dried as soon as possible. </w:t>
      </w:r>
      <w:r w:rsidR="004B3D96">
        <w:t>A common practice is to leave the sample to dry on trays at ambient temperature and in a room with adequate ventilation (Heinrich et al., 2004;</w:t>
      </w:r>
      <w:r w:rsidR="004B3D96" w:rsidRPr="00CD4E45">
        <w:t xml:space="preserve"> </w:t>
      </w:r>
      <w:r w:rsidR="004B3D96">
        <w:t>Satyajit et al., 2006). Dry conditions are essential to prevent microbial fermentation and subsequent degradation of metabolites. Plant materials should be sliced into small pieces and distributed evenly to facilitate homogeneous drying. Protection from direct sunlight is advised to minimize chemical reactions (and formation of artifacts) induced by ultraviolet rays</w:t>
      </w:r>
      <w:r w:rsidR="004B3D96" w:rsidRPr="004B3D96">
        <w:t xml:space="preserve"> </w:t>
      </w:r>
      <w:r w:rsidR="004B3D96">
        <w:t>(Satyajit et al., 2006). To facilitate the drying process, the material can be dried in an oven. This can also minimize reactions (e.g. hydrolysis of glycosides) that can occur as long as there is some residual moisture present in the plant material. The dried material should be stored in sealed containers in a dry and cool place. Storage for prolonged periods should be avoided as some constituents may be decomposed (Heinrich et al., 2004</w:t>
      </w:r>
      <w:r w:rsidR="008B5D85">
        <w:t xml:space="preserve">; </w:t>
      </w:r>
      <w:r w:rsidR="008B5D85" w:rsidRPr="00D85ABA">
        <w:t>Jones and</w:t>
      </w:r>
      <w:r w:rsidR="008B5D85">
        <w:t xml:space="preserve"> Kinghorn, 2005</w:t>
      </w:r>
      <w:r w:rsidR="004B3D96">
        <w:t>).</w:t>
      </w:r>
    </w:p>
    <w:p w:rsidR="00040EBF" w:rsidRDefault="00040EBF" w:rsidP="004B3D96">
      <w:pPr>
        <w:autoSpaceDE w:val="0"/>
        <w:autoSpaceDN w:val="0"/>
        <w:adjustRightInd w:val="0"/>
        <w:spacing w:line="360" w:lineRule="auto"/>
        <w:jc w:val="both"/>
      </w:pPr>
      <w:r>
        <w:t xml:space="preserve"> </w:t>
      </w:r>
    </w:p>
    <w:p w:rsidR="004B3D96" w:rsidRDefault="004B3D96" w:rsidP="004B3D96">
      <w:pPr>
        <w:spacing w:line="360" w:lineRule="auto"/>
        <w:jc w:val="both"/>
      </w:pPr>
      <w:r>
        <w:t>After drying, plant material</w:t>
      </w:r>
      <w:r w:rsidR="008B51F6">
        <w:t>s</w:t>
      </w:r>
      <w:r>
        <w:t xml:space="preserve"> a</w:t>
      </w:r>
      <w:r w:rsidR="008B51F6">
        <w:t xml:space="preserve">re commonly grounded into a fine powder. Grinding of </w:t>
      </w:r>
      <w:r>
        <w:t>plant material</w:t>
      </w:r>
      <w:r w:rsidR="008B51F6">
        <w:t xml:space="preserve">s into smaller particles facilitates </w:t>
      </w:r>
      <w:r>
        <w:t xml:space="preserve">subsequent extraction </w:t>
      </w:r>
      <w:r w:rsidR="008B51F6">
        <w:t xml:space="preserve">procedures </w:t>
      </w:r>
      <w:r>
        <w:t>by rendering the sample more homogeneous, increasing the surface area, and facilitating the penetration of solvents into cells</w:t>
      </w:r>
      <w:r w:rsidR="008B51F6">
        <w:t xml:space="preserve"> (Harborne, 1998; Satyajit et al., 2006)</w:t>
      </w:r>
      <w:r>
        <w:t>. Mechanical grinders (e.g. hammer and cutting mills) are employed to shred the plant material into various particle sizes. Potential problems of grinding include the fact that some material (e.g. seeds and fruits rich in fats and volatile oils) may clog up the sieves and that heat generated may degrade thermo</w:t>
      </w:r>
      <w:r w:rsidR="008B51F6">
        <w:t>l</w:t>
      </w:r>
      <w:r>
        <w:t>able  meatbolites</w:t>
      </w:r>
      <w:r w:rsidR="008B51F6">
        <w:t xml:space="preserve"> (Harborne, 1998)</w:t>
      </w:r>
      <w:r>
        <w:t>.</w:t>
      </w:r>
    </w:p>
    <w:p w:rsidR="004B3D96" w:rsidRPr="00040EBF" w:rsidRDefault="004B3D96" w:rsidP="00040EBF"/>
    <w:p w:rsidR="00040EBF" w:rsidRDefault="00756398" w:rsidP="007A002C">
      <w:pPr>
        <w:pStyle w:val="Heading4"/>
        <w:numPr>
          <w:ilvl w:val="3"/>
          <w:numId w:val="9"/>
        </w:numPr>
        <w:tabs>
          <w:tab w:val="left" w:pos="900"/>
        </w:tabs>
        <w:rPr>
          <w:rFonts w:ascii="Times New Roman" w:hAnsi="Times New Roman"/>
          <w:i/>
          <w:sz w:val="24"/>
          <w:szCs w:val="24"/>
        </w:rPr>
      </w:pPr>
      <w:r>
        <w:rPr>
          <w:rFonts w:ascii="Times New Roman" w:hAnsi="Times New Roman"/>
          <w:i/>
          <w:sz w:val="24"/>
          <w:szCs w:val="24"/>
        </w:rPr>
        <w:t xml:space="preserve">  </w:t>
      </w:r>
      <w:bookmarkStart w:id="40" w:name="_Toc245702527"/>
      <w:r w:rsidR="00040EBF" w:rsidRPr="00A814D2">
        <w:rPr>
          <w:rFonts w:ascii="Times New Roman" w:hAnsi="Times New Roman"/>
          <w:i/>
          <w:sz w:val="24"/>
          <w:szCs w:val="24"/>
        </w:rPr>
        <w:t>Choice of a suitable extraction solvent</w:t>
      </w:r>
      <w:bookmarkEnd w:id="40"/>
    </w:p>
    <w:p w:rsidR="00A814D2" w:rsidRPr="00A814D2" w:rsidRDefault="00A814D2" w:rsidP="00A814D2"/>
    <w:p w:rsidR="00A814D2" w:rsidRDefault="00A814D2" w:rsidP="00A814D2">
      <w:pPr>
        <w:spacing w:line="360" w:lineRule="auto"/>
        <w:jc w:val="both"/>
      </w:pPr>
      <w:r>
        <w:t xml:space="preserve">The choice of the extraction solvent depends mainly on the polarity and hence the solubility of the bioactive compound(s) of interest. </w:t>
      </w:r>
      <w:r w:rsidR="004B3D96">
        <w:t xml:space="preserve"> </w:t>
      </w:r>
      <w:r>
        <w:t xml:space="preserve">Although water is generally used as an extractant in many traditional protocols, organic solvents of varying polarities are often used (either alone or in different combinations) in modern methods of extraction to exploit the various solubilities of plant constituents. The polarity and chemical profiles of most of the common extraction solvents </w:t>
      </w:r>
      <w:r>
        <w:lastRenderedPageBreak/>
        <w:t>have been determined</w:t>
      </w:r>
      <w:r w:rsidR="006E27CC">
        <w:t xml:space="preserve"> (Kaul et al., 1985;</w:t>
      </w:r>
      <w:r w:rsidR="006E27CC" w:rsidRPr="00270325">
        <w:rPr>
          <w:rStyle w:val="EndnoteReference"/>
          <w:color w:val="FFFFFF" w:themeColor="background1"/>
          <w:sz w:val="6"/>
          <w:szCs w:val="6"/>
        </w:rPr>
        <w:endnoteReference w:id="68"/>
      </w:r>
      <w:r w:rsidR="006E27CC" w:rsidRPr="00270325">
        <w:rPr>
          <w:color w:val="FFFFFF" w:themeColor="background1"/>
          <w:sz w:val="6"/>
          <w:szCs w:val="6"/>
        </w:rPr>
        <w:t xml:space="preserve"> </w:t>
      </w:r>
      <w:r w:rsidR="006E27CC">
        <w:t>Ayaffor et al., 1994;</w:t>
      </w:r>
      <w:r w:rsidR="006E27CC" w:rsidRPr="00270325">
        <w:rPr>
          <w:rStyle w:val="EndnoteReference"/>
          <w:color w:val="FFFFFF" w:themeColor="background1"/>
          <w:sz w:val="6"/>
          <w:szCs w:val="6"/>
        </w:rPr>
        <w:endnoteReference w:id="69"/>
      </w:r>
      <w:r w:rsidR="006E27CC">
        <w:t xml:space="preserve"> Perett et ak., 1995;</w:t>
      </w:r>
      <w:r w:rsidR="006E27CC" w:rsidRPr="00270325">
        <w:rPr>
          <w:rStyle w:val="EndnoteReference"/>
          <w:color w:val="FFFFFF" w:themeColor="background1"/>
          <w:sz w:val="6"/>
          <w:szCs w:val="6"/>
        </w:rPr>
        <w:endnoteReference w:id="70"/>
      </w:r>
      <w:r w:rsidR="006E27CC" w:rsidRPr="00270325">
        <w:rPr>
          <w:color w:val="FFFFFF" w:themeColor="background1"/>
          <w:sz w:val="6"/>
          <w:szCs w:val="6"/>
        </w:rPr>
        <w:t xml:space="preserve"> </w:t>
      </w:r>
      <w:r w:rsidR="006E27CC">
        <w:t>Eloff, 1998;</w:t>
      </w:r>
      <w:r w:rsidR="006E27CC" w:rsidRPr="0066162C">
        <w:rPr>
          <w:rStyle w:val="EndnoteReference"/>
          <w:color w:val="FFFFFF" w:themeColor="background1"/>
          <w:sz w:val="6"/>
          <w:szCs w:val="6"/>
        </w:rPr>
        <w:endnoteReference w:id="71"/>
      </w:r>
      <w:r w:rsidR="006E27CC" w:rsidRPr="0066162C">
        <w:rPr>
          <w:color w:val="FFFFFF" w:themeColor="background1"/>
          <w:sz w:val="6"/>
          <w:szCs w:val="6"/>
        </w:rPr>
        <w:t xml:space="preserve"> </w:t>
      </w:r>
      <w:r w:rsidR="006E27CC">
        <w:t>Cowan, 1995)</w:t>
      </w:r>
      <w:r w:rsidR="006E27CC" w:rsidRPr="0066162C">
        <w:rPr>
          <w:rStyle w:val="EndnoteReference"/>
          <w:color w:val="FFFFFF" w:themeColor="background1"/>
          <w:sz w:val="6"/>
          <w:szCs w:val="6"/>
        </w:rPr>
        <w:endnoteReference w:id="72"/>
      </w:r>
      <w:r w:rsidRPr="0066162C">
        <w:rPr>
          <w:color w:val="FFFFFF" w:themeColor="background1"/>
          <w:sz w:val="6"/>
          <w:szCs w:val="6"/>
        </w:rPr>
        <w:t xml:space="preserve"> </w:t>
      </w:r>
      <w:r>
        <w:t>and are summarized in Table 2.5.</w:t>
      </w:r>
    </w:p>
    <w:p w:rsidR="00A814D2" w:rsidRDefault="00A814D2" w:rsidP="00A814D2">
      <w:pPr>
        <w:spacing w:line="360" w:lineRule="auto"/>
        <w:jc w:val="both"/>
        <w:rPr>
          <w:b/>
          <w:sz w:val="20"/>
          <w:szCs w:val="20"/>
        </w:rPr>
      </w:pPr>
    </w:p>
    <w:p w:rsidR="00A814D2" w:rsidRPr="008B51F6" w:rsidRDefault="00A814D2" w:rsidP="00552D38">
      <w:pPr>
        <w:pStyle w:val="Caption"/>
        <w:rPr>
          <w:b w:val="0"/>
        </w:rPr>
      </w:pPr>
      <w:r w:rsidRPr="008B51F6">
        <w:rPr>
          <w:b w:val="0"/>
        </w:rPr>
        <w:t xml:space="preserve">       </w:t>
      </w:r>
      <w:bookmarkStart w:id="41" w:name="_Toc240182823"/>
      <w:r w:rsidR="00552D38" w:rsidRPr="008B51F6">
        <w:rPr>
          <w:b w:val="0"/>
        </w:rPr>
        <w:t xml:space="preserve">Table </w:t>
      </w:r>
      <w:r w:rsidR="00590D69">
        <w:rPr>
          <w:b w:val="0"/>
        </w:rPr>
        <w:t xml:space="preserve"> </w:t>
      </w:r>
      <w:r w:rsidR="00552D38" w:rsidRPr="008B51F6">
        <w:rPr>
          <w:b w:val="0"/>
        </w:rPr>
        <w:t xml:space="preserve">2. </w:t>
      </w:r>
      <w:r w:rsidR="00723DB3" w:rsidRPr="008B51F6">
        <w:rPr>
          <w:b w:val="0"/>
        </w:rPr>
        <w:fldChar w:fldCharType="begin"/>
      </w:r>
      <w:r w:rsidR="00552D38" w:rsidRPr="008B51F6">
        <w:rPr>
          <w:b w:val="0"/>
        </w:rPr>
        <w:instrText xml:space="preserve"> SEQ Table_2. \* ARABIC </w:instrText>
      </w:r>
      <w:r w:rsidR="00723DB3" w:rsidRPr="008B51F6">
        <w:rPr>
          <w:b w:val="0"/>
        </w:rPr>
        <w:fldChar w:fldCharType="separate"/>
      </w:r>
      <w:r w:rsidR="00357F89">
        <w:rPr>
          <w:b w:val="0"/>
          <w:noProof/>
        </w:rPr>
        <w:t>5</w:t>
      </w:r>
      <w:r w:rsidR="00723DB3" w:rsidRPr="008B51F6">
        <w:rPr>
          <w:b w:val="0"/>
        </w:rPr>
        <w:fldChar w:fldCharType="end"/>
      </w:r>
      <w:r w:rsidRPr="008B51F6">
        <w:rPr>
          <w:b w:val="0"/>
        </w:rPr>
        <w:t>: Polarity and chemical profiles of most of the common extraction solvents</w:t>
      </w:r>
      <w:bookmarkEnd w:id="41"/>
      <w:r w:rsidRPr="008B51F6">
        <w:rPr>
          <w:b w:val="0"/>
        </w:rPr>
        <w:t xml:space="preserve"> </w:t>
      </w:r>
    </w:p>
    <w:p w:rsidR="00A814D2" w:rsidRDefault="002421C9" w:rsidP="008B51F6">
      <w:pPr>
        <w:spacing w:line="360" w:lineRule="auto"/>
        <w:ind w:firstLine="90"/>
        <w:jc w:val="both"/>
      </w:pPr>
      <w:r>
        <w:rPr>
          <w:noProof/>
          <w:lang w:val="en-ZA" w:eastAsia="en-ZA"/>
        </w:rPr>
        <w:drawing>
          <wp:inline distT="0" distB="0" distL="0" distR="0">
            <wp:extent cx="5662295" cy="3990975"/>
            <wp:effectExtent l="19050" t="0" r="0" b="0"/>
            <wp:docPr id="6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36" cstate="print"/>
                    <a:srcRect/>
                    <a:stretch>
                      <a:fillRect/>
                    </a:stretch>
                  </pic:blipFill>
                  <pic:spPr bwMode="auto">
                    <a:xfrm>
                      <a:off x="0" y="0"/>
                      <a:ext cx="5662295" cy="3990975"/>
                    </a:xfrm>
                    <a:prstGeom prst="rect">
                      <a:avLst/>
                    </a:prstGeom>
                    <a:noFill/>
                    <a:ln w="9525">
                      <a:noFill/>
                      <a:miter lim="800000"/>
                      <a:headEnd/>
                      <a:tailEnd/>
                    </a:ln>
                  </pic:spPr>
                </pic:pic>
              </a:graphicData>
            </a:graphic>
          </wp:inline>
        </w:drawing>
      </w:r>
    </w:p>
    <w:p w:rsidR="00A814D2" w:rsidRDefault="00A814D2" w:rsidP="00A814D2">
      <w:pPr>
        <w:spacing w:line="360" w:lineRule="auto"/>
        <w:jc w:val="both"/>
      </w:pPr>
      <w:r>
        <w:t>Thus, if the polarity or the solubility of th</w:t>
      </w:r>
      <w:r w:rsidR="00CC0F2C">
        <w:t>e compound(s) of interest is</w:t>
      </w:r>
      <w:r>
        <w:t xml:space="preserve"> known, information such as the one in the above table can be used to select a suitable extractant solvent or a mixture of two or more solvents of differ</w:t>
      </w:r>
      <w:r w:rsidR="00756398">
        <w:t>ent polarity. Alternati</w:t>
      </w:r>
      <w:r>
        <w:t>vely, a solvent such as acetone, which has the capacity to extract both polar and non-polar substances</w:t>
      </w:r>
      <w:r w:rsidR="00756398">
        <w:t>,</w:t>
      </w:r>
      <w:r>
        <w:t xml:space="preserve"> and</w:t>
      </w:r>
      <w:r w:rsidR="00756398">
        <w:t xml:space="preserve"> has been recommended by Eloff </w:t>
      </w:r>
      <w:r w:rsidR="00590D69">
        <w:t xml:space="preserve">(1998) </w:t>
      </w:r>
      <w:r>
        <w:t>for the extraction of m</w:t>
      </w:r>
      <w:r w:rsidR="00D72664">
        <w:t xml:space="preserve">ost polar and nonpolar compound. </w:t>
      </w:r>
      <w:r>
        <w:t>If the polarity of the compounds of interest is not known, the powdered plant m</w:t>
      </w:r>
      <w:r w:rsidR="00E90D1A">
        <w:t>a</w:t>
      </w:r>
      <w:r>
        <w:t>te</w:t>
      </w:r>
      <w:r w:rsidR="00E90D1A">
        <w:t>r</w:t>
      </w:r>
      <w:r>
        <w:t xml:space="preserve">ial can be extracted simultaneously with a mixture of different proportions of two or more solvents </w:t>
      </w:r>
      <w:r w:rsidR="00E90D1A">
        <w:t>of different polarity. Alternati</w:t>
      </w:r>
      <w:r>
        <w:t>vely, the powdered plant material can be extracted sequential</w:t>
      </w:r>
      <w:r w:rsidR="00E90D1A">
        <w:t>ly</w:t>
      </w:r>
      <w:r>
        <w:t xml:space="preserve"> with solvent of different polarity in what is known as a sequential extraction procedure (Bruneton, 1999).</w:t>
      </w:r>
    </w:p>
    <w:p w:rsidR="00C53004" w:rsidRDefault="00C53004" w:rsidP="00A814D2">
      <w:pPr>
        <w:spacing w:line="360" w:lineRule="auto"/>
        <w:jc w:val="both"/>
      </w:pPr>
    </w:p>
    <w:p w:rsidR="00A814D2" w:rsidRPr="00A814D2" w:rsidRDefault="00756398" w:rsidP="007A002C">
      <w:pPr>
        <w:pStyle w:val="Heading4"/>
        <w:numPr>
          <w:ilvl w:val="3"/>
          <w:numId w:val="9"/>
        </w:numPr>
        <w:rPr>
          <w:rFonts w:ascii="Times New Roman" w:hAnsi="Times New Roman"/>
          <w:i/>
          <w:sz w:val="24"/>
          <w:szCs w:val="24"/>
        </w:rPr>
      </w:pPr>
      <w:r>
        <w:rPr>
          <w:rFonts w:ascii="Times New Roman" w:hAnsi="Times New Roman"/>
          <w:i/>
          <w:sz w:val="24"/>
          <w:szCs w:val="24"/>
        </w:rPr>
        <w:t xml:space="preserve">  </w:t>
      </w:r>
      <w:bookmarkStart w:id="42" w:name="_Toc245702528"/>
      <w:r w:rsidR="00A814D2" w:rsidRPr="00A814D2">
        <w:rPr>
          <w:rFonts w:ascii="Times New Roman" w:hAnsi="Times New Roman"/>
          <w:i/>
          <w:sz w:val="24"/>
          <w:szCs w:val="24"/>
        </w:rPr>
        <w:t>Choice of the extraction procedure</w:t>
      </w:r>
      <w:bookmarkEnd w:id="42"/>
    </w:p>
    <w:p w:rsidR="00E90D1A" w:rsidRDefault="00E90D1A" w:rsidP="00C53004">
      <w:pPr>
        <w:jc w:val="both"/>
      </w:pPr>
    </w:p>
    <w:p w:rsidR="00A814D2" w:rsidRPr="00A814D2" w:rsidRDefault="00A814D2" w:rsidP="00A814D2">
      <w:pPr>
        <w:spacing w:line="360" w:lineRule="auto"/>
        <w:jc w:val="both"/>
      </w:pPr>
      <w:r>
        <w:lastRenderedPageBreak/>
        <w:t>The choice of the extraction procedure depends on the nature of the source material and the compound to be isolated. Solvent extraction procedures applied to plant natural products include but not limited to maceration, percolation, soxhlet extraction, steam distillation and sequential solvent extraction</w:t>
      </w:r>
      <w:r w:rsidR="00E90D1A">
        <w:t xml:space="preserve"> (</w:t>
      </w:r>
      <w:r w:rsidR="008B5D85">
        <w:t>Starmans and Nijhuis, 1996;</w:t>
      </w:r>
      <w:r w:rsidR="00CD7AF0">
        <w:t xml:space="preserve"> Harborne, 1998;</w:t>
      </w:r>
      <w:r w:rsidR="00E90D1A">
        <w:t xml:space="preserve"> </w:t>
      </w:r>
      <w:r w:rsidR="008B5D85" w:rsidRPr="00D85ABA">
        <w:t>Jones and</w:t>
      </w:r>
      <w:r w:rsidR="008B5D85">
        <w:t xml:space="preserve"> Kinghorn, 2005</w:t>
      </w:r>
      <w:r w:rsidR="00E90D1A">
        <w:t>).</w:t>
      </w:r>
    </w:p>
    <w:p w:rsidR="00A814D2" w:rsidRPr="00D4011D" w:rsidRDefault="00A814D2" w:rsidP="007A002C">
      <w:pPr>
        <w:pStyle w:val="Heading5"/>
        <w:numPr>
          <w:ilvl w:val="4"/>
          <w:numId w:val="9"/>
        </w:numPr>
        <w:tabs>
          <w:tab w:val="clear" w:pos="2520"/>
          <w:tab w:val="num" w:pos="1080"/>
        </w:tabs>
        <w:ind w:hanging="2232"/>
        <w:rPr>
          <w:rFonts w:ascii="Times New Roman" w:hAnsi="Times New Roman"/>
          <w:b w:val="0"/>
          <w:sz w:val="24"/>
          <w:szCs w:val="24"/>
        </w:rPr>
      </w:pPr>
      <w:bookmarkStart w:id="43" w:name="_Toc245702529"/>
      <w:r w:rsidRPr="00D4011D">
        <w:rPr>
          <w:rFonts w:ascii="Times New Roman" w:hAnsi="Times New Roman"/>
          <w:b w:val="0"/>
          <w:sz w:val="24"/>
          <w:szCs w:val="24"/>
        </w:rPr>
        <w:t>Maceration</w:t>
      </w:r>
      <w:bookmarkEnd w:id="43"/>
    </w:p>
    <w:p w:rsidR="00A814D2" w:rsidRPr="00A814D2" w:rsidRDefault="00D4011D" w:rsidP="00D4011D">
      <w:pPr>
        <w:spacing w:line="360" w:lineRule="auto"/>
        <w:jc w:val="both"/>
      </w:pPr>
      <w:r>
        <w:t>This simple, but still widely used procedure involves leaving the pulverized plant to soak in a suitable solvent in a closed container at room temperature</w:t>
      </w:r>
      <w:r w:rsidR="00A65C38">
        <w:t xml:space="preserve"> (</w:t>
      </w:r>
      <w:r w:rsidR="00CD7AF0">
        <w:t>Harborne, 1998</w:t>
      </w:r>
      <w:r w:rsidR="00A65C38">
        <w:t>)</w:t>
      </w:r>
      <w:r>
        <w:t>. Occasional or constant stirring of the preparation (using mechanical shakers or mixers</w:t>
      </w:r>
      <w:r w:rsidR="00A65C38">
        <w:t>)</w:t>
      </w:r>
      <w:r>
        <w:t xml:space="preserve"> can increase the speed of the extraction. </w:t>
      </w:r>
      <w:r w:rsidRPr="00312574">
        <w:t>Maceration involves soaking the plant material in a suitable solvent, filtering and concentrating the extract</w:t>
      </w:r>
      <w:r w:rsidR="00A65C38">
        <w:t xml:space="preserve"> (</w:t>
      </w:r>
      <w:r w:rsidR="00CD7AF0">
        <w:t>Harborne, 1998;</w:t>
      </w:r>
      <w:r w:rsidR="00CD7AF0" w:rsidRPr="00CD7AF0">
        <w:t xml:space="preserve"> </w:t>
      </w:r>
      <w:r w:rsidR="00CD7AF0" w:rsidRPr="00D85ABA">
        <w:t>Jones and</w:t>
      </w:r>
      <w:r w:rsidR="00CD7AF0">
        <w:t xml:space="preserve"> Kinghorn, 2005</w:t>
      </w:r>
      <w:r w:rsidR="00A65C38">
        <w:t>)</w:t>
      </w:r>
      <w:r w:rsidRPr="00312574">
        <w:t xml:space="preserve">. The </w:t>
      </w:r>
      <w:r w:rsidR="00A65C38">
        <w:t xml:space="preserve">use of a cold solvent </w:t>
      </w:r>
      <w:r w:rsidRPr="00312574">
        <w:t xml:space="preserve">reduces decomposition, but </w:t>
      </w:r>
      <w:r w:rsidR="00A65C38">
        <w:t>the process takes longer and uses larger amounts</w:t>
      </w:r>
      <w:r w:rsidRPr="00312574">
        <w:t xml:space="preserve"> of solvent.</w:t>
      </w:r>
    </w:p>
    <w:p w:rsidR="00D4011D" w:rsidRDefault="00D4011D" w:rsidP="007A002C">
      <w:pPr>
        <w:pStyle w:val="Heading3"/>
        <w:numPr>
          <w:ilvl w:val="4"/>
          <w:numId w:val="9"/>
        </w:numPr>
        <w:tabs>
          <w:tab w:val="clear" w:pos="2520"/>
          <w:tab w:val="left" w:pos="1080"/>
        </w:tabs>
        <w:ind w:hanging="2232"/>
        <w:rPr>
          <w:rFonts w:ascii="Times New Roman" w:hAnsi="Times New Roman" w:cs="Times New Roman"/>
          <w:sz w:val="24"/>
          <w:szCs w:val="24"/>
        </w:rPr>
      </w:pPr>
      <w:bookmarkStart w:id="44" w:name="_Toc245702530"/>
      <w:r w:rsidRPr="00D4011D">
        <w:rPr>
          <w:rStyle w:val="Heading5Char"/>
          <w:rFonts w:ascii="Times New Roman" w:hAnsi="Times New Roman"/>
          <w:sz w:val="24"/>
          <w:szCs w:val="24"/>
        </w:rPr>
        <w:t>Percolation</w:t>
      </w:r>
      <w:bookmarkEnd w:id="44"/>
    </w:p>
    <w:p w:rsidR="00D4011D" w:rsidRPr="00312574" w:rsidRDefault="00D4011D" w:rsidP="00D4011D">
      <w:pPr>
        <w:spacing w:line="360" w:lineRule="auto"/>
        <w:jc w:val="both"/>
      </w:pPr>
      <w:r w:rsidRPr="00312574">
        <w:t>This is similar to the maceration process, but hot solvent is refluxed through the plant material. It is quicker and uses less solvent, but decomposition due heat may occur</w:t>
      </w:r>
      <w:r w:rsidR="00A65C38">
        <w:t xml:space="preserve"> (</w:t>
      </w:r>
      <w:r w:rsidR="00CD7AF0" w:rsidRPr="00D85ABA">
        <w:t>Jones and</w:t>
      </w:r>
      <w:r w:rsidR="00CD7AF0">
        <w:t xml:space="preserve"> Kinghorn, 2005;</w:t>
      </w:r>
      <w:r w:rsidR="00CD7AF0" w:rsidRPr="00CD7AF0">
        <w:t xml:space="preserve"> </w:t>
      </w:r>
      <w:r w:rsidR="00CD7AF0">
        <w:t>Satyajit et al., 2006</w:t>
      </w:r>
      <w:r w:rsidR="00A65C38">
        <w:t>)</w:t>
      </w:r>
      <w:r w:rsidRPr="00312574">
        <w:t>.</w:t>
      </w:r>
    </w:p>
    <w:p w:rsidR="00D4011D" w:rsidRPr="00D4011D" w:rsidRDefault="00D4011D" w:rsidP="007A002C">
      <w:pPr>
        <w:pStyle w:val="Heading5"/>
        <w:numPr>
          <w:ilvl w:val="4"/>
          <w:numId w:val="9"/>
        </w:numPr>
        <w:tabs>
          <w:tab w:val="clear" w:pos="2520"/>
          <w:tab w:val="num" w:pos="1080"/>
        </w:tabs>
        <w:ind w:hanging="2232"/>
        <w:rPr>
          <w:rFonts w:ascii="Times New Roman" w:hAnsi="Times New Roman"/>
          <w:b w:val="0"/>
          <w:sz w:val="24"/>
          <w:szCs w:val="24"/>
        </w:rPr>
      </w:pPr>
      <w:bookmarkStart w:id="45" w:name="_Toc245702531"/>
      <w:r w:rsidRPr="00D4011D">
        <w:rPr>
          <w:rFonts w:ascii="Times New Roman" w:hAnsi="Times New Roman"/>
          <w:b w:val="0"/>
          <w:sz w:val="24"/>
          <w:szCs w:val="24"/>
        </w:rPr>
        <w:t>Soxhlet extraction</w:t>
      </w:r>
      <w:bookmarkEnd w:id="45"/>
    </w:p>
    <w:p w:rsidR="00DC6EB5" w:rsidRPr="00312574" w:rsidRDefault="00DC6EB5" w:rsidP="00DC6EB5">
      <w:pPr>
        <w:spacing w:line="360" w:lineRule="auto"/>
        <w:jc w:val="both"/>
      </w:pPr>
      <w:r>
        <w:t>Soxhlet extraction is a</w:t>
      </w:r>
      <w:r w:rsidRPr="00312574">
        <w:t xml:space="preserve"> form of continuous percolation with fresh solvent, </w:t>
      </w:r>
      <w:r>
        <w:t>which</w:t>
      </w:r>
      <w:r w:rsidRPr="00312574">
        <w:t xml:space="preserve"> uses special glass ware. In this procedure, the plant material is separated from the extract by encasing it in a paper thimble beneath the dropping condensed solvent. When full, the solvent in the thimble siphons off into the main vessel containing the extractant, and the process continues</w:t>
      </w:r>
      <w:r w:rsidR="00CD7AF0">
        <w:t xml:space="preserve"> (</w:t>
      </w:r>
      <w:r w:rsidR="00CD7AF0" w:rsidRPr="00D85ABA">
        <w:t>Jones and</w:t>
      </w:r>
      <w:r w:rsidR="00CD7AF0">
        <w:t xml:space="preserve"> Kinghorn, 2005)</w:t>
      </w:r>
      <w:r w:rsidRPr="00312574">
        <w:t xml:space="preserve">. The advantage of this procedure is that fresh solvent continually extract the </w:t>
      </w:r>
      <w:r>
        <w:t xml:space="preserve">plant material </w:t>
      </w:r>
      <w:r w:rsidRPr="00312574">
        <w:t>more effectively with minimum solvent, however, heating and hence decomposition of compounds is again a disadvantage.</w:t>
      </w:r>
    </w:p>
    <w:p w:rsidR="00DC6EB5" w:rsidRPr="00DC6EB5" w:rsidRDefault="00DC6EB5" w:rsidP="007A002C">
      <w:pPr>
        <w:pStyle w:val="Heading5"/>
        <w:numPr>
          <w:ilvl w:val="4"/>
          <w:numId w:val="9"/>
        </w:numPr>
        <w:tabs>
          <w:tab w:val="clear" w:pos="2520"/>
          <w:tab w:val="num" w:pos="1080"/>
        </w:tabs>
        <w:ind w:left="1080" w:hanging="1080"/>
        <w:rPr>
          <w:rFonts w:ascii="Times New Roman" w:hAnsi="Times New Roman"/>
          <w:b w:val="0"/>
          <w:sz w:val="24"/>
          <w:szCs w:val="24"/>
        </w:rPr>
      </w:pPr>
      <w:bookmarkStart w:id="46" w:name="_Toc245702532"/>
      <w:r w:rsidRPr="00DC6EB5">
        <w:rPr>
          <w:rFonts w:ascii="Times New Roman" w:hAnsi="Times New Roman"/>
          <w:b w:val="0"/>
          <w:sz w:val="24"/>
          <w:szCs w:val="24"/>
        </w:rPr>
        <w:t>Steam distillation</w:t>
      </w:r>
      <w:bookmarkEnd w:id="46"/>
    </w:p>
    <w:p w:rsidR="00DC6EB5" w:rsidRDefault="00CC0F2C" w:rsidP="00DC6EB5">
      <w:pPr>
        <w:spacing w:line="360" w:lineRule="auto"/>
        <w:jc w:val="both"/>
      </w:pPr>
      <w:r>
        <w:t>There is a special apparatus for</w:t>
      </w:r>
      <w:r w:rsidR="00DC6EB5" w:rsidRPr="00312574">
        <w:t xml:space="preserve"> distilling volatile oils which are immiscible with water. If compounds being extracted are water soluble, the method is less useful because a large volume of aqueous extract is produced. However, in some cases a partition system may be used to concentrate the extract</w:t>
      </w:r>
      <w:r w:rsidR="00A65C38">
        <w:t xml:space="preserve"> (</w:t>
      </w:r>
      <w:r w:rsidR="00CD7AF0" w:rsidRPr="00D85ABA">
        <w:t>Jones and</w:t>
      </w:r>
      <w:r w:rsidR="00CD7AF0">
        <w:t xml:space="preserve"> Kinghorn, 2005; Satyajit et al., 2006</w:t>
      </w:r>
      <w:r w:rsidR="00A65C38">
        <w:t>).</w:t>
      </w:r>
    </w:p>
    <w:p w:rsidR="00DC6EB5" w:rsidRDefault="00DC6EB5" w:rsidP="007A002C">
      <w:pPr>
        <w:pStyle w:val="Heading5"/>
        <w:numPr>
          <w:ilvl w:val="4"/>
          <w:numId w:val="9"/>
        </w:numPr>
        <w:tabs>
          <w:tab w:val="clear" w:pos="2520"/>
          <w:tab w:val="num" w:pos="1080"/>
        </w:tabs>
        <w:ind w:hanging="2232"/>
        <w:rPr>
          <w:rFonts w:ascii="Times New Roman" w:hAnsi="Times New Roman"/>
          <w:b w:val="0"/>
          <w:sz w:val="24"/>
          <w:szCs w:val="24"/>
        </w:rPr>
      </w:pPr>
      <w:bookmarkStart w:id="47" w:name="_Toc245702533"/>
      <w:r w:rsidRPr="00DC6EB5">
        <w:rPr>
          <w:rFonts w:ascii="Times New Roman" w:hAnsi="Times New Roman"/>
          <w:b w:val="0"/>
          <w:sz w:val="24"/>
          <w:szCs w:val="24"/>
        </w:rPr>
        <w:t>Sequential solvent extraction</w:t>
      </w:r>
      <w:bookmarkEnd w:id="47"/>
    </w:p>
    <w:p w:rsidR="00DC6EB5" w:rsidRDefault="00DC6EB5" w:rsidP="00DC6EB5">
      <w:pPr>
        <w:spacing w:line="360" w:lineRule="auto"/>
        <w:jc w:val="both"/>
      </w:pPr>
      <w:r w:rsidRPr="00CB7585">
        <w:lastRenderedPageBreak/>
        <w:t xml:space="preserve">If </w:t>
      </w:r>
      <w:r>
        <w:t xml:space="preserve">the polarity and solubility of compounds that are isolated is not known, </w:t>
      </w:r>
      <w:r w:rsidR="00A65C38">
        <w:t xml:space="preserve">a </w:t>
      </w:r>
      <w:r>
        <w:t>convenient and frequently used procedure is sequential solvent extraction. In sequential solvent extraction, the plant material is extracted with a series of solve</w:t>
      </w:r>
      <w:r w:rsidR="00A65C38">
        <w:t>n</w:t>
      </w:r>
      <w:r>
        <w:t>ts of different polarity. The usual way is to start with a non-polar solvent and exhaustively extract the plant material followed by a series of more polar solvents until several extracts are obtained of increasing solute polarity. For example</w:t>
      </w:r>
      <w:r w:rsidR="00A65C38">
        <w:t>,</w:t>
      </w:r>
      <w:r>
        <w:t xml:space="preserve"> a first step, with dichloromethane, will extract terperoids, </w:t>
      </w:r>
      <w:r w:rsidR="00A65C38">
        <w:t>less polar flavonoids (</w:t>
      </w:r>
      <w:r>
        <w:t>flavones, flavonols</w:t>
      </w:r>
      <w:r w:rsidR="00A65C38">
        <w:t>, flavonones)</w:t>
      </w:r>
      <w:r>
        <w:t xml:space="preserve"> and</w:t>
      </w:r>
      <w:r w:rsidR="00A65C38">
        <w:t xml:space="preserve"> other</w:t>
      </w:r>
      <w:r>
        <w:t xml:space="preserve"> less polar materials</w:t>
      </w:r>
      <w:r w:rsidR="00A65C38">
        <w:t xml:space="preserve"> (</w:t>
      </w:r>
      <w:r w:rsidR="00CD7AF0">
        <w:t xml:space="preserve">Starmans and Nijhuis, 1996; </w:t>
      </w:r>
      <w:r w:rsidR="00CD7AF0" w:rsidRPr="00D85ABA">
        <w:t>Jones and</w:t>
      </w:r>
      <w:r w:rsidR="00CD7AF0">
        <w:t xml:space="preserve"> Kinghorn, 2005</w:t>
      </w:r>
      <w:r w:rsidR="00A65C38">
        <w:t>)</w:t>
      </w:r>
      <w:r>
        <w:t>. A subsequent step with acetone or ethyl acetate will extract flavonoid glycosides and other medium polar constituents. A subsequent extraction with an alcohol or water will extract highly polar constituents</w:t>
      </w:r>
      <w:r w:rsidR="00A65C38">
        <w:t xml:space="preserve"> (</w:t>
      </w:r>
      <w:r w:rsidR="00CD7AF0" w:rsidRPr="00D85ABA">
        <w:t>Jones and</w:t>
      </w:r>
      <w:r w:rsidR="00CD7AF0">
        <w:t xml:space="preserve"> Kinghorn, 2005</w:t>
      </w:r>
      <w:r w:rsidR="00A65C38">
        <w:t>)</w:t>
      </w:r>
      <w:r>
        <w:t>.</w:t>
      </w:r>
    </w:p>
    <w:p w:rsidR="00DC6EB5" w:rsidRDefault="00DC6EB5" w:rsidP="00DC6EB5"/>
    <w:p w:rsidR="00DC6EB5" w:rsidRDefault="00DC6EB5" w:rsidP="00DC6EB5">
      <w:pPr>
        <w:spacing w:line="360" w:lineRule="auto"/>
        <w:jc w:val="both"/>
      </w:pPr>
      <w:r w:rsidRPr="00854973">
        <w:t>Once the extraction is complete, the extractant is usually concentrated under vacuum, for large volumes or solvents and blown down under nitrogen for small volumes, ensuring at the same time that volatiles are not lost. Aqueous extracts are generally freeze-dried and stored at</w:t>
      </w:r>
      <w:r>
        <w:t xml:space="preserve"> </w:t>
      </w:r>
      <w:r w:rsidRPr="00854973">
        <w:t>20</w:t>
      </w:r>
      <w:r>
        <w:rPr>
          <w:vertAlign w:val="superscript"/>
        </w:rPr>
        <w:t>o</w:t>
      </w:r>
      <w:r w:rsidRPr="00854973">
        <w:t>C as this low temperature reduces the degradation of the bioactive natural product. Extraction protocols may sometimes be modified depending on the type of molecules being extracted, e.g.  acids may be added to extract alkaloids as their salts</w:t>
      </w:r>
      <w:r w:rsidR="00CD0085">
        <w:t xml:space="preserve"> (</w:t>
      </w:r>
      <w:r w:rsidR="00CD7AF0" w:rsidRPr="00D85ABA">
        <w:t>Jones and</w:t>
      </w:r>
      <w:r w:rsidR="00CD7AF0">
        <w:t xml:space="preserve"> Kinghorn, 2005</w:t>
      </w:r>
      <w:r w:rsidR="00CD0085">
        <w:t>)</w:t>
      </w:r>
      <w:r w:rsidRPr="00854973">
        <w:t>.</w:t>
      </w:r>
    </w:p>
    <w:p w:rsidR="00DC6EB5" w:rsidRPr="00DC6EB5" w:rsidRDefault="00DC6EB5" w:rsidP="00DC6EB5">
      <w:pPr>
        <w:ind w:hanging="2232"/>
      </w:pPr>
    </w:p>
    <w:p w:rsidR="00DC6EB5" w:rsidRPr="00C41DFB" w:rsidRDefault="00207DE3" w:rsidP="007A002C">
      <w:pPr>
        <w:pStyle w:val="Heading4"/>
        <w:numPr>
          <w:ilvl w:val="2"/>
          <w:numId w:val="9"/>
        </w:numPr>
        <w:tabs>
          <w:tab w:val="num" w:pos="720"/>
        </w:tabs>
        <w:rPr>
          <w:rFonts w:ascii="Times New Roman" w:hAnsi="Times New Roman"/>
          <w:i/>
          <w:sz w:val="24"/>
          <w:szCs w:val="24"/>
        </w:rPr>
      </w:pPr>
      <w:bookmarkStart w:id="48" w:name="_Toc245702534"/>
      <w:r w:rsidRPr="00C41DFB">
        <w:rPr>
          <w:rFonts w:ascii="Times New Roman" w:hAnsi="Times New Roman"/>
          <w:i/>
          <w:sz w:val="24"/>
          <w:szCs w:val="24"/>
        </w:rPr>
        <w:t>Screening the extract for biological activity</w:t>
      </w:r>
      <w:bookmarkEnd w:id="48"/>
    </w:p>
    <w:p w:rsidR="00207DE3" w:rsidRDefault="00207DE3" w:rsidP="00207DE3"/>
    <w:p w:rsidR="00207DE3" w:rsidRDefault="00207DE3" w:rsidP="00207DE3">
      <w:pPr>
        <w:autoSpaceDE w:val="0"/>
        <w:autoSpaceDN w:val="0"/>
        <w:adjustRightInd w:val="0"/>
        <w:spacing w:line="360" w:lineRule="auto"/>
        <w:jc w:val="both"/>
      </w:pPr>
      <w:r w:rsidRPr="00854973">
        <w:t xml:space="preserve">Once the extract has been obtained, the biological activity within is usually demonstrated by means of an </w:t>
      </w:r>
      <w:r w:rsidRPr="00A41175">
        <w:rPr>
          <w:i/>
        </w:rPr>
        <w:t>in vitro</w:t>
      </w:r>
      <w:r w:rsidRPr="00854973">
        <w:t xml:space="preserve"> bioassay method.</w:t>
      </w:r>
      <w:r>
        <w:t xml:space="preserve"> </w:t>
      </w:r>
      <w:r w:rsidRPr="00CD0085">
        <w:rPr>
          <w:i/>
        </w:rPr>
        <w:t>In vitro</w:t>
      </w:r>
      <w:r>
        <w:t xml:space="preserve"> screening methods for biological activity are generally divided into two formats; the low-throughput screening and high-throughput screening methods, depending on the number of extracts to be screened. In low-throughput screening (LTS), small numbers of extracts (a single extract up to hundred of extracts) are dispensed into a format that is compatible with the bioassay (e.g. a microtitre plate or sample tube). This approach is used widely in academic laboratories where only a relatively low number of extracts are assessed. In high-throughput screening (HTS), thousand of extracts are dispensed into a format (usually a microtitre plate with many wells, e.g. 384 wells per plate) and screened in the bioassay. This approach is favored by the pharmaceutical industry. This may have hundreds of thousands of samples (both natural and synthetic) for biological evaluation. This large scale approach means that decisions can be made rapidly about the status of an extract, which has an </w:t>
      </w:r>
      <w:r>
        <w:lastRenderedPageBreak/>
        <w:t>impact on the cost of the drug discovery process (Kinghorn and Balandrin, 1993; Heinrich et al., 2004)</w:t>
      </w:r>
      <w:r w:rsidRPr="003858EA">
        <w:t>.</w:t>
      </w:r>
    </w:p>
    <w:p w:rsidR="00207DE3" w:rsidRPr="00207DE3" w:rsidRDefault="00207DE3" w:rsidP="00207DE3"/>
    <w:p w:rsidR="00207DE3" w:rsidRPr="00C41DFB" w:rsidRDefault="00207DE3" w:rsidP="007A002C">
      <w:pPr>
        <w:pStyle w:val="Heading4"/>
        <w:numPr>
          <w:ilvl w:val="2"/>
          <w:numId w:val="9"/>
        </w:numPr>
        <w:tabs>
          <w:tab w:val="num" w:pos="720"/>
        </w:tabs>
        <w:rPr>
          <w:rFonts w:ascii="Times New Roman" w:hAnsi="Times New Roman"/>
          <w:i/>
          <w:sz w:val="24"/>
          <w:szCs w:val="24"/>
        </w:rPr>
      </w:pPr>
      <w:bookmarkStart w:id="49" w:name="_Toc245702535"/>
      <w:r w:rsidRPr="00C41DFB">
        <w:rPr>
          <w:rFonts w:ascii="Times New Roman" w:hAnsi="Times New Roman"/>
          <w:i/>
          <w:sz w:val="24"/>
          <w:szCs w:val="24"/>
        </w:rPr>
        <w:t>Bioassay guided fractionation and isolation of active compounds</w:t>
      </w:r>
      <w:bookmarkEnd w:id="49"/>
    </w:p>
    <w:p w:rsidR="00207DE3" w:rsidRPr="00207DE3" w:rsidRDefault="00207DE3" w:rsidP="00207DE3"/>
    <w:p w:rsidR="00207DE3" w:rsidRDefault="00207DE3" w:rsidP="00207DE3">
      <w:pPr>
        <w:spacing w:line="360" w:lineRule="auto"/>
        <w:jc w:val="both"/>
      </w:pPr>
      <w:r>
        <w:t xml:space="preserve">Active fractions are fractionated using a bioassay guided fractionation. In </w:t>
      </w:r>
      <w:r>
        <w:rPr>
          <w:rFonts w:ascii="Times-Roman" w:hAnsi="Times-Roman" w:cs="Times-Roman"/>
        </w:rPr>
        <w:t>bioassay-guided fractionation, a crude mixture is fractionated into its fraction components using chromatographic procedures, followed by biological evaluation (bioassay) of each fraction. Only fractions which display biological activity in the bioassay are selected for further fractionation. The cycle of fractionation and testing and further fractionation is repeated until a pure compound with the desired activity is isolated</w:t>
      </w:r>
      <w:r w:rsidR="00CD0085">
        <w:rPr>
          <w:rFonts w:ascii="Times-Roman" w:hAnsi="Times-Roman" w:cs="Times-Roman"/>
        </w:rPr>
        <w:t xml:space="preserve"> (</w:t>
      </w:r>
      <w:r w:rsidR="008B51F6" w:rsidRPr="008B51F6">
        <w:t>Rimando et al., 200</w:t>
      </w:r>
      <w:r w:rsidR="00445E04">
        <w:t>1</w:t>
      </w:r>
      <w:r w:rsidR="00CD0085" w:rsidRPr="008B51F6">
        <w:t>)</w:t>
      </w:r>
      <w:r w:rsidRPr="008B51F6">
        <w:t>.</w:t>
      </w:r>
      <w:r w:rsidR="00AC78DD" w:rsidRPr="0066162C">
        <w:rPr>
          <w:rStyle w:val="EndnoteReference"/>
          <w:color w:val="FFFFFF" w:themeColor="background1"/>
          <w:sz w:val="6"/>
          <w:szCs w:val="6"/>
        </w:rPr>
        <w:endnoteReference w:id="73"/>
      </w:r>
      <w:r w:rsidRPr="0066162C">
        <w:rPr>
          <w:rFonts w:ascii="Times-Roman" w:hAnsi="Times-Roman" w:cs="Times-Roman"/>
          <w:color w:val="FFFFFF" w:themeColor="background1"/>
          <w:sz w:val="6"/>
          <w:szCs w:val="6"/>
        </w:rPr>
        <w:t xml:space="preserve"> </w:t>
      </w:r>
      <w:r>
        <w:t>The general scheme for carrying out a bioassay</w:t>
      </w:r>
      <w:r w:rsidR="00CD0085">
        <w:t xml:space="preserve"> </w:t>
      </w:r>
      <w:r>
        <w:t>guided fractionation is summarized in Figure 2.</w:t>
      </w:r>
      <w:r w:rsidR="00CD0085">
        <w:t>9</w:t>
      </w:r>
      <w:r>
        <w:t>.</w:t>
      </w:r>
    </w:p>
    <w:p w:rsidR="00207DE3" w:rsidRDefault="002421C9" w:rsidP="00207DE3">
      <w:pPr>
        <w:spacing w:line="360" w:lineRule="auto"/>
        <w:ind w:firstLine="1620"/>
        <w:jc w:val="both"/>
      </w:pPr>
      <w:r>
        <w:rPr>
          <w:noProof/>
          <w:color w:val="0000FF"/>
          <w:lang w:val="en-ZA" w:eastAsia="en-ZA"/>
        </w:rPr>
        <w:drawing>
          <wp:inline distT="0" distB="0" distL="0" distR="0">
            <wp:extent cx="3288030" cy="3808730"/>
            <wp:effectExtent l="19050" t="0" r="7620" b="0"/>
            <wp:docPr id="14" name="Picture 5" descr=" ">
              <a:hlinkClick xmlns:a="http://schemas.openxmlformats.org/drawingml/2006/main" r:id="rId3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 "/>
                    <pic:cNvPicPr>
                      <a:picLocks noChangeAspect="1" noChangeArrowheads="1"/>
                    </pic:cNvPicPr>
                  </pic:nvPicPr>
                  <pic:blipFill>
                    <a:blip r:embed="rId38" cstate="print"/>
                    <a:srcRect/>
                    <a:stretch>
                      <a:fillRect/>
                    </a:stretch>
                  </pic:blipFill>
                  <pic:spPr bwMode="auto">
                    <a:xfrm>
                      <a:off x="0" y="0"/>
                      <a:ext cx="3288030" cy="3808730"/>
                    </a:xfrm>
                    <a:prstGeom prst="rect">
                      <a:avLst/>
                    </a:prstGeom>
                    <a:noFill/>
                    <a:ln w="9525">
                      <a:noFill/>
                      <a:miter lim="800000"/>
                      <a:headEnd/>
                      <a:tailEnd/>
                    </a:ln>
                  </pic:spPr>
                </pic:pic>
              </a:graphicData>
            </a:graphic>
          </wp:inline>
        </w:drawing>
      </w:r>
      <w:hyperlink r:id="rId39" w:history="1"/>
    </w:p>
    <w:p w:rsidR="00207DE3" w:rsidRDefault="00207DE3" w:rsidP="00207DE3">
      <w:pPr>
        <w:tabs>
          <w:tab w:val="left" w:pos="1440"/>
        </w:tabs>
        <w:ind w:left="2160" w:hanging="1440"/>
        <w:rPr>
          <w:sz w:val="20"/>
          <w:szCs w:val="20"/>
        </w:rPr>
      </w:pPr>
      <w:r>
        <w:rPr>
          <w:sz w:val="20"/>
          <w:szCs w:val="20"/>
        </w:rPr>
        <w:t xml:space="preserve">     </w:t>
      </w:r>
    </w:p>
    <w:p w:rsidR="00207DE3" w:rsidRPr="00CD0085" w:rsidRDefault="00657D57" w:rsidP="00CD0085">
      <w:pPr>
        <w:pStyle w:val="Caption"/>
        <w:ind w:firstLine="900"/>
        <w:rPr>
          <w:b w:val="0"/>
        </w:rPr>
      </w:pPr>
      <w:bookmarkStart w:id="50" w:name="_Toc240175029"/>
      <w:r w:rsidRPr="00CD0085">
        <w:rPr>
          <w:b w:val="0"/>
        </w:rPr>
        <w:t xml:space="preserve">Figure 2. </w:t>
      </w:r>
      <w:r w:rsidR="00723DB3" w:rsidRPr="00CD0085">
        <w:rPr>
          <w:b w:val="0"/>
        </w:rPr>
        <w:fldChar w:fldCharType="begin"/>
      </w:r>
      <w:r w:rsidRPr="00CD0085">
        <w:rPr>
          <w:b w:val="0"/>
        </w:rPr>
        <w:instrText xml:space="preserve"> SEQ Figure_2. \* ARABIC </w:instrText>
      </w:r>
      <w:r w:rsidR="00723DB3" w:rsidRPr="00CD0085">
        <w:rPr>
          <w:b w:val="0"/>
        </w:rPr>
        <w:fldChar w:fldCharType="separate"/>
      </w:r>
      <w:r w:rsidR="00357F89">
        <w:rPr>
          <w:b w:val="0"/>
          <w:noProof/>
        </w:rPr>
        <w:t>9</w:t>
      </w:r>
      <w:r w:rsidR="00723DB3" w:rsidRPr="00CD0085">
        <w:rPr>
          <w:b w:val="0"/>
        </w:rPr>
        <w:fldChar w:fldCharType="end"/>
      </w:r>
      <w:r w:rsidR="00207DE3" w:rsidRPr="00CD0085">
        <w:rPr>
          <w:b w:val="0"/>
        </w:rPr>
        <w:t>: General scheme for bioassay-guided isolation of active compounds</w:t>
      </w:r>
      <w:bookmarkEnd w:id="50"/>
    </w:p>
    <w:p w:rsidR="00207DE3" w:rsidRPr="00F43B9C" w:rsidRDefault="00207DE3" w:rsidP="00207DE3">
      <w:pPr>
        <w:tabs>
          <w:tab w:val="left" w:pos="1440"/>
        </w:tabs>
        <w:ind w:left="2160"/>
        <w:rPr>
          <w:sz w:val="20"/>
          <w:szCs w:val="20"/>
        </w:rPr>
      </w:pPr>
      <w:r w:rsidRPr="00F43B9C">
        <w:rPr>
          <w:sz w:val="20"/>
          <w:szCs w:val="20"/>
        </w:rPr>
        <w:t xml:space="preserve">               (Rimando et al., 2000)</w:t>
      </w:r>
    </w:p>
    <w:p w:rsidR="00207DE3" w:rsidRPr="00207DE3" w:rsidRDefault="00207DE3" w:rsidP="00207DE3"/>
    <w:p w:rsidR="00207DE3" w:rsidRPr="00C41DFB" w:rsidRDefault="00207DE3" w:rsidP="007A002C">
      <w:pPr>
        <w:pStyle w:val="Heading4"/>
        <w:numPr>
          <w:ilvl w:val="2"/>
          <w:numId w:val="9"/>
        </w:numPr>
        <w:tabs>
          <w:tab w:val="num" w:pos="720"/>
        </w:tabs>
        <w:rPr>
          <w:rFonts w:ascii="Times New Roman" w:hAnsi="Times New Roman"/>
          <w:i/>
          <w:sz w:val="24"/>
          <w:szCs w:val="24"/>
        </w:rPr>
      </w:pPr>
      <w:bookmarkStart w:id="51" w:name="_Toc245702536"/>
      <w:r w:rsidRPr="00C41DFB">
        <w:rPr>
          <w:rFonts w:ascii="Times New Roman" w:hAnsi="Times New Roman"/>
          <w:i/>
          <w:sz w:val="24"/>
          <w:szCs w:val="24"/>
        </w:rPr>
        <w:t>Characterization and structure elucidation of isolated compounds</w:t>
      </w:r>
      <w:bookmarkEnd w:id="51"/>
    </w:p>
    <w:p w:rsidR="00C41DFB" w:rsidRDefault="00C41DFB" w:rsidP="00C41DFB">
      <w:pPr>
        <w:jc w:val="both"/>
      </w:pPr>
    </w:p>
    <w:p w:rsidR="00207DE3" w:rsidRDefault="00207DE3" w:rsidP="00207DE3">
      <w:pPr>
        <w:spacing w:line="360" w:lineRule="auto"/>
        <w:jc w:val="both"/>
      </w:pPr>
      <w:r w:rsidRPr="00255297">
        <w:lastRenderedPageBreak/>
        <w:t>Once the biological evaluation has been performed and the separation of the natural product has been achieved, the chemist will try to attempt the elucidation of the compound. Structure elucidation depends on classical spectroscopic techniques such as: Nuclear Magnetic Resonance (NMR) 1-D and 2-D Proton NMR as well as C-13 NMR, Infra Red (IR), Mass Spectrometry (MS) and X-Ray analysis</w:t>
      </w:r>
      <w:r w:rsidR="00CD0085">
        <w:t xml:space="preserve"> (</w:t>
      </w:r>
      <w:r w:rsidR="00266F43">
        <w:t>Harborne, 1998</w:t>
      </w:r>
      <w:r w:rsidR="00CD0085">
        <w:t>).</w:t>
      </w:r>
    </w:p>
    <w:p w:rsidR="00207DE3" w:rsidRDefault="00207DE3" w:rsidP="00207DE3"/>
    <w:p w:rsidR="00C41DFB" w:rsidRDefault="00C41DFB" w:rsidP="007A002C">
      <w:pPr>
        <w:pStyle w:val="Heading3"/>
        <w:numPr>
          <w:ilvl w:val="2"/>
          <w:numId w:val="9"/>
        </w:numPr>
        <w:tabs>
          <w:tab w:val="left" w:pos="720"/>
        </w:tabs>
        <w:rPr>
          <w:rStyle w:val="Heading4Char"/>
          <w:rFonts w:ascii="Times New Roman" w:hAnsi="Times New Roman"/>
          <w:b/>
          <w:i/>
          <w:sz w:val="24"/>
          <w:szCs w:val="24"/>
        </w:rPr>
      </w:pPr>
      <w:bookmarkStart w:id="52" w:name="_Toc245702537"/>
      <w:r w:rsidRPr="00C41DFB">
        <w:rPr>
          <w:rStyle w:val="Heading4Char"/>
          <w:rFonts w:ascii="Times New Roman" w:hAnsi="Times New Roman"/>
          <w:b/>
          <w:i/>
          <w:sz w:val="24"/>
          <w:szCs w:val="24"/>
        </w:rPr>
        <w:t>Preclinical and clinical studies</w:t>
      </w:r>
      <w:bookmarkEnd w:id="52"/>
    </w:p>
    <w:p w:rsidR="00C41DFB" w:rsidRDefault="00C41DFB" w:rsidP="00C41DFB"/>
    <w:p w:rsidR="00C41DFB" w:rsidRPr="00C41DFB" w:rsidRDefault="00C41DFB" w:rsidP="00266F43">
      <w:pPr>
        <w:autoSpaceDE w:val="0"/>
        <w:autoSpaceDN w:val="0"/>
        <w:adjustRightInd w:val="0"/>
        <w:spacing w:line="360" w:lineRule="auto"/>
        <w:jc w:val="both"/>
      </w:pPr>
      <w:r>
        <w:t>Once novelty and structure of the lea</w:t>
      </w:r>
      <w:r w:rsidR="00CD0085">
        <w:t>d compound has been established</w:t>
      </w:r>
      <w:r>
        <w:t xml:space="preserve">, large amounts of the lead compound are isolated and the decision is made as to whether the compound can be synthesized </w:t>
      </w:r>
      <w:r w:rsidRPr="00CD0085">
        <w:rPr>
          <w:i/>
        </w:rPr>
        <w:t>de novo</w:t>
      </w:r>
      <w:r>
        <w:t xml:space="preserve"> or whether chemical modification needs to be made to enhance the biological activity. The lead compound will undergo extensive </w:t>
      </w:r>
      <w:r w:rsidRPr="00CD0085">
        <w:rPr>
          <w:i/>
        </w:rPr>
        <w:t>in vivo</w:t>
      </w:r>
      <w:r>
        <w:t xml:space="preserve"> studies to establish activity, toxicity and efficacy. These studies are sometimes known as preclinical studies. Only once all these steps have been completed will a drug lead enter clinical studies, which is the most extensive evaluation stage of a drug candidate during which many drug leads fail through toxicity or lack of efficacy in humans. Successful completion of these trials usually results in a product license, which means that the compound is now a drug. Given the complexity of the process described above, it is not surprising that many natural product drug leads fail to make their way onto the market. Some estimates state that only 1 in 10,000 of plant-derived drug leads may actually make their way to the market (Kinghorn and Balandrin, 1993). The process is also lengthy and it may take 12-15 years from the collection of the original plant material to the granting of a license for the new drug.</w:t>
      </w:r>
    </w:p>
    <w:p w:rsidR="00C41DFB" w:rsidRPr="00C41DFB" w:rsidRDefault="00C41DFB" w:rsidP="00C41DFB"/>
    <w:p w:rsidR="009D1906" w:rsidRDefault="00C41DFB" w:rsidP="007A002C">
      <w:pPr>
        <w:pStyle w:val="Heading2"/>
        <w:numPr>
          <w:ilvl w:val="1"/>
          <w:numId w:val="9"/>
        </w:numPr>
        <w:tabs>
          <w:tab w:val="clear" w:pos="792"/>
          <w:tab w:val="num" w:pos="540"/>
        </w:tabs>
        <w:ind w:hanging="792"/>
        <w:rPr>
          <w:rFonts w:ascii="Times New Roman" w:hAnsi="Times New Roman" w:cs="Times New Roman"/>
          <w:i w:val="0"/>
        </w:rPr>
      </w:pPr>
      <w:r>
        <w:rPr>
          <w:rFonts w:ascii="Times New Roman" w:hAnsi="Times New Roman" w:cs="Times New Roman"/>
          <w:i w:val="0"/>
        </w:rPr>
        <w:t xml:space="preserve"> </w:t>
      </w:r>
      <w:bookmarkStart w:id="53" w:name="_Toc245702538"/>
      <w:r w:rsidRPr="00C41DFB">
        <w:rPr>
          <w:rFonts w:ascii="Times New Roman" w:hAnsi="Times New Roman" w:cs="Times New Roman"/>
          <w:i w:val="0"/>
        </w:rPr>
        <w:t>Glucose Metabolism</w:t>
      </w:r>
      <w:bookmarkEnd w:id="53"/>
      <w:r w:rsidR="009D1906">
        <w:rPr>
          <w:rFonts w:ascii="Times New Roman" w:hAnsi="Times New Roman" w:cs="Times New Roman"/>
          <w:i w:val="0"/>
        </w:rPr>
        <w:t xml:space="preserve"> </w:t>
      </w:r>
    </w:p>
    <w:p w:rsidR="009D1906" w:rsidRDefault="009D1906" w:rsidP="007A002C">
      <w:pPr>
        <w:pStyle w:val="Heading3"/>
        <w:numPr>
          <w:ilvl w:val="2"/>
          <w:numId w:val="9"/>
        </w:numPr>
        <w:tabs>
          <w:tab w:val="left" w:pos="720"/>
        </w:tabs>
        <w:rPr>
          <w:rFonts w:ascii="Times New Roman" w:hAnsi="Times New Roman" w:cs="Times New Roman"/>
          <w:sz w:val="24"/>
          <w:szCs w:val="24"/>
        </w:rPr>
      </w:pPr>
      <w:bookmarkStart w:id="54" w:name="_Toc245702539"/>
      <w:r w:rsidRPr="00C41DFB">
        <w:rPr>
          <w:rFonts w:ascii="Times New Roman" w:hAnsi="Times New Roman" w:cs="Times New Roman"/>
          <w:sz w:val="24"/>
          <w:szCs w:val="24"/>
        </w:rPr>
        <w:t>Blood glucose homeostasis</w:t>
      </w:r>
      <w:bookmarkEnd w:id="54"/>
      <w:r>
        <w:rPr>
          <w:rFonts w:ascii="Times New Roman" w:hAnsi="Times New Roman" w:cs="Times New Roman"/>
          <w:sz w:val="24"/>
          <w:szCs w:val="24"/>
        </w:rPr>
        <w:t xml:space="preserve">  </w:t>
      </w:r>
    </w:p>
    <w:p w:rsidR="009D1906" w:rsidRPr="00760DD0" w:rsidRDefault="009D1906" w:rsidP="009D1906"/>
    <w:p w:rsidR="009D1906" w:rsidRDefault="009D1906" w:rsidP="0066162C">
      <w:pPr>
        <w:spacing w:line="360" w:lineRule="auto"/>
        <w:jc w:val="both"/>
      </w:pPr>
      <w:r>
        <w:rPr>
          <w:bCs/>
        </w:rPr>
        <w:t>Blood glucose homeostasis is maintained by a balance between glucose entry into the circulation</w:t>
      </w:r>
      <w:r>
        <w:t xml:space="preserve"> (dietary or metabolic origin) and its removal from the circulation (upt</w:t>
      </w:r>
      <w:r w:rsidR="0066162C">
        <w:t>ake into cells and metabolized)</w:t>
      </w:r>
      <w:r>
        <w:t>. Glucose entry into the circulation is influenced by the rates of digestion and absorption of carbohydrates as well as the activity of the hepatic gluconeogenic and glycogenolytic pathways (Klover and Mooney, 2004;</w:t>
      </w:r>
      <w:r w:rsidR="00AC78DD" w:rsidRPr="0066162C">
        <w:rPr>
          <w:rStyle w:val="EndnoteReference"/>
          <w:color w:val="FFFFFF" w:themeColor="background1"/>
          <w:sz w:val="6"/>
          <w:szCs w:val="6"/>
        </w:rPr>
        <w:endnoteReference w:id="74"/>
      </w:r>
      <w:r w:rsidRPr="0066162C">
        <w:rPr>
          <w:color w:val="FFFFFF" w:themeColor="background1"/>
          <w:sz w:val="6"/>
          <w:szCs w:val="6"/>
        </w:rPr>
        <w:t xml:space="preserve"> </w:t>
      </w:r>
      <w:r>
        <w:t>Postic et al., 2004).</w:t>
      </w:r>
      <w:r w:rsidR="00AC78DD" w:rsidRPr="0066162C">
        <w:rPr>
          <w:rStyle w:val="EndnoteReference"/>
          <w:color w:val="FFFFFF" w:themeColor="background1"/>
          <w:sz w:val="4"/>
          <w:szCs w:val="4"/>
        </w:rPr>
        <w:endnoteReference w:id="75"/>
      </w:r>
      <w:r w:rsidRPr="0066162C">
        <w:rPr>
          <w:color w:val="FFFFFF" w:themeColor="background1"/>
          <w:sz w:val="4"/>
          <w:szCs w:val="4"/>
        </w:rPr>
        <w:t xml:space="preserve"> </w:t>
      </w:r>
      <w:r>
        <w:t xml:space="preserve">A critical factor in the </w:t>
      </w:r>
      <w:r>
        <w:lastRenderedPageBreak/>
        <w:t>clearance of glucose</w:t>
      </w:r>
      <w:r w:rsidR="004044E6">
        <w:t xml:space="preserve"> from the blood</w:t>
      </w:r>
      <w:r>
        <w:t xml:space="preserve"> is insulin, a hormone produced by the pancreatic beta cell</w:t>
      </w:r>
      <w:r w:rsidR="00CD0085">
        <w:t>s</w:t>
      </w:r>
      <w:r>
        <w:t>. (Linder, 1991).</w:t>
      </w:r>
      <w:r w:rsidR="00AC78DD" w:rsidRPr="0066162C">
        <w:rPr>
          <w:rStyle w:val="EndnoteReference"/>
          <w:color w:val="FFFFFF" w:themeColor="background1"/>
          <w:sz w:val="4"/>
          <w:szCs w:val="4"/>
        </w:rPr>
        <w:endnoteReference w:id="76"/>
      </w:r>
    </w:p>
    <w:p w:rsidR="009D1906" w:rsidRDefault="009D1906" w:rsidP="007A002C">
      <w:pPr>
        <w:pStyle w:val="Heading3"/>
        <w:numPr>
          <w:ilvl w:val="3"/>
          <w:numId w:val="9"/>
        </w:numPr>
        <w:tabs>
          <w:tab w:val="left" w:pos="720"/>
        </w:tabs>
        <w:rPr>
          <w:rFonts w:ascii="Times New Roman" w:hAnsi="Times New Roman" w:cs="Times New Roman"/>
          <w:i/>
          <w:sz w:val="24"/>
          <w:szCs w:val="24"/>
        </w:rPr>
      </w:pPr>
      <w:bookmarkStart w:id="55" w:name="_Toc245702540"/>
      <w:r w:rsidRPr="00760DD0">
        <w:rPr>
          <w:rFonts w:ascii="Times New Roman" w:hAnsi="Times New Roman" w:cs="Times New Roman"/>
          <w:i/>
          <w:sz w:val="24"/>
          <w:szCs w:val="24"/>
        </w:rPr>
        <w:t>Digestion and absorption of carbohydrates</w:t>
      </w:r>
      <w:bookmarkEnd w:id="55"/>
    </w:p>
    <w:p w:rsidR="009D1906" w:rsidRPr="00760DD0" w:rsidRDefault="009D1906" w:rsidP="009D1906"/>
    <w:p w:rsidR="009D1906" w:rsidRPr="00DF5E81" w:rsidRDefault="009D1906" w:rsidP="009D1906">
      <w:pPr>
        <w:spacing w:line="360" w:lineRule="auto"/>
        <w:jc w:val="both"/>
      </w:pPr>
      <w:r w:rsidRPr="00DF5E81">
        <w:t xml:space="preserve">Dietary polysaccharides are hydrolysed in the gastrointestinal tract by the </w:t>
      </w:r>
      <w:r w:rsidR="00CD0085">
        <w:t>enzyme alpha amylase to produce</w:t>
      </w:r>
      <w:r w:rsidRPr="00DF5E81">
        <w:t xml:space="preserve"> oligosaccharides and disaccharides. The resulting disaccharides are further hydrolysed by alpha glucosidase enzymes to produce glucose and </w:t>
      </w:r>
      <w:r w:rsidR="00CD0085">
        <w:t>other monosaccharides as shown below</w:t>
      </w:r>
    </w:p>
    <w:p w:rsidR="009D1906" w:rsidRDefault="00723DB3" w:rsidP="009D1906">
      <w:pPr>
        <w:spacing w:line="360" w:lineRule="auto"/>
        <w:jc w:val="both"/>
      </w:pPr>
      <w:r w:rsidRPr="00723DB3">
        <w:rPr>
          <w:noProof/>
        </w:rPr>
        <w:pict>
          <v:shapetype id="_x0000_t202" coordsize="21600,21600" o:spt="202" path="m,l,21600r21600,l21600,xe">
            <v:stroke joinstyle="miter"/>
            <v:path gradientshapeok="t" o:connecttype="rect"/>
          </v:shapetype>
          <v:shape id="_x0000_s1580" type="#_x0000_t202" style="position:absolute;left:0;text-align:left;margin-left:0;margin-top:12.75pt;width:486pt;height:62.85pt;z-index:251653632" strokecolor="white">
            <v:textbox style="mso-next-textbox:#_x0000_s1580">
              <w:txbxContent>
                <w:p w:rsidR="00D337BD" w:rsidRDefault="00D337BD" w:rsidP="009D1906"/>
                <w:p w:rsidR="00D337BD" w:rsidRDefault="00D337BD" w:rsidP="009D1906"/>
                <w:p w:rsidR="00D337BD" w:rsidRDefault="00D337BD" w:rsidP="009D1906"/>
                <w:p w:rsidR="00D337BD" w:rsidRDefault="00D337BD" w:rsidP="009D1906"/>
                <w:p w:rsidR="00D337BD" w:rsidRDefault="00D337BD" w:rsidP="009D1906"/>
                <w:p w:rsidR="00D337BD" w:rsidRPr="00130D44" w:rsidRDefault="00D337BD" w:rsidP="009D1906">
                  <w:pPr>
                    <w:rPr>
                      <w:b/>
                      <w:sz w:val="18"/>
                      <w:szCs w:val="18"/>
                    </w:rPr>
                  </w:pPr>
                </w:p>
                <w:p w:rsidR="00D337BD" w:rsidRPr="00130D44" w:rsidRDefault="00D337BD" w:rsidP="009D1906">
                  <w:pPr>
                    <w:rPr>
                      <w:b/>
                      <w:sz w:val="18"/>
                      <w:szCs w:val="18"/>
                    </w:rPr>
                  </w:pPr>
                  <w:r w:rsidRPr="00130D44">
                    <w:rPr>
                      <w:b/>
                      <w:sz w:val="18"/>
                      <w:szCs w:val="18"/>
                    </w:rPr>
                    <w:tab/>
                  </w:r>
                  <w:r w:rsidRPr="00130D44">
                    <w:rPr>
                      <w:b/>
                      <w:sz w:val="18"/>
                      <w:szCs w:val="18"/>
                    </w:rPr>
                    <w:tab/>
                  </w:r>
                  <w:r w:rsidRPr="00130D44">
                    <w:rPr>
                      <w:b/>
                      <w:sz w:val="18"/>
                      <w:szCs w:val="18"/>
                    </w:rPr>
                    <w:tab/>
                  </w:r>
                  <w:proofErr w:type="gramStart"/>
                  <w:r w:rsidRPr="00130D44">
                    <w:rPr>
                      <w:b/>
                      <w:sz w:val="18"/>
                      <w:szCs w:val="18"/>
                    </w:rPr>
                    <w:t>Fig.</w:t>
                  </w:r>
                  <w:proofErr w:type="gramEnd"/>
                  <w:r w:rsidRPr="00130D44">
                    <w:rPr>
                      <w:b/>
                      <w:sz w:val="18"/>
                      <w:szCs w:val="18"/>
                    </w:rPr>
                    <w:t xml:space="preserve">  2.1. </w:t>
                  </w:r>
                  <w:r w:rsidRPr="00130D44">
                    <w:rPr>
                      <w:b/>
                    </w:rPr>
                    <w:t xml:space="preserve">Digestion of polysaccharides by </w:t>
                  </w:r>
                  <w:r w:rsidRPr="00130D44">
                    <w:rPr>
                      <w:b/>
                      <w:color w:val="000000"/>
                    </w:rPr>
                    <w:t>α-amylase and α-glucosidases</w:t>
                  </w:r>
                </w:p>
              </w:txbxContent>
            </v:textbox>
          </v:shape>
        </w:pict>
      </w:r>
    </w:p>
    <w:p w:rsidR="009D1906" w:rsidRPr="00DF5E81" w:rsidRDefault="00723DB3" w:rsidP="009D1906">
      <w:pPr>
        <w:spacing w:line="360" w:lineRule="auto"/>
        <w:jc w:val="both"/>
      </w:pPr>
      <w:r w:rsidRPr="00723DB3">
        <w:rPr>
          <w:noProof/>
        </w:rPr>
        <w:pict>
          <v:shape id="_x0000_s1587" type="#_x0000_t202" style="position:absolute;left:0;text-align:left;margin-left:279pt;margin-top:5.4pt;width:90pt;height:18pt;z-index:251660800" strokecolor="white">
            <v:textbox style="mso-next-textbox:#_x0000_s1587">
              <w:txbxContent>
                <w:p w:rsidR="00D337BD" w:rsidRPr="005B432C" w:rsidRDefault="00D337BD" w:rsidP="009D1906">
                  <w:pPr>
                    <w:rPr>
                      <w:rFonts w:ascii="Arial" w:hAnsi="Arial" w:cs="Arial"/>
                      <w:b/>
                      <w:i/>
                      <w:sz w:val="18"/>
                      <w:szCs w:val="18"/>
                    </w:rPr>
                  </w:pPr>
                  <w:proofErr w:type="gramStart"/>
                  <w:r w:rsidRPr="005B432C">
                    <w:rPr>
                      <w:rFonts w:ascii="Arial" w:hAnsi="Arial" w:cs="Arial"/>
                      <w:b/>
                      <w:i/>
                      <w:color w:val="000000"/>
                      <w:sz w:val="18"/>
                      <w:szCs w:val="18"/>
                    </w:rPr>
                    <w:t>α-glucosidases</w:t>
                  </w:r>
                  <w:proofErr w:type="gramEnd"/>
                  <w:r w:rsidRPr="005B432C">
                    <w:rPr>
                      <w:rFonts w:ascii="Arial" w:hAnsi="Arial" w:cs="Arial"/>
                      <w:b/>
                      <w:i/>
                      <w:color w:val="000000"/>
                      <w:sz w:val="18"/>
                      <w:szCs w:val="18"/>
                    </w:rPr>
                    <w:t> </w:t>
                  </w:r>
                </w:p>
                <w:p w:rsidR="00D337BD" w:rsidRDefault="00D337BD" w:rsidP="009D1906"/>
              </w:txbxContent>
            </v:textbox>
          </v:shape>
        </w:pict>
      </w:r>
      <w:r w:rsidRPr="00723DB3">
        <w:rPr>
          <w:noProof/>
        </w:rPr>
        <w:pict>
          <v:shape id="_x0000_s1586" type="#_x0000_t202" style="position:absolute;left:0;text-align:left;margin-left:378pt;margin-top:14.4pt;width:108pt;height:36pt;z-index:251659776" strokecolor="white">
            <v:textbox style="mso-next-textbox:#_x0000_s1586">
              <w:txbxContent>
                <w:p w:rsidR="00D337BD" w:rsidRPr="004B6F13" w:rsidRDefault="00D337BD" w:rsidP="009D1906">
                  <w:pPr>
                    <w:rPr>
                      <w:rFonts w:ascii="Arial" w:hAnsi="Arial" w:cs="Arial"/>
                      <w:b/>
                      <w:sz w:val="20"/>
                      <w:szCs w:val="20"/>
                    </w:rPr>
                  </w:pPr>
                  <w:r w:rsidRPr="004B6F13">
                    <w:rPr>
                      <w:rFonts w:ascii="Arial" w:hAnsi="Arial" w:cs="Arial"/>
                      <w:b/>
                      <w:sz w:val="20"/>
                      <w:szCs w:val="20"/>
                    </w:rPr>
                    <w:t>Glucose and other</w:t>
                  </w:r>
                  <w:r w:rsidRPr="007F2546">
                    <w:rPr>
                      <w:rFonts w:ascii="Arial" w:hAnsi="Arial" w:cs="Arial"/>
                      <w:b/>
                    </w:rPr>
                    <w:t xml:space="preserve"> </w:t>
                  </w:r>
                  <w:r w:rsidRPr="004B6F13">
                    <w:rPr>
                      <w:rFonts w:ascii="Arial" w:hAnsi="Arial" w:cs="Arial"/>
                      <w:b/>
                      <w:sz w:val="20"/>
                      <w:szCs w:val="20"/>
                    </w:rPr>
                    <w:t>monosaccharides</w:t>
                  </w:r>
                </w:p>
              </w:txbxContent>
            </v:textbox>
          </v:shape>
        </w:pict>
      </w:r>
      <w:r w:rsidRPr="00723DB3">
        <w:rPr>
          <w:noProof/>
        </w:rPr>
        <w:pict>
          <v:shape id="_x0000_s1584" type="#_x0000_t202" style="position:absolute;left:0;text-align:left;margin-left:180pt;margin-top:14.4pt;width:117pt;height:45pt;z-index:251657728" strokecolor="white">
            <v:textbox style="mso-next-textbox:#_x0000_s1584">
              <w:txbxContent>
                <w:p w:rsidR="00D337BD" w:rsidRDefault="00D337BD" w:rsidP="009D1906">
                  <w:pPr>
                    <w:rPr>
                      <w:rFonts w:ascii="Arial" w:hAnsi="Arial" w:cs="Arial"/>
                      <w:b/>
                      <w:color w:val="000000"/>
                    </w:rPr>
                  </w:pPr>
                  <w:r w:rsidRPr="0066031B">
                    <w:rPr>
                      <w:rFonts w:ascii="Arial" w:hAnsi="Arial" w:cs="Arial"/>
                      <w:b/>
                      <w:color w:val="000000"/>
                      <w:sz w:val="18"/>
                      <w:szCs w:val="18"/>
                    </w:rPr>
                    <w:t>Oligosaccharide</w:t>
                  </w:r>
                  <w:r w:rsidRPr="00F4310E">
                    <w:rPr>
                      <w:rFonts w:ascii="Arial" w:hAnsi="Arial" w:cs="Arial"/>
                      <w:b/>
                      <w:color w:val="000000"/>
                      <w:sz w:val="20"/>
                      <w:szCs w:val="20"/>
                    </w:rPr>
                    <w:t>s</w:t>
                  </w:r>
                </w:p>
                <w:p w:rsidR="00D337BD" w:rsidRDefault="00D337BD" w:rsidP="009D1906">
                  <w:pPr>
                    <w:ind w:left="180" w:hanging="180"/>
                  </w:pPr>
                  <w:r w:rsidRPr="004B6F13">
                    <w:rPr>
                      <w:rFonts w:ascii="Arial" w:hAnsi="Arial" w:cs="Arial"/>
                      <w:b/>
                      <w:color w:val="000000"/>
                      <w:sz w:val="20"/>
                      <w:szCs w:val="20"/>
                    </w:rPr>
                    <w:t>(</w:t>
                  </w:r>
                  <w:proofErr w:type="gramStart"/>
                  <w:r w:rsidRPr="004B6F13">
                    <w:rPr>
                      <w:rFonts w:ascii="Arial" w:hAnsi="Arial" w:cs="Arial"/>
                      <w:b/>
                      <w:color w:val="000000"/>
                      <w:sz w:val="20"/>
                      <w:szCs w:val="20"/>
                    </w:rPr>
                    <w:t>and</w:t>
                  </w:r>
                  <w:proofErr w:type="gramEnd"/>
                  <w:r w:rsidRPr="004B6F13">
                    <w:rPr>
                      <w:rFonts w:ascii="Arial" w:hAnsi="Arial" w:cs="Arial"/>
                      <w:b/>
                      <w:color w:val="000000"/>
                      <w:sz w:val="20"/>
                      <w:szCs w:val="20"/>
                    </w:rPr>
                    <w:t xml:space="preserve"> disaccharides</w:t>
                  </w:r>
                  <w:r>
                    <w:rPr>
                      <w:rFonts w:ascii="Arial" w:hAnsi="Arial" w:cs="Arial"/>
                      <w:b/>
                      <w:color w:val="000000"/>
                    </w:rPr>
                    <w:t>)</w:t>
                  </w:r>
                  <w:r>
                    <w:rPr>
                      <w:rFonts w:ascii="Arial" w:hAnsi="Arial" w:cs="Arial"/>
                      <w:b/>
                      <w:color w:val="000000"/>
                    </w:rPr>
                    <w:tab/>
                  </w:r>
                </w:p>
              </w:txbxContent>
            </v:textbox>
          </v:shape>
        </w:pict>
      </w:r>
      <w:r w:rsidRPr="00723DB3">
        <w:rPr>
          <w:noProof/>
        </w:rPr>
        <w:pict>
          <v:shape id="_x0000_s1583" type="#_x0000_t202" style="position:absolute;left:0;text-align:left;margin-left:108pt;margin-top:5.4pt;width:1in;height:18pt;z-index:251656704" strokecolor="white">
            <v:textbox style="mso-next-textbox:#_x0000_s1583">
              <w:txbxContent>
                <w:p w:rsidR="00D337BD" w:rsidRPr="000C6B78" w:rsidRDefault="00D337BD" w:rsidP="009D1906">
                  <w:pPr>
                    <w:rPr>
                      <w:rFonts w:ascii="Arial" w:hAnsi="Arial" w:cs="Arial"/>
                      <w:b/>
                      <w:i/>
                      <w:sz w:val="18"/>
                      <w:szCs w:val="18"/>
                    </w:rPr>
                  </w:pPr>
                  <w:proofErr w:type="gramStart"/>
                  <w:r w:rsidRPr="000C6B78">
                    <w:rPr>
                      <w:rFonts w:ascii="Arial" w:hAnsi="Arial" w:cs="Arial"/>
                      <w:b/>
                      <w:i/>
                      <w:color w:val="000000"/>
                      <w:sz w:val="18"/>
                      <w:szCs w:val="18"/>
                    </w:rPr>
                    <w:t>α-Amylase</w:t>
                  </w:r>
                  <w:proofErr w:type="gramEnd"/>
                  <w:r w:rsidRPr="000C6B78">
                    <w:rPr>
                      <w:rFonts w:ascii="Arial" w:hAnsi="Arial" w:cs="Arial"/>
                      <w:b/>
                      <w:i/>
                      <w:color w:val="000000"/>
                      <w:sz w:val="18"/>
                      <w:szCs w:val="18"/>
                    </w:rPr>
                    <w:t> </w:t>
                  </w:r>
                </w:p>
              </w:txbxContent>
            </v:textbox>
          </v:shape>
        </w:pict>
      </w:r>
      <w:r w:rsidRPr="00723DB3">
        <w:rPr>
          <w:noProof/>
        </w:rPr>
        <w:pict>
          <v:shape id="_x0000_s1581" type="#_x0000_t202" style="position:absolute;left:0;text-align:left;margin-left:9pt;margin-top:5.4pt;width:99pt;height:36pt;z-index:251654656" strokecolor="white">
            <v:textbox style="mso-next-textbox:#_x0000_s1581">
              <w:txbxContent>
                <w:p w:rsidR="00D337BD" w:rsidRPr="000C6B78" w:rsidRDefault="00D337BD" w:rsidP="009D1906">
                  <w:pPr>
                    <w:jc w:val="center"/>
                    <w:rPr>
                      <w:rFonts w:ascii="Arial" w:hAnsi="Arial" w:cs="Arial"/>
                      <w:b/>
                    </w:rPr>
                  </w:pPr>
                  <w:r w:rsidRPr="004B6F13">
                    <w:rPr>
                      <w:rFonts w:ascii="Arial" w:hAnsi="Arial" w:cs="Arial"/>
                      <w:b/>
                      <w:sz w:val="20"/>
                      <w:szCs w:val="20"/>
                    </w:rPr>
                    <w:t>Dietary (polysaccharide</w:t>
                  </w:r>
                  <w:r>
                    <w:rPr>
                      <w:rFonts w:ascii="Arial" w:hAnsi="Arial" w:cs="Arial"/>
                      <w:b/>
                    </w:rPr>
                    <w:t>)</w:t>
                  </w:r>
                </w:p>
              </w:txbxContent>
            </v:textbox>
          </v:shape>
        </w:pict>
      </w:r>
    </w:p>
    <w:p w:rsidR="009D1906" w:rsidRPr="00DF5E81" w:rsidRDefault="00723DB3" w:rsidP="009D1906">
      <w:pPr>
        <w:spacing w:line="360" w:lineRule="auto"/>
        <w:jc w:val="both"/>
      </w:pPr>
      <w:r w:rsidRPr="00723DB3">
        <w:rPr>
          <w:noProof/>
        </w:rPr>
        <w:pict>
          <v:line id="_x0000_s1585" style="position:absolute;left:0;text-align:left;z-index:251658752" from="4in,13.4pt" to="5in,13.4pt" strokeweight="1.5pt">
            <v:stroke endarrow="block"/>
          </v:line>
        </w:pict>
      </w:r>
      <w:r w:rsidRPr="00723DB3">
        <w:rPr>
          <w:noProof/>
        </w:rPr>
        <w:pict>
          <v:line id="_x0000_s1582" style="position:absolute;left:0;text-align:left;z-index:251655680" from="108pt,13.4pt" to="180pt,13.4pt" strokeweight="1.5pt">
            <v:stroke endarrow="block"/>
          </v:line>
        </w:pict>
      </w:r>
    </w:p>
    <w:p w:rsidR="009D1906" w:rsidRPr="00DF5E81" w:rsidRDefault="009D1906" w:rsidP="009D1906">
      <w:pPr>
        <w:spacing w:line="360" w:lineRule="auto"/>
        <w:jc w:val="both"/>
      </w:pPr>
    </w:p>
    <w:p w:rsidR="009D1906" w:rsidRPr="00DF5E81" w:rsidRDefault="009D1906" w:rsidP="009D1906">
      <w:pPr>
        <w:spacing w:line="360" w:lineRule="auto"/>
        <w:jc w:val="both"/>
      </w:pPr>
      <w:r w:rsidRPr="00DF5E81">
        <w:t>Glucose and other monosaccharides (fructose and galactose) resulting from digestion of carbohydrates are absorbed through the small intestine into the hepatic portal vein.  This results in elevation of the p</w:t>
      </w:r>
      <w:r>
        <w:t>ostprandial blood glucose level (Bhat, 2008)</w:t>
      </w:r>
    </w:p>
    <w:p w:rsidR="009D1906" w:rsidRPr="00760DD0" w:rsidRDefault="009D1906" w:rsidP="009D1906"/>
    <w:p w:rsidR="009D1906" w:rsidRDefault="00CD0085" w:rsidP="007A002C">
      <w:pPr>
        <w:pStyle w:val="Heading3"/>
        <w:numPr>
          <w:ilvl w:val="3"/>
          <w:numId w:val="9"/>
        </w:numPr>
        <w:tabs>
          <w:tab w:val="left" w:pos="900"/>
        </w:tabs>
        <w:rPr>
          <w:rFonts w:ascii="Times New Roman" w:hAnsi="Times New Roman" w:cs="Times New Roman"/>
          <w:sz w:val="24"/>
          <w:szCs w:val="24"/>
        </w:rPr>
      </w:pPr>
      <w:r>
        <w:rPr>
          <w:rFonts w:ascii="Times New Roman" w:hAnsi="Times New Roman" w:cs="Times New Roman"/>
          <w:i/>
          <w:sz w:val="24"/>
          <w:szCs w:val="24"/>
        </w:rPr>
        <w:t xml:space="preserve"> </w:t>
      </w:r>
      <w:bookmarkStart w:id="56" w:name="_Toc245702541"/>
      <w:r w:rsidR="009D1906" w:rsidRPr="00760DD0">
        <w:rPr>
          <w:rFonts w:ascii="Times New Roman" w:hAnsi="Times New Roman" w:cs="Times New Roman"/>
          <w:i/>
          <w:sz w:val="24"/>
          <w:szCs w:val="24"/>
        </w:rPr>
        <w:t>Secretion of insulin (role of the pancreas in glucose metabolism)</w:t>
      </w:r>
      <w:bookmarkEnd w:id="56"/>
    </w:p>
    <w:p w:rsidR="009D1906" w:rsidRDefault="009D1906" w:rsidP="009D1906"/>
    <w:p w:rsidR="009D1906" w:rsidRDefault="009D1906" w:rsidP="009D1906">
      <w:pPr>
        <w:spacing w:line="360" w:lineRule="auto"/>
        <w:jc w:val="both"/>
        <w:rPr>
          <w:color w:val="000000"/>
        </w:rPr>
      </w:pPr>
      <w:r w:rsidRPr="001F0A3C">
        <w:t>The pancreas plays a primary role in the metabolism of glucose by secreting the hormones, insulin and glucagon (Figure 2.</w:t>
      </w:r>
      <w:r w:rsidR="00CD0085">
        <w:t>10</w:t>
      </w:r>
      <w:r w:rsidRPr="001F0A3C">
        <w:t>). Elevated postprandial blood glucose level stimulates pancreatic beta cells to secrete insulin</w:t>
      </w:r>
      <w:r w:rsidRPr="00DF5E81">
        <w:t xml:space="preserve"> which then facilitate the entry of glucose into the muscle and adipose tissues, thereby clearing excess glucose from the circulation</w:t>
      </w:r>
      <w:r>
        <w:t xml:space="preserve"> (Bekele, 2008).</w:t>
      </w:r>
      <w:r w:rsidR="00AC78DD" w:rsidRPr="0066162C">
        <w:rPr>
          <w:rStyle w:val="EndnoteReference"/>
          <w:color w:val="FFFFFF" w:themeColor="background1"/>
          <w:sz w:val="4"/>
          <w:szCs w:val="4"/>
        </w:rPr>
        <w:endnoteReference w:id="77"/>
      </w:r>
      <w:r w:rsidRPr="0066162C">
        <w:rPr>
          <w:color w:val="FFFFFF" w:themeColor="background1"/>
          <w:sz w:val="4"/>
          <w:szCs w:val="4"/>
        </w:rPr>
        <w:t xml:space="preserve"> </w:t>
      </w:r>
      <w:r w:rsidRPr="00DF5E81">
        <w:t>Insulin also stimulates the processes of glycolysis (catabolism of glucose) and glycogenesis (synthesis of glycogen from glucose) and inhibits both</w:t>
      </w:r>
      <w:r w:rsidR="00D72664">
        <w:t xml:space="preserve"> hepatic</w:t>
      </w:r>
      <w:r w:rsidRPr="00DF5E81">
        <w:t xml:space="preserve"> gluconeogenesis and glycogenolysis thereby redu</w:t>
      </w:r>
      <w:r>
        <w:t>cing the hepatic glucose output (Cummings, 2006).</w:t>
      </w:r>
      <w:r w:rsidR="00AC78DD" w:rsidRPr="0066162C">
        <w:rPr>
          <w:rStyle w:val="EndnoteReference"/>
          <w:color w:val="FFFFFF" w:themeColor="background1"/>
          <w:sz w:val="6"/>
          <w:szCs w:val="6"/>
        </w:rPr>
        <w:endnoteReference w:id="78"/>
      </w:r>
      <w:r w:rsidRPr="0066162C">
        <w:rPr>
          <w:color w:val="FFFFFF" w:themeColor="background1"/>
          <w:sz w:val="6"/>
          <w:szCs w:val="6"/>
        </w:rPr>
        <w:t xml:space="preserve"> </w:t>
      </w:r>
      <w:r>
        <w:t>The actions of insulin are opposed by glucagon, a hormone produced by the pancreatic alpha cells when the blood glucose level tends to be low.</w:t>
      </w:r>
      <w:r w:rsidR="00D72664">
        <w:t xml:space="preserve"> Glucagon inhibits glycogenesis</w:t>
      </w:r>
      <w:r>
        <w:t xml:space="preserve"> and stimulates both gluconeogenesis and glycogenolysis which releases blood glucose into the blood circulation thereby raising the blood glucose level.</w:t>
      </w:r>
      <w:r>
        <w:rPr>
          <w:color w:val="000000"/>
        </w:rPr>
        <w:t xml:space="preserve">    </w:t>
      </w:r>
    </w:p>
    <w:p w:rsidR="009D1906" w:rsidRDefault="009D1906" w:rsidP="009D1906">
      <w:pPr>
        <w:spacing w:line="360" w:lineRule="auto"/>
        <w:rPr>
          <w:color w:val="000000"/>
        </w:rPr>
      </w:pPr>
    </w:p>
    <w:p w:rsidR="009D1906" w:rsidRDefault="009D1906" w:rsidP="009D1906">
      <w:pPr>
        <w:spacing w:line="360" w:lineRule="auto"/>
        <w:jc w:val="both"/>
        <w:rPr>
          <w:color w:val="000000"/>
        </w:rPr>
      </w:pPr>
      <w:r>
        <w:rPr>
          <w:color w:val="000000"/>
        </w:rPr>
        <w:t xml:space="preserve">                     </w:t>
      </w:r>
    </w:p>
    <w:p w:rsidR="009D1906" w:rsidRDefault="002421C9" w:rsidP="009D1906">
      <w:pPr>
        <w:spacing w:line="360" w:lineRule="auto"/>
        <w:ind w:left="900" w:firstLine="360"/>
        <w:jc w:val="center"/>
        <w:rPr>
          <w:rStyle w:val="med1"/>
          <w:b/>
          <w:i/>
          <w:sz w:val="22"/>
          <w:szCs w:val="22"/>
        </w:rPr>
      </w:pPr>
      <w:r>
        <w:rPr>
          <w:noProof/>
          <w:lang w:val="en-ZA" w:eastAsia="en-ZA"/>
        </w:rPr>
        <w:lastRenderedPageBreak/>
        <w:drawing>
          <wp:inline distT="0" distB="0" distL="0" distR="0">
            <wp:extent cx="5222801" cy="3987209"/>
            <wp:effectExtent l="19050" t="0" r="0" b="0"/>
            <wp:docPr id="15" name="Picture 1" descr="Pictu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icture"/>
                    <pic:cNvPicPr>
                      <a:picLocks noChangeAspect="1" noChangeArrowheads="1"/>
                    </pic:cNvPicPr>
                  </pic:nvPicPr>
                  <pic:blipFill>
                    <a:blip r:embed="rId40" cstate="print"/>
                    <a:srcRect/>
                    <a:stretch>
                      <a:fillRect/>
                    </a:stretch>
                  </pic:blipFill>
                  <pic:spPr bwMode="auto">
                    <a:xfrm>
                      <a:off x="0" y="0"/>
                      <a:ext cx="5226050" cy="3989689"/>
                    </a:xfrm>
                    <a:prstGeom prst="rect">
                      <a:avLst/>
                    </a:prstGeom>
                    <a:noFill/>
                    <a:ln w="9525">
                      <a:noFill/>
                      <a:miter lim="800000"/>
                      <a:headEnd/>
                      <a:tailEnd/>
                    </a:ln>
                  </pic:spPr>
                </pic:pic>
              </a:graphicData>
            </a:graphic>
          </wp:inline>
        </w:drawing>
      </w:r>
    </w:p>
    <w:p w:rsidR="009D1906" w:rsidRPr="00266F43" w:rsidRDefault="009D1906" w:rsidP="00657D57">
      <w:pPr>
        <w:pStyle w:val="Caption"/>
        <w:rPr>
          <w:b w:val="0"/>
        </w:rPr>
      </w:pPr>
      <w:r w:rsidRPr="00266F43">
        <w:rPr>
          <w:rStyle w:val="med1"/>
          <w:b w:val="0"/>
        </w:rPr>
        <w:t xml:space="preserve">                    </w:t>
      </w:r>
      <w:bookmarkStart w:id="57" w:name="_Toc240175030"/>
      <w:r w:rsidR="00657D57" w:rsidRPr="00266F43">
        <w:rPr>
          <w:b w:val="0"/>
        </w:rPr>
        <w:t>Figure</w:t>
      </w:r>
      <w:r w:rsidR="00D72664">
        <w:rPr>
          <w:b w:val="0"/>
        </w:rPr>
        <w:t xml:space="preserve"> </w:t>
      </w:r>
      <w:r w:rsidR="00657D57" w:rsidRPr="00266F43">
        <w:rPr>
          <w:b w:val="0"/>
        </w:rPr>
        <w:t xml:space="preserve"> 2. </w:t>
      </w:r>
      <w:r w:rsidR="00723DB3" w:rsidRPr="00266F43">
        <w:rPr>
          <w:b w:val="0"/>
        </w:rPr>
        <w:fldChar w:fldCharType="begin"/>
      </w:r>
      <w:r w:rsidR="00657D57" w:rsidRPr="00266F43">
        <w:rPr>
          <w:b w:val="0"/>
        </w:rPr>
        <w:instrText xml:space="preserve"> SEQ Figure_2. \* ARABIC </w:instrText>
      </w:r>
      <w:r w:rsidR="00723DB3" w:rsidRPr="00266F43">
        <w:rPr>
          <w:b w:val="0"/>
        </w:rPr>
        <w:fldChar w:fldCharType="separate"/>
      </w:r>
      <w:r w:rsidR="00357F89">
        <w:rPr>
          <w:b w:val="0"/>
          <w:noProof/>
        </w:rPr>
        <w:t>10</w:t>
      </w:r>
      <w:r w:rsidR="00723DB3" w:rsidRPr="00266F43">
        <w:rPr>
          <w:b w:val="0"/>
        </w:rPr>
        <w:fldChar w:fldCharType="end"/>
      </w:r>
      <w:r w:rsidRPr="00266F43">
        <w:rPr>
          <w:rStyle w:val="med1"/>
          <w:b w:val="0"/>
        </w:rPr>
        <w:t>: The role of the pancreas in glucose homeostasis</w:t>
      </w:r>
      <w:r w:rsidRPr="00266F43">
        <w:rPr>
          <w:b w:val="0"/>
        </w:rPr>
        <w:t xml:space="preserve"> (Cheng and Fantus, 200</w:t>
      </w:r>
      <w:r w:rsidR="00A943AA">
        <w:rPr>
          <w:b w:val="0"/>
        </w:rPr>
        <w:t>5</w:t>
      </w:r>
      <w:r w:rsidRPr="00266F43">
        <w:rPr>
          <w:b w:val="0"/>
        </w:rPr>
        <w:t>)</w:t>
      </w:r>
      <w:bookmarkEnd w:id="57"/>
      <w:r w:rsidR="00AC78DD" w:rsidRPr="0066162C">
        <w:rPr>
          <w:rStyle w:val="EndnoteReference"/>
          <w:b w:val="0"/>
          <w:color w:val="FFFFFF" w:themeColor="background1"/>
          <w:sz w:val="6"/>
          <w:szCs w:val="6"/>
        </w:rPr>
        <w:endnoteReference w:id="79"/>
      </w:r>
    </w:p>
    <w:p w:rsidR="009D1906" w:rsidRPr="00266F43" w:rsidRDefault="009D1906" w:rsidP="009D1906"/>
    <w:p w:rsidR="009D1906" w:rsidRDefault="009D1906" w:rsidP="007A002C">
      <w:pPr>
        <w:pStyle w:val="Heading3"/>
        <w:numPr>
          <w:ilvl w:val="3"/>
          <w:numId w:val="9"/>
        </w:numPr>
        <w:tabs>
          <w:tab w:val="left" w:pos="720"/>
        </w:tabs>
        <w:rPr>
          <w:rFonts w:ascii="Times New Roman" w:hAnsi="Times New Roman" w:cs="Times New Roman"/>
          <w:i/>
          <w:sz w:val="24"/>
          <w:szCs w:val="24"/>
        </w:rPr>
      </w:pPr>
      <w:r>
        <w:rPr>
          <w:rFonts w:ascii="Times New Roman" w:hAnsi="Times New Roman" w:cs="Times New Roman"/>
          <w:i/>
          <w:sz w:val="24"/>
          <w:szCs w:val="24"/>
        </w:rPr>
        <w:t xml:space="preserve">   </w:t>
      </w:r>
      <w:bookmarkStart w:id="58" w:name="_Toc245702542"/>
      <w:r w:rsidRPr="00EE4FA9">
        <w:rPr>
          <w:rFonts w:ascii="Times New Roman" w:hAnsi="Times New Roman" w:cs="Times New Roman"/>
          <w:i/>
          <w:sz w:val="24"/>
          <w:szCs w:val="24"/>
        </w:rPr>
        <w:t>Metabolic actions of insulin</w:t>
      </w:r>
      <w:bookmarkEnd w:id="58"/>
    </w:p>
    <w:p w:rsidR="009D1906" w:rsidRPr="00EE4FA9" w:rsidRDefault="009D1906" w:rsidP="009D1906"/>
    <w:p w:rsidR="000808FA" w:rsidRDefault="009D1906" w:rsidP="000808FA">
      <w:pPr>
        <w:tabs>
          <w:tab w:val="left" w:pos="6300"/>
        </w:tabs>
        <w:spacing w:line="360" w:lineRule="auto"/>
        <w:jc w:val="both"/>
        <w:rPr>
          <w:color w:val="000000"/>
        </w:rPr>
      </w:pPr>
      <w:r>
        <w:t xml:space="preserve">Metabolic actions of insulin result from its interaction with the insulin receptor (IR) found in all insulin responsive target cells (liver, muscle and adipose tissue). </w:t>
      </w:r>
      <w:r w:rsidR="000808FA">
        <w:t xml:space="preserve">As shown in Figure 2.11, insulin binds to </w:t>
      </w:r>
      <w:r w:rsidR="000808FA" w:rsidRPr="0046198E">
        <w:t xml:space="preserve">the alpha-subunit of </w:t>
      </w:r>
      <w:r w:rsidR="000808FA">
        <w:t>IR</w:t>
      </w:r>
      <w:r w:rsidR="000808FA" w:rsidRPr="0046198E">
        <w:t xml:space="preserve"> and activat</w:t>
      </w:r>
      <w:r w:rsidR="000808FA">
        <w:t xml:space="preserve">es </w:t>
      </w:r>
      <w:r w:rsidR="000808FA" w:rsidRPr="0046198E">
        <w:t>the intrinsic tyrosine kinase activity of the beta-subunit of the receptor. Activated IR results in the subsequent phosphorylation of intracellular substrates including insulin receptor substrates (IRSs) such as IRS-1 and -2, phosphatidylinositol (PI) 3-kinase, and protein kinase B (PKB). Normal insulin action leads to increased glycogen synthesis, glucose transport, and lipogenesis, and decreased gluconeogenesi</w:t>
      </w:r>
      <w:r w:rsidR="000808FA">
        <w:t>s, glycogenolysis, and lipolysis (Klover and Mooner, 2003; Postic, 2004)</w:t>
      </w:r>
      <w:r w:rsidR="000808FA" w:rsidRPr="0046198E">
        <w:t>.</w:t>
      </w:r>
    </w:p>
    <w:p w:rsidR="009D1906" w:rsidRDefault="009D1906" w:rsidP="009D1906">
      <w:pPr>
        <w:spacing w:line="360" w:lineRule="auto"/>
        <w:jc w:val="both"/>
        <w:rPr>
          <w:b/>
          <w:i/>
          <w:color w:val="000000"/>
        </w:rPr>
      </w:pPr>
    </w:p>
    <w:p w:rsidR="009D1906" w:rsidRPr="009870E2" w:rsidRDefault="009D1906" w:rsidP="009D1906">
      <w:pPr>
        <w:ind w:firstLine="1080"/>
        <w:jc w:val="center"/>
        <w:rPr>
          <w:rStyle w:val="med1"/>
          <w:b/>
          <w:sz w:val="20"/>
          <w:szCs w:val="20"/>
        </w:rPr>
      </w:pPr>
    </w:p>
    <w:p w:rsidR="009D1906" w:rsidRDefault="002421C9" w:rsidP="009D1906">
      <w:pPr>
        <w:spacing w:line="360" w:lineRule="auto"/>
        <w:ind w:firstLine="720"/>
        <w:rPr>
          <w:b/>
          <w:i/>
          <w:color w:val="000000"/>
        </w:rPr>
      </w:pPr>
      <w:r>
        <w:rPr>
          <w:noProof/>
          <w:lang w:val="en-ZA" w:eastAsia="en-ZA"/>
        </w:rPr>
        <w:lastRenderedPageBreak/>
        <w:drawing>
          <wp:inline distT="0" distB="0" distL="0" distR="0">
            <wp:extent cx="4983480" cy="2428240"/>
            <wp:effectExtent l="19050" t="0" r="7620" b="0"/>
            <wp:docPr id="16"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1" cstate="print"/>
                    <a:srcRect l="2499" t="10278" r="5000" b="9723"/>
                    <a:stretch>
                      <a:fillRect/>
                    </a:stretch>
                  </pic:blipFill>
                  <pic:spPr bwMode="auto">
                    <a:xfrm>
                      <a:off x="0" y="0"/>
                      <a:ext cx="4983480" cy="2428240"/>
                    </a:xfrm>
                    <a:prstGeom prst="rect">
                      <a:avLst/>
                    </a:prstGeom>
                    <a:noFill/>
                    <a:ln w="9525">
                      <a:noFill/>
                      <a:miter lim="800000"/>
                      <a:headEnd/>
                      <a:tailEnd/>
                    </a:ln>
                  </pic:spPr>
                </pic:pic>
              </a:graphicData>
            </a:graphic>
          </wp:inline>
        </w:drawing>
      </w:r>
    </w:p>
    <w:p w:rsidR="00581F82" w:rsidRDefault="00581F82" w:rsidP="00657D57">
      <w:pPr>
        <w:pStyle w:val="Caption"/>
        <w:rPr>
          <w:b w:val="0"/>
        </w:rPr>
      </w:pPr>
      <w:bookmarkStart w:id="59" w:name="_Toc240175031"/>
    </w:p>
    <w:p w:rsidR="009D1906" w:rsidRPr="00266F43" w:rsidRDefault="00657D57" w:rsidP="00657D57">
      <w:pPr>
        <w:pStyle w:val="Caption"/>
        <w:rPr>
          <w:b w:val="0"/>
          <w:bCs w:val="0"/>
        </w:rPr>
      </w:pPr>
      <w:r w:rsidRPr="00266F43">
        <w:rPr>
          <w:b w:val="0"/>
        </w:rPr>
        <w:t xml:space="preserve">Figure 2. </w:t>
      </w:r>
      <w:r w:rsidR="00723DB3" w:rsidRPr="00266F43">
        <w:rPr>
          <w:b w:val="0"/>
        </w:rPr>
        <w:fldChar w:fldCharType="begin"/>
      </w:r>
      <w:r w:rsidRPr="00266F43">
        <w:rPr>
          <w:b w:val="0"/>
        </w:rPr>
        <w:instrText xml:space="preserve"> SEQ Figure_2. \* ARABIC </w:instrText>
      </w:r>
      <w:r w:rsidR="00723DB3" w:rsidRPr="00266F43">
        <w:rPr>
          <w:b w:val="0"/>
        </w:rPr>
        <w:fldChar w:fldCharType="separate"/>
      </w:r>
      <w:r w:rsidR="00357F89">
        <w:rPr>
          <w:b w:val="0"/>
          <w:noProof/>
        </w:rPr>
        <w:t>11</w:t>
      </w:r>
      <w:r w:rsidR="00723DB3" w:rsidRPr="00266F43">
        <w:rPr>
          <w:b w:val="0"/>
        </w:rPr>
        <w:fldChar w:fldCharType="end"/>
      </w:r>
      <w:r w:rsidR="009D1906" w:rsidRPr="00266F43">
        <w:rPr>
          <w:b w:val="0"/>
          <w:bCs w:val="0"/>
        </w:rPr>
        <w:t xml:space="preserve">: Metabolic actions of insulin; </w:t>
      </w:r>
      <w:r w:rsidR="009D1906" w:rsidRPr="00266F43">
        <w:rPr>
          <w:b w:val="0"/>
        </w:rPr>
        <w:t>IRS (1-4)</w:t>
      </w:r>
      <w:r w:rsidR="009D1906" w:rsidRPr="00266F43">
        <w:rPr>
          <w:b w:val="0"/>
          <w:bCs w:val="0"/>
        </w:rPr>
        <w:t xml:space="preserve">-receptor substrates; </w:t>
      </w:r>
      <w:r w:rsidR="009D1906" w:rsidRPr="00266F43">
        <w:rPr>
          <w:b w:val="0"/>
        </w:rPr>
        <w:t>PI3K -</w:t>
      </w:r>
      <w:r w:rsidR="009D1906" w:rsidRPr="00266F43">
        <w:rPr>
          <w:b w:val="0"/>
          <w:bCs w:val="0"/>
        </w:rPr>
        <w:t xml:space="preserve"> PI 3-kinase; </w:t>
      </w:r>
      <w:r w:rsidR="009D1906" w:rsidRPr="00266F43">
        <w:rPr>
          <w:b w:val="0"/>
        </w:rPr>
        <w:t xml:space="preserve">PI(3,4)P3 - </w:t>
      </w:r>
      <w:r w:rsidR="009D1906" w:rsidRPr="00266F43">
        <w:rPr>
          <w:b w:val="0"/>
          <w:bCs w:val="0"/>
        </w:rPr>
        <w:t xml:space="preserve">phosphatidylinositol 3,4 bisphosphate; </w:t>
      </w:r>
      <w:r w:rsidR="009D1906" w:rsidRPr="00266F43">
        <w:rPr>
          <w:b w:val="0"/>
        </w:rPr>
        <w:t xml:space="preserve">PI(3,4,5)P3 - </w:t>
      </w:r>
      <w:r w:rsidR="009D1906" w:rsidRPr="00266F43">
        <w:rPr>
          <w:b w:val="0"/>
          <w:bCs w:val="0"/>
        </w:rPr>
        <w:t xml:space="preserve">phosphatidylinositol (3,4,5)P3; </w:t>
      </w:r>
      <w:r w:rsidR="009D1906" w:rsidRPr="00266F43">
        <w:rPr>
          <w:b w:val="0"/>
        </w:rPr>
        <w:t>PDK1 – phosphatidyl-inositol dependent kinase -1</w:t>
      </w:r>
      <w:r w:rsidR="009D1906" w:rsidRPr="00266F43">
        <w:rPr>
          <w:b w:val="0"/>
          <w:bCs w:val="0"/>
        </w:rPr>
        <w:t>; MAPK - Mitogen-activated protein kinases  (Saltiel and Kahn, 2001)</w:t>
      </w:r>
      <w:bookmarkEnd w:id="59"/>
      <w:r w:rsidR="00C018B5" w:rsidRPr="0066162C">
        <w:rPr>
          <w:rStyle w:val="EndnoteReference"/>
          <w:b w:val="0"/>
          <w:bCs w:val="0"/>
          <w:color w:val="FFFFFF" w:themeColor="background1"/>
          <w:sz w:val="6"/>
          <w:szCs w:val="6"/>
        </w:rPr>
        <w:endnoteReference w:id="80"/>
      </w:r>
    </w:p>
    <w:p w:rsidR="00CD0085" w:rsidRPr="00266F43" w:rsidRDefault="00CD0085" w:rsidP="009D1906">
      <w:pPr>
        <w:tabs>
          <w:tab w:val="left" w:pos="6300"/>
        </w:tabs>
        <w:spacing w:line="360" w:lineRule="auto"/>
        <w:jc w:val="both"/>
      </w:pPr>
    </w:p>
    <w:p w:rsidR="009D1906" w:rsidRPr="009D1906" w:rsidRDefault="009D1906" w:rsidP="009D1906"/>
    <w:p w:rsidR="009458B3" w:rsidRDefault="009D1906" w:rsidP="007A002C">
      <w:pPr>
        <w:pStyle w:val="Heading2"/>
        <w:numPr>
          <w:ilvl w:val="1"/>
          <w:numId w:val="9"/>
        </w:numPr>
        <w:tabs>
          <w:tab w:val="clear" w:pos="792"/>
          <w:tab w:val="num" w:pos="540"/>
        </w:tabs>
        <w:ind w:hanging="792"/>
        <w:rPr>
          <w:rStyle w:val="Heading2Char"/>
          <w:rFonts w:ascii="Times New Roman" w:hAnsi="Times New Roman" w:cs="Times New Roman"/>
          <w:b/>
        </w:rPr>
      </w:pPr>
      <w:bookmarkStart w:id="60" w:name="_Toc245702543"/>
      <w:r w:rsidRPr="00A05485">
        <w:rPr>
          <w:rStyle w:val="Heading2Char"/>
          <w:rFonts w:ascii="Times New Roman" w:hAnsi="Times New Roman" w:cs="Times New Roman"/>
          <w:b/>
        </w:rPr>
        <w:t>Diabetes mellitus</w:t>
      </w:r>
      <w:bookmarkEnd w:id="60"/>
      <w:r w:rsidR="009458B3">
        <w:rPr>
          <w:rStyle w:val="Heading2Char"/>
          <w:rFonts w:ascii="Times New Roman" w:hAnsi="Times New Roman" w:cs="Times New Roman"/>
          <w:b/>
        </w:rPr>
        <w:t xml:space="preserve"> </w:t>
      </w:r>
    </w:p>
    <w:p w:rsidR="009458B3" w:rsidRDefault="009458B3" w:rsidP="009458B3"/>
    <w:p w:rsidR="009458B3" w:rsidRDefault="009458B3" w:rsidP="007A002C">
      <w:pPr>
        <w:pStyle w:val="Heading3"/>
        <w:numPr>
          <w:ilvl w:val="2"/>
          <w:numId w:val="9"/>
        </w:numPr>
        <w:tabs>
          <w:tab w:val="left" w:pos="720"/>
        </w:tabs>
        <w:rPr>
          <w:rFonts w:ascii="Times New Roman" w:hAnsi="Times New Roman" w:cs="Times New Roman"/>
          <w:sz w:val="24"/>
          <w:szCs w:val="24"/>
        </w:rPr>
      </w:pPr>
      <w:bookmarkStart w:id="61" w:name="_Toc245702544"/>
      <w:r w:rsidRPr="00A05485">
        <w:rPr>
          <w:rFonts w:ascii="Times New Roman" w:hAnsi="Times New Roman" w:cs="Times New Roman"/>
          <w:sz w:val="24"/>
          <w:szCs w:val="24"/>
        </w:rPr>
        <w:t>Definition, classification and pathogenesis of diabetes mellitus</w:t>
      </w:r>
      <w:bookmarkEnd w:id="61"/>
      <w:r>
        <w:rPr>
          <w:rFonts w:ascii="Times New Roman" w:hAnsi="Times New Roman" w:cs="Times New Roman"/>
          <w:sz w:val="24"/>
          <w:szCs w:val="24"/>
        </w:rPr>
        <w:t xml:space="preserve"> </w:t>
      </w:r>
    </w:p>
    <w:p w:rsidR="009458B3" w:rsidRPr="009353C0" w:rsidRDefault="009458B3" w:rsidP="009458B3"/>
    <w:p w:rsidR="009458B3" w:rsidRPr="009624AF" w:rsidRDefault="009458B3" w:rsidP="009458B3">
      <w:pPr>
        <w:spacing w:line="360" w:lineRule="auto"/>
        <w:jc w:val="both"/>
        <w:rPr>
          <w:rFonts w:eastAsia="Arial Unicode MS"/>
        </w:rPr>
      </w:pPr>
      <w:r w:rsidRPr="00EF5D56">
        <w:t>Diabetes mellitus is a metabolic disorder characterized by chronic hyperglycemia (</w:t>
      </w:r>
      <w:r w:rsidRPr="00EF5D56">
        <w:rPr>
          <w:rFonts w:eastAsia="Arial Unicode MS"/>
        </w:rPr>
        <w:t>fasting blood glucose level &gt; 126 mg/100 ml (6.1 mmol/l)</w:t>
      </w:r>
      <w:r w:rsidRPr="00EF5D56">
        <w:t xml:space="preserve"> with disturbances of carbohydrate, fat and protein metabolism resulting from defects in insulin secretion, insulin action, or both (</w:t>
      </w:r>
      <w:r w:rsidR="0050108E">
        <w:t>W</w:t>
      </w:r>
      <w:r w:rsidR="00D72664">
        <w:t>HO, 1999;</w:t>
      </w:r>
      <w:r w:rsidR="0050108E">
        <w:t xml:space="preserve"> De Fronzo, 2004)</w:t>
      </w:r>
      <w:r w:rsidRPr="00EF5D56">
        <w:t>.</w:t>
      </w:r>
      <w:r w:rsidR="00B052D5" w:rsidRPr="00EF5D56">
        <w:rPr>
          <w:rFonts w:eastAsia="Arial Unicode MS"/>
        </w:rPr>
        <w:t xml:space="preserve"> </w:t>
      </w:r>
      <w:r w:rsidRPr="00EF5D56">
        <w:rPr>
          <w:rFonts w:eastAsia="Arial Unicode MS"/>
        </w:rPr>
        <w:t>Diabetes ca</w:t>
      </w:r>
      <w:r>
        <w:rPr>
          <w:rFonts w:eastAsia="Arial Unicode MS"/>
        </w:rPr>
        <w:t>n be</w:t>
      </w:r>
      <w:r w:rsidRPr="009624AF">
        <w:rPr>
          <w:rFonts w:eastAsia="Arial Unicode MS"/>
        </w:rPr>
        <w:t xml:space="preserve"> classified into</w:t>
      </w:r>
      <w:r w:rsidR="00D72664">
        <w:rPr>
          <w:rFonts w:eastAsia="Arial Unicode MS"/>
        </w:rPr>
        <w:t xml:space="preserve"> three major categories: type 1 </w:t>
      </w:r>
      <w:r w:rsidRPr="009624AF">
        <w:rPr>
          <w:rFonts w:eastAsia="Arial Unicode MS"/>
        </w:rPr>
        <w:t>diabetes, type 2 diabetes an</w:t>
      </w:r>
      <w:r w:rsidR="00D72664">
        <w:rPr>
          <w:rFonts w:eastAsia="Arial Unicode MS"/>
        </w:rPr>
        <w:t>d gestational diabetes mellitus</w:t>
      </w:r>
      <w:r w:rsidRPr="009624AF">
        <w:rPr>
          <w:rFonts w:eastAsia="Arial Unicode MS"/>
        </w:rPr>
        <w:t xml:space="preserve"> </w:t>
      </w:r>
      <w:r w:rsidR="00D72664">
        <w:rPr>
          <w:rFonts w:eastAsia="Arial Unicode MS"/>
        </w:rPr>
        <w:t>(</w:t>
      </w:r>
      <w:r w:rsidR="0050108E">
        <w:rPr>
          <w:rFonts w:ascii="AdvPSA88A" w:hAnsi="AdvPSA88A" w:cs="AdvPSA88A"/>
        </w:rPr>
        <w:t xml:space="preserve">Velho and </w:t>
      </w:r>
      <w:r w:rsidR="0050108E" w:rsidRPr="008B599E">
        <w:rPr>
          <w:rFonts w:ascii="AdvPSA88A" w:hAnsi="AdvPSA88A" w:cs="AdvPSA88A"/>
        </w:rPr>
        <w:t>Froguel</w:t>
      </w:r>
      <w:r w:rsidR="0050108E">
        <w:rPr>
          <w:rFonts w:ascii="AdvPSA88A" w:hAnsi="AdvPSA88A" w:cs="AdvPSA88A"/>
        </w:rPr>
        <w:t>, 2002)</w:t>
      </w:r>
      <w:r w:rsidRPr="009624AF">
        <w:rPr>
          <w:rFonts w:eastAsia="Arial Unicode MS"/>
        </w:rPr>
        <w:t>.</w:t>
      </w:r>
      <w:r w:rsidR="00864E7A" w:rsidRPr="004057C5">
        <w:rPr>
          <w:rStyle w:val="EndnoteReference"/>
          <w:rFonts w:eastAsia="Arial Unicode MS"/>
          <w:color w:val="FFFFFF" w:themeColor="background1"/>
          <w:sz w:val="6"/>
          <w:szCs w:val="6"/>
        </w:rPr>
        <w:endnoteReference w:id="81"/>
      </w:r>
    </w:p>
    <w:p w:rsidR="009458B3" w:rsidRPr="00A05485" w:rsidRDefault="009458B3" w:rsidP="009458B3"/>
    <w:p w:rsidR="009458B3" w:rsidRDefault="007C18D0" w:rsidP="007A002C">
      <w:pPr>
        <w:pStyle w:val="Heading3"/>
        <w:numPr>
          <w:ilvl w:val="3"/>
          <w:numId w:val="9"/>
        </w:numPr>
        <w:tabs>
          <w:tab w:val="left" w:pos="720"/>
        </w:tabs>
        <w:rPr>
          <w:rFonts w:ascii="Times New Roman" w:hAnsi="Times New Roman" w:cs="Times New Roman"/>
          <w:i/>
          <w:sz w:val="24"/>
          <w:szCs w:val="24"/>
        </w:rPr>
      </w:pPr>
      <w:r>
        <w:rPr>
          <w:rFonts w:ascii="Times New Roman" w:hAnsi="Times New Roman" w:cs="Times New Roman"/>
          <w:i/>
          <w:sz w:val="24"/>
          <w:szCs w:val="24"/>
        </w:rPr>
        <w:t xml:space="preserve"> </w:t>
      </w:r>
      <w:r w:rsidR="009458B3">
        <w:rPr>
          <w:rFonts w:ascii="Times New Roman" w:hAnsi="Times New Roman" w:cs="Times New Roman"/>
          <w:i/>
          <w:sz w:val="24"/>
          <w:szCs w:val="24"/>
        </w:rPr>
        <w:t xml:space="preserve"> </w:t>
      </w:r>
      <w:bookmarkStart w:id="62" w:name="_Toc245702545"/>
      <w:r w:rsidR="009458B3" w:rsidRPr="00A05485">
        <w:rPr>
          <w:rFonts w:ascii="Times New Roman" w:hAnsi="Times New Roman" w:cs="Times New Roman"/>
          <w:i/>
          <w:sz w:val="24"/>
          <w:szCs w:val="24"/>
        </w:rPr>
        <w:t>Type 1 diabetes mellitus</w:t>
      </w:r>
      <w:bookmarkEnd w:id="62"/>
    </w:p>
    <w:p w:rsidR="009458B3" w:rsidRDefault="009458B3" w:rsidP="009458B3"/>
    <w:p w:rsidR="009458B3" w:rsidRDefault="009458B3" w:rsidP="005E3F06">
      <w:pPr>
        <w:tabs>
          <w:tab w:val="left" w:pos="240"/>
        </w:tabs>
        <w:spacing w:before="240" w:line="360" w:lineRule="auto"/>
        <w:jc w:val="both"/>
      </w:pPr>
      <w:r w:rsidRPr="006B1699">
        <w:t>Type 1 diabetes mellitus,</w:t>
      </w:r>
      <w:r w:rsidRPr="00DF1E43">
        <w:t xml:space="preserve"> known as insulin dependent diabetes mellitus or juvenile-onset diabetes is more prevalence among young people (Pietropalo, 2001).</w:t>
      </w:r>
      <w:r w:rsidR="00C018B5" w:rsidRPr="006A77AB">
        <w:rPr>
          <w:rStyle w:val="EndnoteReference"/>
          <w:color w:val="FFFFFF"/>
          <w:sz w:val="8"/>
          <w:szCs w:val="8"/>
        </w:rPr>
        <w:endnoteReference w:id="82"/>
      </w:r>
      <w:r w:rsidRPr="00DF1E43">
        <w:t>It results from an absolute deficiency of insulin, commonly caused by chronic autoimmune disease</w:t>
      </w:r>
      <w:r>
        <w:t xml:space="preserve"> </w:t>
      </w:r>
      <w:r w:rsidRPr="00C018B5">
        <w:t>(Kukreja and Maclaren, 1999)</w:t>
      </w:r>
      <w:r w:rsidR="00C018B5" w:rsidRPr="006A77AB">
        <w:rPr>
          <w:rStyle w:val="EndnoteReference"/>
          <w:color w:val="FFFFFF"/>
          <w:sz w:val="8"/>
          <w:szCs w:val="8"/>
        </w:rPr>
        <w:endnoteReference w:id="83"/>
      </w:r>
      <w:r w:rsidRPr="00DF1E43">
        <w:t>that results from a complex interaction of both genetic and enviro</w:t>
      </w:r>
      <w:r w:rsidR="005E3F06">
        <w:t>nmental factors</w:t>
      </w:r>
      <w:r>
        <w:t>.</w:t>
      </w:r>
      <w:r w:rsidRPr="00DF1E43">
        <w:t xml:space="preserve"> </w:t>
      </w:r>
      <w:r>
        <w:t xml:space="preserve">The pathogenesis of type 1 diabetes </w:t>
      </w:r>
      <w:r w:rsidRPr="00DF1E43">
        <w:t xml:space="preserve">is </w:t>
      </w:r>
      <w:r>
        <w:t xml:space="preserve">summarized in </w:t>
      </w:r>
      <w:r w:rsidRPr="00DF1E43">
        <w:t>(Figure</w:t>
      </w:r>
      <w:r>
        <w:t xml:space="preserve"> 2.</w:t>
      </w:r>
      <w:r w:rsidR="007C18D0">
        <w:t>12</w:t>
      </w:r>
      <w:r w:rsidRPr="00DF1E43">
        <w:t>).</w:t>
      </w:r>
    </w:p>
    <w:p w:rsidR="009458B3" w:rsidRPr="00A05485" w:rsidRDefault="009458B3" w:rsidP="009458B3"/>
    <w:p w:rsidR="009458B3" w:rsidRPr="009353C0" w:rsidRDefault="009458B3" w:rsidP="009458B3">
      <w:pPr>
        <w:rPr>
          <w:lang w:val="de-DE"/>
        </w:rPr>
      </w:pPr>
    </w:p>
    <w:p w:rsidR="005E3F06" w:rsidRDefault="00723DB3" w:rsidP="005E3F06">
      <w:pPr>
        <w:tabs>
          <w:tab w:val="left" w:pos="240"/>
        </w:tabs>
        <w:spacing w:line="360" w:lineRule="auto"/>
        <w:ind w:firstLine="720"/>
        <w:rPr>
          <w:bCs/>
          <w:sz w:val="20"/>
          <w:szCs w:val="20"/>
          <w:lang w:val="de-DE"/>
        </w:rPr>
      </w:pPr>
      <w:r w:rsidRPr="00723DB3">
        <w:rPr>
          <w:noProof/>
        </w:rPr>
        <w:pict>
          <v:shape id="_x0000_s1591" type="#_x0000_t75" style="position:absolute;left:0;text-align:left;margin-left:88.75pt;margin-top:-.05pt;width:333.2pt;height:242.5pt;z-index:251661824">
            <v:imagedata r:id="rId42" o:title="" croptop="14401f" cropbottom="24492f" cropleft="13107f" cropright=".25"/>
            <w10:wrap type="square" side="left"/>
          </v:shape>
        </w:pict>
      </w:r>
      <w:r w:rsidR="004A3B46" w:rsidRPr="005E3F06">
        <w:br w:type="textWrapping" w:clear="all"/>
      </w:r>
      <w:bookmarkStart w:id="63" w:name="_Toc240175032"/>
      <w:r w:rsidR="005E3F06">
        <w:rPr>
          <w:bCs/>
          <w:sz w:val="20"/>
          <w:szCs w:val="20"/>
        </w:rPr>
        <w:t xml:space="preserve">                         </w:t>
      </w:r>
      <w:r w:rsidR="00657D57" w:rsidRPr="005E3F06">
        <w:rPr>
          <w:bCs/>
          <w:sz w:val="20"/>
          <w:szCs w:val="20"/>
        </w:rPr>
        <w:t>Figure</w:t>
      </w:r>
      <w:r w:rsidR="00D72664">
        <w:rPr>
          <w:bCs/>
          <w:sz w:val="20"/>
          <w:szCs w:val="20"/>
        </w:rPr>
        <w:t xml:space="preserve"> </w:t>
      </w:r>
      <w:r w:rsidR="00657D57" w:rsidRPr="005E3F06">
        <w:rPr>
          <w:bCs/>
          <w:sz w:val="20"/>
          <w:szCs w:val="20"/>
        </w:rPr>
        <w:t xml:space="preserve">2. </w:t>
      </w:r>
      <w:r w:rsidRPr="005E3F06">
        <w:rPr>
          <w:bCs/>
          <w:sz w:val="20"/>
          <w:szCs w:val="20"/>
        </w:rPr>
        <w:fldChar w:fldCharType="begin"/>
      </w:r>
      <w:r w:rsidR="00657D57" w:rsidRPr="005E3F06">
        <w:rPr>
          <w:bCs/>
          <w:sz w:val="20"/>
          <w:szCs w:val="20"/>
        </w:rPr>
        <w:instrText xml:space="preserve"> SEQ Figure_2. \* ARABIC </w:instrText>
      </w:r>
      <w:r w:rsidRPr="005E3F06">
        <w:rPr>
          <w:bCs/>
          <w:sz w:val="20"/>
          <w:szCs w:val="20"/>
        </w:rPr>
        <w:fldChar w:fldCharType="separate"/>
      </w:r>
      <w:r w:rsidR="00357F89" w:rsidRPr="005E3F06">
        <w:rPr>
          <w:bCs/>
          <w:noProof/>
          <w:sz w:val="20"/>
          <w:szCs w:val="20"/>
        </w:rPr>
        <w:t>12</w:t>
      </w:r>
      <w:r w:rsidRPr="005E3F06">
        <w:rPr>
          <w:bCs/>
          <w:sz w:val="20"/>
          <w:szCs w:val="20"/>
        </w:rPr>
        <w:fldChar w:fldCharType="end"/>
      </w:r>
      <w:r w:rsidR="00657D57" w:rsidRPr="005E3F06">
        <w:rPr>
          <w:bCs/>
          <w:sz w:val="20"/>
          <w:szCs w:val="20"/>
        </w:rPr>
        <w:t xml:space="preserve">: </w:t>
      </w:r>
      <w:r w:rsidR="009458B3" w:rsidRPr="005E3F06">
        <w:rPr>
          <w:bCs/>
          <w:sz w:val="20"/>
          <w:szCs w:val="20"/>
        </w:rPr>
        <w:t xml:space="preserve">Pathogenesis of type 1 diabetes mellitus. </w:t>
      </w:r>
      <w:r w:rsidR="009458B3" w:rsidRPr="005E3F06">
        <w:rPr>
          <w:bCs/>
          <w:sz w:val="20"/>
          <w:szCs w:val="20"/>
          <w:lang w:val="de-DE"/>
        </w:rPr>
        <w:t>(Kumar, et al.,1992)</w:t>
      </w:r>
      <w:bookmarkEnd w:id="63"/>
    </w:p>
    <w:p w:rsidR="00B65EEA" w:rsidRDefault="00B65EEA" w:rsidP="005E3F06">
      <w:pPr>
        <w:tabs>
          <w:tab w:val="left" w:pos="240"/>
        </w:tabs>
        <w:spacing w:line="360" w:lineRule="auto"/>
        <w:ind w:firstLine="720"/>
        <w:rPr>
          <w:bCs/>
          <w:sz w:val="20"/>
          <w:szCs w:val="20"/>
          <w:lang w:val="de-DE"/>
        </w:rPr>
      </w:pPr>
    </w:p>
    <w:p w:rsidR="00B65EEA" w:rsidRDefault="00B65EEA" w:rsidP="00B65EEA">
      <w:pPr>
        <w:pStyle w:val="Heading3"/>
        <w:numPr>
          <w:ilvl w:val="3"/>
          <w:numId w:val="9"/>
        </w:numPr>
        <w:tabs>
          <w:tab w:val="left" w:pos="0"/>
          <w:tab w:val="left" w:pos="900"/>
        </w:tabs>
        <w:rPr>
          <w:rFonts w:ascii="Times New Roman" w:hAnsi="Times New Roman" w:cs="Times New Roman"/>
          <w:i/>
          <w:sz w:val="24"/>
          <w:szCs w:val="24"/>
          <w:lang w:val="de-DE"/>
        </w:rPr>
      </w:pPr>
      <w:r w:rsidRPr="00C018B5">
        <w:rPr>
          <w:rFonts w:ascii="Times New Roman" w:hAnsi="Times New Roman" w:cs="Times New Roman"/>
          <w:i/>
          <w:sz w:val="24"/>
          <w:szCs w:val="24"/>
        </w:rPr>
        <w:t xml:space="preserve">  </w:t>
      </w:r>
      <w:bookmarkStart w:id="64" w:name="_Toc245702546"/>
      <w:r w:rsidRPr="00867344">
        <w:rPr>
          <w:rFonts w:ascii="Times New Roman" w:hAnsi="Times New Roman" w:cs="Times New Roman"/>
          <w:i/>
          <w:sz w:val="24"/>
          <w:szCs w:val="24"/>
          <w:lang w:val="de-DE"/>
        </w:rPr>
        <w:t>Type 2 diabetes mellitus</w:t>
      </w:r>
      <w:bookmarkEnd w:id="64"/>
    </w:p>
    <w:p w:rsidR="00B65EEA" w:rsidRDefault="00B65EEA" w:rsidP="00B65EEA">
      <w:pPr>
        <w:tabs>
          <w:tab w:val="left" w:pos="240"/>
          <w:tab w:val="left" w:pos="4140"/>
        </w:tabs>
        <w:spacing w:line="360" w:lineRule="auto"/>
        <w:jc w:val="both"/>
      </w:pPr>
    </w:p>
    <w:p w:rsidR="00B65EEA" w:rsidRDefault="00B65EEA" w:rsidP="00B65EEA">
      <w:pPr>
        <w:tabs>
          <w:tab w:val="left" w:pos="240"/>
          <w:tab w:val="left" w:pos="4140"/>
        </w:tabs>
        <w:spacing w:line="360" w:lineRule="auto"/>
        <w:jc w:val="both"/>
      </w:pPr>
      <w:r w:rsidRPr="00D72664">
        <w:rPr>
          <w:color w:val="000000" w:themeColor="text1"/>
        </w:rPr>
        <w:t>Type 2 diabetes mellitus, commonly known as non-insulin diabetes mellitus</w:t>
      </w:r>
      <w:r w:rsidRPr="00D72664">
        <w:rPr>
          <w:rFonts w:eastAsia="Arial Unicode MS"/>
          <w:color w:val="000000" w:themeColor="text1"/>
        </w:rPr>
        <w:t xml:space="preserve"> occurs in adult patients aged 40 years and above, is a polygenic disorder with obesity related insulin resistance playing a major role in its onset and progression</w:t>
      </w:r>
      <w:r>
        <w:rPr>
          <w:rFonts w:eastAsia="Arial Unicode MS"/>
          <w:color w:val="333333"/>
        </w:rPr>
        <w:t xml:space="preserve">. </w:t>
      </w:r>
      <w:r>
        <w:t>It is characterized by excessive hepatic glucose production, decrease</w:t>
      </w:r>
      <w:r w:rsidR="00D72664">
        <w:t>d</w:t>
      </w:r>
      <w:r>
        <w:t xml:space="preserve"> insulin secretion from pancreatic beta cells, and insulin resistance in peripheral tissue such as muscle adipose and liver (Ahmed, 2006;</w:t>
      </w:r>
      <w:r w:rsidRPr="006A77AB">
        <w:rPr>
          <w:rStyle w:val="EndnoteReference"/>
          <w:color w:val="FFFFFF"/>
          <w:sz w:val="8"/>
          <w:szCs w:val="8"/>
        </w:rPr>
        <w:endnoteReference w:id="84"/>
      </w:r>
      <w:r>
        <w:t>Jun et al.,</w:t>
      </w:r>
      <w:r w:rsidRPr="00F12A87">
        <w:t xml:space="preserve"> 1999).</w:t>
      </w:r>
      <w:r>
        <w:t xml:space="preserve"> There are convincing data to indicate a genetic component associated with insulin resistance (</w:t>
      </w:r>
      <w:r w:rsidRPr="005E3F06">
        <w:rPr>
          <w:lang w:val="de-DE"/>
        </w:rPr>
        <w:t>Kumar, et al.,1992</w:t>
      </w:r>
      <w:r w:rsidRPr="005E3F06">
        <w:t>).</w:t>
      </w:r>
      <w:r>
        <w:t xml:space="preserve"> Insulin resistance is a feature of the offspring of parents with type 2 diabetes. In Pima Indians, a group with a very high prevalence of insulin resistance and type 2 diabetes, the insulin resistance has been suggested to have a co-dominant mode of inheritance (Evans, et al., 2002).</w:t>
      </w:r>
      <w:r w:rsidRPr="006A77AB">
        <w:rPr>
          <w:rStyle w:val="EndnoteReference"/>
          <w:color w:val="FFFFFF"/>
          <w:sz w:val="8"/>
          <w:szCs w:val="8"/>
        </w:rPr>
        <w:endnoteReference w:id="85"/>
      </w:r>
      <w:r>
        <w:t xml:space="preserve">Insulin resistance is also caused by acquired factors such as obesity, sedentary life style, pregnancy, and hormone excess. The pathogenesis of insulin resistance and type 2 diabetes is summarized below (Figure 2.12). </w:t>
      </w:r>
      <w:r w:rsidRPr="005D4360">
        <w:t xml:space="preserve">During its early stage, insulin resistance is compensated for by hyperinsulinemia, thus preserving normal glucose tolerance. Deterioration into impaired glucose </w:t>
      </w:r>
      <w:r w:rsidRPr="005D4360">
        <w:lastRenderedPageBreak/>
        <w:t>tolerance occurs where either insulin resistance increases or the insulin secret</w:t>
      </w:r>
      <w:r>
        <w:t>ory responses dec</w:t>
      </w:r>
      <w:r w:rsidR="002C4CBC">
        <w:t>rease, or both (DeFronzo,</w:t>
      </w:r>
      <w:r w:rsidR="003F24F7">
        <w:t xml:space="preserve"> </w:t>
      </w:r>
      <w:r w:rsidR="002C4CBC">
        <w:t>2004</w:t>
      </w:r>
      <w:r>
        <w:t>)</w:t>
      </w:r>
    </w:p>
    <w:p w:rsidR="00B65EEA" w:rsidRPr="005E3F06" w:rsidRDefault="00B65EEA" w:rsidP="00B65EEA">
      <w:pPr>
        <w:tabs>
          <w:tab w:val="left" w:pos="240"/>
        </w:tabs>
        <w:spacing w:line="360" w:lineRule="auto"/>
        <w:jc w:val="both"/>
      </w:pPr>
    </w:p>
    <w:p w:rsidR="00B65EEA" w:rsidRDefault="00B65EEA" w:rsidP="005E3F06">
      <w:pPr>
        <w:tabs>
          <w:tab w:val="left" w:pos="240"/>
        </w:tabs>
        <w:spacing w:line="360" w:lineRule="auto"/>
        <w:ind w:firstLine="720"/>
        <w:rPr>
          <w:bCs/>
          <w:sz w:val="20"/>
          <w:szCs w:val="20"/>
          <w:lang w:val="de-DE"/>
        </w:rPr>
      </w:pPr>
    </w:p>
    <w:p w:rsidR="005E3F06" w:rsidRDefault="003F24F7" w:rsidP="005E3F06">
      <w:pPr>
        <w:tabs>
          <w:tab w:val="left" w:pos="240"/>
        </w:tabs>
        <w:spacing w:line="360" w:lineRule="auto"/>
        <w:ind w:firstLine="720"/>
        <w:rPr>
          <w:bCs/>
          <w:sz w:val="20"/>
          <w:szCs w:val="20"/>
          <w:lang w:val="de-DE"/>
        </w:rPr>
      </w:pPr>
      <w:r>
        <w:rPr>
          <w:noProof/>
          <w:lang w:val="en-ZA" w:eastAsia="en-ZA"/>
        </w:rPr>
        <w:drawing>
          <wp:inline distT="0" distB="0" distL="0" distR="0">
            <wp:extent cx="4226560" cy="3736340"/>
            <wp:effectExtent l="19050" t="0" r="2540" b="0"/>
            <wp:docPr id="2" name="Picture 3" descr="Picture 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icture 002"/>
                    <pic:cNvPicPr>
                      <a:picLocks noChangeAspect="1" noChangeArrowheads="1"/>
                    </pic:cNvPicPr>
                  </pic:nvPicPr>
                  <pic:blipFill>
                    <a:blip r:embed="rId43" cstate="print"/>
                    <a:srcRect l="8972" r="3551" b="2307"/>
                    <a:stretch>
                      <a:fillRect/>
                    </a:stretch>
                  </pic:blipFill>
                  <pic:spPr bwMode="auto">
                    <a:xfrm>
                      <a:off x="0" y="0"/>
                      <a:ext cx="4226560" cy="3736340"/>
                    </a:xfrm>
                    <a:prstGeom prst="rect">
                      <a:avLst/>
                    </a:prstGeom>
                    <a:noFill/>
                    <a:ln w="9525">
                      <a:noFill/>
                      <a:miter lim="800000"/>
                      <a:headEnd/>
                      <a:tailEnd/>
                    </a:ln>
                  </pic:spPr>
                </pic:pic>
              </a:graphicData>
            </a:graphic>
          </wp:inline>
        </w:drawing>
      </w:r>
    </w:p>
    <w:p w:rsidR="009458B3" w:rsidRPr="005E3F06" w:rsidRDefault="004A3B46" w:rsidP="005E3F06">
      <w:pPr>
        <w:tabs>
          <w:tab w:val="left" w:pos="240"/>
        </w:tabs>
        <w:spacing w:line="360" w:lineRule="auto"/>
        <w:ind w:firstLine="720"/>
        <w:rPr>
          <w:bCs/>
          <w:sz w:val="20"/>
          <w:szCs w:val="20"/>
          <w:lang w:val="de-DE"/>
        </w:rPr>
      </w:pPr>
      <w:r w:rsidRPr="005E3F06">
        <w:rPr>
          <w:rStyle w:val="EndnoteReference"/>
          <w:bCs/>
          <w:color w:val="FFFFFF"/>
          <w:sz w:val="20"/>
          <w:szCs w:val="20"/>
          <w:lang w:val="de-DE"/>
        </w:rPr>
        <w:endnoteReference w:id="86"/>
      </w:r>
    </w:p>
    <w:p w:rsidR="00C76936" w:rsidRDefault="00657D57" w:rsidP="0009753C">
      <w:pPr>
        <w:pStyle w:val="Caption"/>
        <w:ind w:left="540" w:firstLine="900"/>
        <w:rPr>
          <w:b w:val="0"/>
        </w:rPr>
      </w:pPr>
      <w:r w:rsidRPr="00A943AA">
        <w:rPr>
          <w:b w:val="0"/>
        </w:rPr>
        <w:t xml:space="preserve"> </w:t>
      </w:r>
      <w:bookmarkStart w:id="65" w:name="_Toc240175033"/>
      <w:r w:rsidRPr="00A943AA">
        <w:rPr>
          <w:b w:val="0"/>
        </w:rPr>
        <w:t xml:space="preserve">Figure </w:t>
      </w:r>
      <w:r w:rsidR="00860D14">
        <w:rPr>
          <w:b w:val="0"/>
        </w:rPr>
        <w:t xml:space="preserve"> </w:t>
      </w:r>
      <w:r w:rsidRPr="00A943AA">
        <w:rPr>
          <w:b w:val="0"/>
        </w:rPr>
        <w:t xml:space="preserve">2. </w:t>
      </w:r>
      <w:r w:rsidR="00723DB3" w:rsidRPr="00A943AA">
        <w:rPr>
          <w:b w:val="0"/>
        </w:rPr>
        <w:fldChar w:fldCharType="begin"/>
      </w:r>
      <w:r w:rsidRPr="00A943AA">
        <w:rPr>
          <w:b w:val="0"/>
        </w:rPr>
        <w:instrText xml:space="preserve"> SEQ Figure_2. \* ARABIC </w:instrText>
      </w:r>
      <w:r w:rsidR="00723DB3" w:rsidRPr="00A943AA">
        <w:rPr>
          <w:b w:val="0"/>
        </w:rPr>
        <w:fldChar w:fldCharType="separate"/>
      </w:r>
      <w:r w:rsidR="00357F89">
        <w:rPr>
          <w:b w:val="0"/>
          <w:noProof/>
        </w:rPr>
        <w:t>13</w:t>
      </w:r>
      <w:r w:rsidR="00723DB3" w:rsidRPr="00A943AA">
        <w:rPr>
          <w:b w:val="0"/>
        </w:rPr>
        <w:fldChar w:fldCharType="end"/>
      </w:r>
      <w:r w:rsidRPr="00A943AA">
        <w:rPr>
          <w:b w:val="0"/>
        </w:rPr>
        <w:t xml:space="preserve"> :</w:t>
      </w:r>
      <w:r w:rsidR="008678F3">
        <w:rPr>
          <w:b w:val="0"/>
        </w:rPr>
        <w:t xml:space="preserve"> </w:t>
      </w:r>
      <w:r w:rsidR="009458B3" w:rsidRPr="00A943AA">
        <w:rPr>
          <w:b w:val="0"/>
        </w:rPr>
        <w:t>Progressive pathogenesis of type 2 diabetes mellitus (</w:t>
      </w:r>
      <w:r w:rsidR="005E3F06">
        <w:rPr>
          <w:b w:val="0"/>
        </w:rPr>
        <w:t>DeFronzo</w:t>
      </w:r>
      <w:r w:rsidR="0009753C">
        <w:rPr>
          <w:b w:val="0"/>
        </w:rPr>
        <w:t>, 200</w:t>
      </w:r>
      <w:r w:rsidR="005E3F06">
        <w:rPr>
          <w:b w:val="0"/>
        </w:rPr>
        <w:t>4</w:t>
      </w:r>
      <w:r w:rsidR="0009753C">
        <w:rPr>
          <w:b w:val="0"/>
        </w:rPr>
        <w:t>)</w:t>
      </w:r>
    </w:p>
    <w:p w:rsidR="00C76936" w:rsidRDefault="00C76936" w:rsidP="005E3F06">
      <w:pPr>
        <w:pStyle w:val="Caption"/>
        <w:ind w:left="540" w:firstLine="900"/>
        <w:rPr>
          <w:b w:val="0"/>
        </w:rPr>
      </w:pPr>
    </w:p>
    <w:bookmarkEnd w:id="65"/>
    <w:p w:rsidR="009458B3" w:rsidRPr="00867344" w:rsidRDefault="009458B3" w:rsidP="009458B3"/>
    <w:p w:rsidR="009458B3" w:rsidRDefault="009458B3" w:rsidP="007A002C">
      <w:pPr>
        <w:pStyle w:val="Heading3"/>
        <w:numPr>
          <w:ilvl w:val="3"/>
          <w:numId w:val="9"/>
        </w:numPr>
        <w:tabs>
          <w:tab w:val="left" w:pos="720"/>
        </w:tabs>
        <w:rPr>
          <w:rFonts w:ascii="Times New Roman" w:hAnsi="Times New Roman" w:cs="Times New Roman"/>
          <w:i/>
          <w:sz w:val="24"/>
          <w:szCs w:val="24"/>
        </w:rPr>
      </w:pPr>
      <w:r>
        <w:rPr>
          <w:rFonts w:ascii="Times New Roman" w:hAnsi="Times New Roman" w:cs="Times New Roman"/>
          <w:i/>
          <w:sz w:val="24"/>
          <w:szCs w:val="24"/>
        </w:rPr>
        <w:t xml:space="preserve">  </w:t>
      </w:r>
      <w:bookmarkStart w:id="66" w:name="_Toc245702547"/>
      <w:r w:rsidRPr="00867344">
        <w:rPr>
          <w:rFonts w:ascii="Times New Roman" w:hAnsi="Times New Roman" w:cs="Times New Roman"/>
          <w:i/>
          <w:sz w:val="24"/>
          <w:szCs w:val="24"/>
        </w:rPr>
        <w:t>Gestational diabetes</w:t>
      </w:r>
      <w:bookmarkEnd w:id="66"/>
    </w:p>
    <w:p w:rsidR="009458B3" w:rsidRDefault="009458B3" w:rsidP="009458B3"/>
    <w:p w:rsidR="009458B3" w:rsidRDefault="009458B3" w:rsidP="0009753C">
      <w:pPr>
        <w:spacing w:line="360" w:lineRule="auto"/>
        <w:jc w:val="both"/>
      </w:pPr>
      <w:r w:rsidRPr="006B1699">
        <w:t>Gestational diabetes or Type III</w:t>
      </w:r>
      <w:r w:rsidRPr="00315D13">
        <w:t xml:space="preserve"> </w:t>
      </w:r>
      <w:r>
        <w:t>is a type of diabetes which</w:t>
      </w:r>
      <w:r w:rsidRPr="00315D13">
        <w:t xml:space="preserve"> develops during pregnancy and may improve or disappear after delivery. Even though it may be transient, gestational diabetes may damage the hea</w:t>
      </w:r>
      <w:r>
        <w:t xml:space="preserve">lth of the fetus or mother, and about 40% of women </w:t>
      </w:r>
      <w:r w:rsidRPr="00315D13">
        <w:t>with</w:t>
      </w:r>
      <w:r>
        <w:t xml:space="preserve"> </w:t>
      </w:r>
      <w:r w:rsidRPr="00315D13">
        <w:t>gestational diabet</w:t>
      </w:r>
      <w:r>
        <w:t>es develop type 2 diabetes later in life (Mayfield, 1998).</w:t>
      </w:r>
      <w:r w:rsidR="004A3B46" w:rsidRPr="006A77AB">
        <w:rPr>
          <w:rStyle w:val="EndnoteReference"/>
          <w:color w:val="FFFFFF"/>
          <w:sz w:val="8"/>
          <w:szCs w:val="8"/>
        </w:rPr>
        <w:endnoteReference w:id="87"/>
      </w:r>
      <w:r>
        <w:t>In recent years, a sub-type of type 2 diabetes mellitus, known as</w:t>
      </w:r>
      <w:r w:rsidRPr="00DC5C0E">
        <w:rPr>
          <w:b/>
          <w:i/>
        </w:rPr>
        <w:t xml:space="preserve"> </w:t>
      </w:r>
      <w:r w:rsidRPr="00DC5C0E">
        <w:t>th</w:t>
      </w:r>
      <w:r>
        <w:t>e</w:t>
      </w:r>
      <w:r>
        <w:rPr>
          <w:b/>
          <w:i/>
        </w:rPr>
        <w:t xml:space="preserve"> </w:t>
      </w:r>
      <w:r w:rsidRPr="0072460E">
        <w:t>Maturity onset diabetes of the young (MODY)</w:t>
      </w:r>
      <w:r>
        <w:t xml:space="preserve"> has been identified in children and adolescents. It affects about 2% of people with diabetes. MODY is believed to be caused by mutations in the glucokinase gene. Glucokinase is an enzyme that plays a prominent role in hepatic and pancreatic glucose metabolism (Shaat et al., 2006).</w:t>
      </w:r>
      <w:r w:rsidR="004A3B46" w:rsidRPr="003E4580">
        <w:rPr>
          <w:rStyle w:val="EndnoteReference"/>
          <w:color w:val="FFFFFF"/>
        </w:rPr>
        <w:endnoteReference w:id="88"/>
      </w:r>
    </w:p>
    <w:p w:rsidR="009458B3" w:rsidRPr="009353C0" w:rsidRDefault="009458B3" w:rsidP="008678F3">
      <w:pPr>
        <w:jc w:val="both"/>
      </w:pPr>
    </w:p>
    <w:p w:rsidR="009458B3" w:rsidRDefault="009458B3" w:rsidP="007A002C">
      <w:pPr>
        <w:pStyle w:val="Heading3"/>
        <w:numPr>
          <w:ilvl w:val="2"/>
          <w:numId w:val="9"/>
        </w:numPr>
        <w:tabs>
          <w:tab w:val="left" w:pos="720"/>
        </w:tabs>
        <w:rPr>
          <w:rFonts w:ascii="Times New Roman" w:hAnsi="Times New Roman" w:cs="Times New Roman"/>
          <w:sz w:val="24"/>
          <w:szCs w:val="24"/>
        </w:rPr>
      </w:pPr>
      <w:bookmarkStart w:id="67" w:name="_Toc245702548"/>
      <w:r w:rsidRPr="009353C0">
        <w:rPr>
          <w:rFonts w:ascii="Times New Roman" w:hAnsi="Times New Roman" w:cs="Times New Roman"/>
          <w:sz w:val="24"/>
          <w:szCs w:val="24"/>
        </w:rPr>
        <w:t>Prevalence and incidence of diabetes mellitus</w:t>
      </w:r>
      <w:bookmarkEnd w:id="67"/>
    </w:p>
    <w:p w:rsidR="009458B3" w:rsidRPr="009353C0" w:rsidRDefault="009458B3" w:rsidP="009458B3"/>
    <w:p w:rsidR="009458B3" w:rsidRDefault="009458B3" w:rsidP="0009753C">
      <w:pPr>
        <w:spacing w:line="360" w:lineRule="auto"/>
        <w:jc w:val="both"/>
      </w:pPr>
      <w:r w:rsidRPr="009624AF">
        <w:rPr>
          <w:rFonts w:eastAsia="Arial Unicode MS"/>
        </w:rPr>
        <w:t>Currently, the overall global prevalence of diabetes is estimated to be between 3.0% and 3.6% of the population, of which 90% is type 2</w:t>
      </w:r>
      <w:r>
        <w:rPr>
          <w:rFonts w:eastAsia="Arial Unicode MS"/>
        </w:rPr>
        <w:t xml:space="preserve"> diabetes</w:t>
      </w:r>
      <w:r w:rsidRPr="009624AF">
        <w:rPr>
          <w:rFonts w:eastAsia="Arial Unicode MS"/>
        </w:rPr>
        <w:t xml:space="preserve"> </w:t>
      </w:r>
      <w:r w:rsidRPr="009624AF">
        <w:t>(Amos et al., 1997</w:t>
      </w:r>
      <w:r w:rsidR="00860D14" w:rsidRPr="00860D14">
        <w:rPr>
          <w:color w:val="FFFFFF" w:themeColor="background1"/>
          <w:sz w:val="4"/>
          <w:szCs w:val="4"/>
          <w:vertAlign w:val="superscript"/>
        </w:rPr>
        <w:t>88</w:t>
      </w:r>
      <w:r w:rsidRPr="009624AF">
        <w:t>; Wild, 2004</w:t>
      </w:r>
      <w:r w:rsidR="00860D14" w:rsidRPr="00860D14">
        <w:rPr>
          <w:color w:val="FFFFFF" w:themeColor="background1"/>
          <w:sz w:val="4"/>
          <w:szCs w:val="4"/>
          <w:vertAlign w:val="superscript"/>
        </w:rPr>
        <w:t>89</w:t>
      </w:r>
      <w:r w:rsidRPr="009624AF">
        <w:t>). In this context, the prevalence of diabetes for all age groups worldwide was estimated to be 2.0% (124 million people) in 1997 (Amos et al, 1997), 2.8% (171 million people) in 2000 (Wild et al, 2004) and was projected to be 3.6% (221 million people) in 2010 (Amos et al, 1997) and 4.4% (366 million people) in 2030 (Wild et al, 2004). The prevalence of diabetes is reported to be higher in men than in women; however, there are more women than men with diabetes (Wild et. al, 2004). Population growth, urbanization, increasing prevalence of obesity and physical inactivity are thought to be the main factors responsible for the increasing prevalence of type 2 diabe</w:t>
      </w:r>
      <w:r w:rsidR="007C18D0">
        <w:t>tes mellitus (Wild et al., 2004</w:t>
      </w:r>
      <w:r w:rsidRPr="009624AF">
        <w:t>).</w:t>
      </w:r>
    </w:p>
    <w:p w:rsidR="009458B3" w:rsidRPr="009624AF" w:rsidRDefault="009458B3" w:rsidP="009458B3">
      <w:pPr>
        <w:spacing w:line="360" w:lineRule="auto"/>
        <w:jc w:val="both"/>
      </w:pPr>
    </w:p>
    <w:p w:rsidR="009458B3" w:rsidRDefault="009458B3" w:rsidP="00B32C4A">
      <w:pPr>
        <w:spacing w:line="360" w:lineRule="auto"/>
        <w:jc w:val="both"/>
      </w:pPr>
      <w:r>
        <w:rPr>
          <w:bCs/>
        </w:rPr>
        <w:t>Type 2 d</w:t>
      </w:r>
      <w:r w:rsidRPr="00787AF2">
        <w:rPr>
          <w:bCs/>
        </w:rPr>
        <w:t xml:space="preserve">iabetes is rapidly emerging as a major public health problem in </w:t>
      </w:r>
      <w:r>
        <w:rPr>
          <w:bCs/>
        </w:rPr>
        <w:t>South Africa (Rheeder, 2006).</w:t>
      </w:r>
      <w:r w:rsidR="004A3B46" w:rsidRPr="00B32C4A">
        <w:rPr>
          <w:rStyle w:val="EndnoteReference"/>
          <w:bCs/>
          <w:color w:val="FFFFFF" w:themeColor="background1"/>
          <w:sz w:val="6"/>
          <w:szCs w:val="6"/>
        </w:rPr>
        <w:endnoteReference w:id="89"/>
      </w:r>
      <w:r w:rsidRPr="00B32C4A">
        <w:rPr>
          <w:bCs/>
          <w:color w:val="FFFFFF" w:themeColor="background1"/>
          <w:sz w:val="6"/>
          <w:szCs w:val="6"/>
        </w:rPr>
        <w:t xml:space="preserve"> </w:t>
      </w:r>
      <w:r>
        <w:rPr>
          <w:bCs/>
        </w:rPr>
        <w:t>In 2003, the International Diabetes Federation (IDF) (cited in Rheeder, 2006) reported a prevalence of 3.4% for the 24 million South Africans between the ages of 20 and 79 with an expected increase to more than 3.9% by 2025. Altho</w:t>
      </w:r>
      <w:r w:rsidRPr="00787AF2">
        <w:t xml:space="preserve">ugh all </w:t>
      </w:r>
      <w:r>
        <w:t>race groups in South Africa</w:t>
      </w:r>
      <w:r w:rsidRPr="00787AF2">
        <w:t xml:space="preserve"> are affected</w:t>
      </w:r>
      <w:r>
        <w:t xml:space="preserve"> by diabetes</w:t>
      </w:r>
      <w:r w:rsidR="007C18D0">
        <w:t>, those</w:t>
      </w:r>
      <w:r w:rsidRPr="00787AF2">
        <w:t xml:space="preserve"> at risk are the black community who are undergoing rapid lifestyle and cultural changes</w:t>
      </w:r>
      <w:r>
        <w:t xml:space="preserve"> (Joffe and Seftel</w:t>
      </w:r>
      <w:r w:rsidRPr="00787AF2">
        <w:t xml:space="preserve">, </w:t>
      </w:r>
      <w:r>
        <w:t>1994</w:t>
      </w:r>
      <w:r w:rsidR="00B32C4A">
        <w:t>;</w:t>
      </w:r>
      <w:r w:rsidR="00F23E33" w:rsidRPr="0009753C">
        <w:rPr>
          <w:rStyle w:val="EndnoteReference"/>
          <w:color w:val="FFFFFF" w:themeColor="background1"/>
          <w:sz w:val="6"/>
          <w:szCs w:val="6"/>
        </w:rPr>
        <w:endnoteReference w:id="90"/>
      </w:r>
      <w:r w:rsidRPr="0009753C">
        <w:rPr>
          <w:color w:val="FFFFFF" w:themeColor="background1"/>
          <w:sz w:val="6"/>
          <w:szCs w:val="6"/>
        </w:rPr>
        <w:t xml:space="preserve"> </w:t>
      </w:r>
      <w:r>
        <w:t>Levitt, 1996)</w:t>
      </w:r>
      <w:r w:rsidR="00F23E33" w:rsidRPr="00B32C4A">
        <w:rPr>
          <w:rStyle w:val="EndnoteReference"/>
          <w:color w:val="FFFFFF" w:themeColor="background1"/>
          <w:sz w:val="6"/>
          <w:szCs w:val="6"/>
        </w:rPr>
        <w:endnoteReference w:id="91"/>
      </w:r>
      <w:r w:rsidRPr="00B32C4A">
        <w:rPr>
          <w:color w:val="FFFFFF" w:themeColor="background1"/>
          <w:sz w:val="6"/>
          <w:szCs w:val="6"/>
        </w:rPr>
        <w:t xml:space="preserve"> </w:t>
      </w:r>
      <w:r w:rsidRPr="00787AF2">
        <w:t xml:space="preserve">and people of Indian descent who </w:t>
      </w:r>
      <w:r>
        <w:t xml:space="preserve">are reported to </w:t>
      </w:r>
      <w:r w:rsidRPr="00787AF2">
        <w:t>have a gene pool that makes them unusually susceptible to diabetes</w:t>
      </w:r>
      <w:r>
        <w:t xml:space="preserve"> (Motala et al., 2003)</w:t>
      </w:r>
      <w:r w:rsidRPr="00787AF2">
        <w:t>.</w:t>
      </w:r>
      <w:r w:rsidR="00F23E33" w:rsidRPr="00B32C4A">
        <w:rPr>
          <w:rStyle w:val="EndnoteReference"/>
          <w:color w:val="FFFFFF" w:themeColor="background1"/>
          <w:sz w:val="6"/>
          <w:szCs w:val="6"/>
        </w:rPr>
        <w:endnoteReference w:id="92"/>
      </w:r>
    </w:p>
    <w:p w:rsidR="009458B3" w:rsidRPr="009353C0" w:rsidRDefault="009458B3" w:rsidP="008678F3">
      <w:pPr>
        <w:jc w:val="both"/>
      </w:pPr>
    </w:p>
    <w:p w:rsidR="009458B3" w:rsidRDefault="009458B3" w:rsidP="007A002C">
      <w:pPr>
        <w:pStyle w:val="Heading3"/>
        <w:numPr>
          <w:ilvl w:val="2"/>
          <w:numId w:val="9"/>
        </w:numPr>
        <w:tabs>
          <w:tab w:val="left" w:pos="720"/>
        </w:tabs>
        <w:rPr>
          <w:rFonts w:ascii="Times New Roman" w:hAnsi="Times New Roman" w:cs="Times New Roman"/>
          <w:sz w:val="24"/>
          <w:szCs w:val="24"/>
        </w:rPr>
      </w:pPr>
      <w:bookmarkStart w:id="68" w:name="_Toc245702549"/>
      <w:r w:rsidRPr="009353C0">
        <w:rPr>
          <w:rFonts w:ascii="Times New Roman" w:hAnsi="Times New Roman" w:cs="Times New Roman"/>
          <w:sz w:val="24"/>
          <w:szCs w:val="24"/>
        </w:rPr>
        <w:t>Complications of diabetes mellitus</w:t>
      </w:r>
      <w:bookmarkEnd w:id="68"/>
      <w:r>
        <w:rPr>
          <w:rFonts w:ascii="Times New Roman" w:hAnsi="Times New Roman" w:cs="Times New Roman"/>
          <w:sz w:val="24"/>
          <w:szCs w:val="24"/>
        </w:rPr>
        <w:t xml:space="preserve">  </w:t>
      </w:r>
    </w:p>
    <w:p w:rsidR="009458B3" w:rsidRDefault="009458B3" w:rsidP="009458B3"/>
    <w:p w:rsidR="009458B3" w:rsidRDefault="009458B3" w:rsidP="009458B3">
      <w:pPr>
        <w:tabs>
          <w:tab w:val="left" w:pos="240"/>
        </w:tabs>
        <w:spacing w:line="360" w:lineRule="auto"/>
        <w:jc w:val="both"/>
        <w:rPr>
          <w:b/>
          <w:bCs/>
        </w:rPr>
      </w:pPr>
      <w:r w:rsidRPr="00554AFC">
        <w:rPr>
          <w:bCs/>
        </w:rPr>
        <w:t>Uncontrolled hyperglycemia in both type 1 and type 2 diabetes lead to the development of both acute and long term complications (Weiss and Sumpio,</w:t>
      </w:r>
      <w:r>
        <w:rPr>
          <w:bCs/>
        </w:rPr>
        <w:t xml:space="preserve"> </w:t>
      </w:r>
      <w:r w:rsidRPr="00554AFC">
        <w:rPr>
          <w:bCs/>
        </w:rPr>
        <w:t>2006).</w:t>
      </w:r>
      <w:r w:rsidR="00F23E33" w:rsidRPr="00B32C4A">
        <w:rPr>
          <w:rStyle w:val="EndnoteReference"/>
          <w:bCs/>
          <w:color w:val="FFFFFF" w:themeColor="background1"/>
          <w:sz w:val="6"/>
          <w:szCs w:val="6"/>
        </w:rPr>
        <w:endnoteReference w:id="93"/>
      </w:r>
      <w:r w:rsidRPr="00554AFC">
        <w:rPr>
          <w:bCs/>
        </w:rPr>
        <w:t xml:space="preserve"> Acute complications of diabetes mellitus include ketoacidocis (type 1) or nonketotic hyperosmolar coma (type 2). Long term complications include cardiovascular diseases, </w:t>
      </w:r>
      <w:r>
        <w:rPr>
          <w:bCs/>
        </w:rPr>
        <w:t xml:space="preserve">hypertension, </w:t>
      </w:r>
      <w:r w:rsidRPr="00554AFC">
        <w:rPr>
          <w:bCs/>
        </w:rPr>
        <w:t>chronic renal failure</w:t>
      </w:r>
      <w:r>
        <w:rPr>
          <w:bCs/>
        </w:rPr>
        <w:t xml:space="preserve">, </w:t>
      </w:r>
      <w:r w:rsidRPr="00554AFC">
        <w:rPr>
          <w:bCs/>
        </w:rPr>
        <w:t xml:space="preserve"> retinal damage</w:t>
      </w:r>
      <w:r>
        <w:rPr>
          <w:bCs/>
        </w:rPr>
        <w:t>, nerve damage,</w:t>
      </w:r>
      <w:r w:rsidRPr="00554AFC">
        <w:rPr>
          <w:bCs/>
        </w:rPr>
        <w:t xml:space="preserve"> erectile dysfunction and macrovascular damage which may cause poor healing of wounds particularly of the feet and can lead to gangre</w:t>
      </w:r>
      <w:r>
        <w:rPr>
          <w:bCs/>
        </w:rPr>
        <w:t xml:space="preserve">ne which may require amputation </w:t>
      </w:r>
      <w:r w:rsidRPr="00554AFC">
        <w:rPr>
          <w:bCs/>
        </w:rPr>
        <w:t>(WHO, 1999)</w:t>
      </w:r>
      <w:r>
        <w:rPr>
          <w:bCs/>
        </w:rPr>
        <w:t xml:space="preserve">. </w:t>
      </w:r>
      <w:r>
        <w:rPr>
          <w:rStyle w:val="z3988"/>
          <w:vanish/>
          <w:sz w:val="22"/>
          <w:szCs w:val="22"/>
        </w:rPr>
        <w:t> </w:t>
      </w:r>
      <w:r>
        <w:rPr>
          <w:bCs/>
        </w:rPr>
        <w:t xml:space="preserve">Chronically elevated blood glucose levels lead to increase production </w:t>
      </w:r>
      <w:r>
        <w:rPr>
          <w:bCs/>
        </w:rPr>
        <w:lastRenderedPageBreak/>
        <w:t>of mitochondrial reactive oxygen species (ROS), which activate a number of metabolic pathways whose end products contribute to the development of long term complication of diabetes (</w:t>
      </w:r>
      <w:r w:rsidRPr="00554AFC">
        <w:rPr>
          <w:bCs/>
        </w:rPr>
        <w:t>Weiss and Sumpio,</w:t>
      </w:r>
      <w:r>
        <w:rPr>
          <w:bCs/>
        </w:rPr>
        <w:t xml:space="preserve"> </w:t>
      </w:r>
      <w:r w:rsidRPr="00554AFC">
        <w:rPr>
          <w:bCs/>
        </w:rPr>
        <w:t>2006</w:t>
      </w:r>
      <w:r>
        <w:rPr>
          <w:bCs/>
        </w:rPr>
        <w:t>). These metabolic pathways</w:t>
      </w:r>
      <w:r w:rsidR="007C18D0">
        <w:rPr>
          <w:bCs/>
        </w:rPr>
        <w:t xml:space="preserve"> </w:t>
      </w:r>
      <w:r>
        <w:rPr>
          <w:bCs/>
        </w:rPr>
        <w:t>activated by h</w:t>
      </w:r>
      <w:r w:rsidRPr="00C1390A">
        <w:rPr>
          <w:bCs/>
        </w:rPr>
        <w:t>yperglycemia</w:t>
      </w:r>
      <w:r>
        <w:rPr>
          <w:bCs/>
        </w:rPr>
        <w:t>-induced ROS include: the</w:t>
      </w:r>
      <w:r w:rsidRPr="00C1390A">
        <w:rPr>
          <w:bCs/>
        </w:rPr>
        <w:t xml:space="preserve"> polyol pathway, formation of advance</w:t>
      </w:r>
      <w:r>
        <w:rPr>
          <w:bCs/>
        </w:rPr>
        <w:t>d glycation end product (AGE), h</w:t>
      </w:r>
      <w:r w:rsidRPr="00C1390A">
        <w:rPr>
          <w:bCs/>
        </w:rPr>
        <w:t xml:space="preserve">exosamine pathway and the </w:t>
      </w:r>
      <w:r>
        <w:rPr>
          <w:bCs/>
        </w:rPr>
        <w:t>protein kinase C (PKC) pathway</w:t>
      </w:r>
      <w:r w:rsidRPr="00C1390A">
        <w:rPr>
          <w:bCs/>
        </w:rPr>
        <w:t xml:space="preserve"> </w:t>
      </w:r>
      <w:r>
        <w:rPr>
          <w:bCs/>
        </w:rPr>
        <w:t>(Figure: 2.1</w:t>
      </w:r>
      <w:r w:rsidR="007C18D0">
        <w:rPr>
          <w:bCs/>
        </w:rPr>
        <w:t>4</w:t>
      </w:r>
      <w:r>
        <w:rPr>
          <w:bCs/>
        </w:rPr>
        <w:t>).</w:t>
      </w:r>
      <w:r>
        <w:rPr>
          <w:b/>
          <w:bCs/>
        </w:rPr>
        <w:t xml:space="preserve">        </w:t>
      </w:r>
    </w:p>
    <w:p w:rsidR="009458B3" w:rsidRDefault="009458B3" w:rsidP="009458B3">
      <w:pPr>
        <w:tabs>
          <w:tab w:val="left" w:pos="240"/>
        </w:tabs>
        <w:spacing w:line="480" w:lineRule="auto"/>
        <w:ind w:left="71"/>
        <w:jc w:val="both"/>
        <w:rPr>
          <w:b/>
          <w:bCs/>
        </w:rPr>
      </w:pPr>
    </w:p>
    <w:p w:rsidR="009458B3" w:rsidRDefault="009458B3" w:rsidP="009458B3">
      <w:pPr>
        <w:tabs>
          <w:tab w:val="left" w:pos="240"/>
        </w:tabs>
        <w:spacing w:line="480" w:lineRule="auto"/>
        <w:ind w:left="71"/>
        <w:jc w:val="both"/>
        <w:rPr>
          <w:b/>
          <w:bCs/>
        </w:rPr>
      </w:pPr>
      <w:r>
        <w:rPr>
          <w:b/>
          <w:bCs/>
        </w:rPr>
        <w:t xml:space="preserve">         </w:t>
      </w:r>
      <w:r w:rsidR="002421C9">
        <w:rPr>
          <w:b/>
          <w:bCs/>
          <w:noProof/>
          <w:lang w:val="en-ZA" w:eastAsia="en-ZA"/>
        </w:rPr>
        <w:drawing>
          <wp:inline distT="0" distB="0" distL="0" distR="0">
            <wp:extent cx="5855970" cy="3676015"/>
            <wp:effectExtent l="19050" t="0" r="0" b="0"/>
            <wp:docPr id="6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44" cstate="print"/>
                    <a:srcRect t="9723" r="2295" b="3889"/>
                    <a:stretch>
                      <a:fillRect/>
                    </a:stretch>
                  </pic:blipFill>
                  <pic:spPr bwMode="auto">
                    <a:xfrm>
                      <a:off x="0" y="0"/>
                      <a:ext cx="5855970" cy="3676015"/>
                    </a:xfrm>
                    <a:prstGeom prst="rect">
                      <a:avLst/>
                    </a:prstGeom>
                    <a:noFill/>
                    <a:ln w="9525">
                      <a:noFill/>
                      <a:miter lim="800000"/>
                      <a:headEnd/>
                      <a:tailEnd/>
                    </a:ln>
                  </pic:spPr>
                </pic:pic>
              </a:graphicData>
            </a:graphic>
          </wp:inline>
        </w:drawing>
      </w:r>
    </w:p>
    <w:p w:rsidR="009458B3" w:rsidRPr="00A943AA" w:rsidRDefault="006B67A9" w:rsidP="00A943AA">
      <w:pPr>
        <w:pStyle w:val="Caption"/>
        <w:ind w:left="504"/>
        <w:rPr>
          <w:b w:val="0"/>
          <w:bCs w:val="0"/>
        </w:rPr>
      </w:pPr>
      <w:bookmarkStart w:id="69" w:name="_Toc240175034"/>
      <w:r w:rsidRPr="00A943AA">
        <w:rPr>
          <w:b w:val="0"/>
        </w:rPr>
        <w:t xml:space="preserve">Figure </w:t>
      </w:r>
      <w:r w:rsidR="0062363E">
        <w:rPr>
          <w:b w:val="0"/>
        </w:rPr>
        <w:t xml:space="preserve"> </w:t>
      </w:r>
      <w:r w:rsidRPr="00A943AA">
        <w:rPr>
          <w:b w:val="0"/>
        </w:rPr>
        <w:t xml:space="preserve">2. </w:t>
      </w:r>
      <w:r w:rsidR="00723DB3" w:rsidRPr="00A943AA">
        <w:rPr>
          <w:b w:val="0"/>
        </w:rPr>
        <w:fldChar w:fldCharType="begin"/>
      </w:r>
      <w:r w:rsidRPr="00A943AA">
        <w:rPr>
          <w:b w:val="0"/>
        </w:rPr>
        <w:instrText xml:space="preserve"> SEQ Figure_2. \* ARABIC </w:instrText>
      </w:r>
      <w:r w:rsidR="00723DB3" w:rsidRPr="00A943AA">
        <w:rPr>
          <w:b w:val="0"/>
        </w:rPr>
        <w:fldChar w:fldCharType="separate"/>
      </w:r>
      <w:r w:rsidR="00357F89">
        <w:rPr>
          <w:b w:val="0"/>
          <w:noProof/>
        </w:rPr>
        <w:t>14</w:t>
      </w:r>
      <w:r w:rsidR="00723DB3" w:rsidRPr="00A943AA">
        <w:rPr>
          <w:b w:val="0"/>
        </w:rPr>
        <w:fldChar w:fldCharType="end"/>
      </w:r>
      <w:r w:rsidRPr="00A943AA">
        <w:rPr>
          <w:b w:val="0"/>
          <w:bCs w:val="0"/>
        </w:rPr>
        <w:t xml:space="preserve">: </w:t>
      </w:r>
      <w:r w:rsidR="009458B3" w:rsidRPr="00A943AA">
        <w:rPr>
          <w:b w:val="0"/>
          <w:bCs w:val="0"/>
        </w:rPr>
        <w:t>Metabolic pathways activated by chronically elevated blood glucose levels as well as the resultant long term complications of diabetes mellitus</w:t>
      </w:r>
      <w:bookmarkEnd w:id="69"/>
    </w:p>
    <w:p w:rsidR="009458B3" w:rsidRPr="00A943AA" w:rsidRDefault="009458B3" w:rsidP="009458B3"/>
    <w:p w:rsidR="009458B3" w:rsidRDefault="009458B3" w:rsidP="007A002C">
      <w:pPr>
        <w:pStyle w:val="Heading3"/>
        <w:numPr>
          <w:ilvl w:val="2"/>
          <w:numId w:val="9"/>
        </w:numPr>
        <w:tabs>
          <w:tab w:val="left" w:pos="720"/>
        </w:tabs>
        <w:rPr>
          <w:rFonts w:ascii="Times New Roman" w:hAnsi="Times New Roman" w:cs="Times New Roman"/>
          <w:sz w:val="24"/>
          <w:szCs w:val="24"/>
        </w:rPr>
      </w:pPr>
      <w:bookmarkStart w:id="70" w:name="_Toc245702550"/>
      <w:r w:rsidRPr="009353C0">
        <w:rPr>
          <w:rFonts w:ascii="Times New Roman" w:hAnsi="Times New Roman" w:cs="Times New Roman"/>
          <w:sz w:val="24"/>
          <w:szCs w:val="24"/>
        </w:rPr>
        <w:t>Treatment and management of type 2 diabetes mellitus</w:t>
      </w:r>
      <w:bookmarkEnd w:id="70"/>
    </w:p>
    <w:p w:rsidR="009458B3" w:rsidRPr="009353C0" w:rsidRDefault="009458B3" w:rsidP="009458B3"/>
    <w:p w:rsidR="009458B3" w:rsidRDefault="009458B3" w:rsidP="009458B3">
      <w:pPr>
        <w:spacing w:line="360" w:lineRule="auto"/>
        <w:jc w:val="both"/>
      </w:pPr>
      <w:r w:rsidRPr="002E104C">
        <w:t xml:space="preserve">The chronic hyperglycemia of diabetes can lead to health complications such as blindness, </w:t>
      </w:r>
      <w:r>
        <w:t>gangrene</w:t>
      </w:r>
      <w:r w:rsidRPr="002E104C">
        <w:t>, kidney failure, heart attacks and strokes, which are devastating to the individual and very expensive to the health services (</w:t>
      </w:r>
      <w:r>
        <w:t>Nathan 1993;</w:t>
      </w:r>
      <w:r w:rsidR="00F23E33" w:rsidRPr="00B32C4A">
        <w:rPr>
          <w:rStyle w:val="EndnoteReference"/>
          <w:color w:val="FFFFFF" w:themeColor="background1"/>
          <w:sz w:val="6"/>
          <w:szCs w:val="6"/>
        </w:rPr>
        <w:endnoteReference w:id="94"/>
      </w:r>
      <w:r w:rsidRPr="00B32C4A">
        <w:rPr>
          <w:color w:val="FFFFFF" w:themeColor="background1"/>
          <w:sz w:val="6"/>
          <w:szCs w:val="6"/>
        </w:rPr>
        <w:t xml:space="preserve"> </w:t>
      </w:r>
      <w:r w:rsidR="002A6E64">
        <w:t xml:space="preserve">Hirch, </w:t>
      </w:r>
      <w:r>
        <w:t>1995;</w:t>
      </w:r>
      <w:r w:rsidR="00F23E33" w:rsidRPr="00B32C4A">
        <w:rPr>
          <w:rStyle w:val="EndnoteReference"/>
          <w:color w:val="FFFFFF" w:themeColor="background1"/>
          <w:sz w:val="4"/>
          <w:szCs w:val="4"/>
        </w:rPr>
        <w:endnoteReference w:id="95"/>
      </w:r>
      <w:r w:rsidRPr="00B32C4A">
        <w:rPr>
          <w:color w:val="FFFFFF" w:themeColor="background1"/>
          <w:sz w:val="4"/>
          <w:szCs w:val="4"/>
        </w:rPr>
        <w:t xml:space="preserve"> </w:t>
      </w:r>
      <w:r w:rsidR="002A6E64">
        <w:t>Clark and Lee, 1995</w:t>
      </w:r>
      <w:r>
        <w:t>).</w:t>
      </w:r>
      <w:r w:rsidR="00F23E33" w:rsidRPr="00B32C4A">
        <w:rPr>
          <w:rStyle w:val="EndnoteReference"/>
          <w:color w:val="FFFFFF" w:themeColor="background1"/>
          <w:sz w:val="4"/>
          <w:szCs w:val="4"/>
        </w:rPr>
        <w:endnoteReference w:id="96"/>
      </w:r>
      <w:r w:rsidRPr="00B32C4A">
        <w:rPr>
          <w:color w:val="FFFFFF" w:themeColor="background1"/>
          <w:sz w:val="4"/>
          <w:szCs w:val="4"/>
        </w:rPr>
        <w:t xml:space="preserve"> </w:t>
      </w:r>
      <w:r>
        <w:t>Available</w:t>
      </w:r>
      <w:r w:rsidRPr="002E104C">
        <w:t xml:space="preserve"> evidence indicates that diabetes related complications can be prevented or delayed by achieving tight glycemic control</w:t>
      </w:r>
      <w:r>
        <w:t xml:space="preserve"> (Straton et al., 2000;</w:t>
      </w:r>
      <w:r w:rsidR="00D11873" w:rsidRPr="00B32C4A">
        <w:rPr>
          <w:rStyle w:val="EndnoteReference"/>
          <w:color w:val="FFFFFF" w:themeColor="background1"/>
          <w:sz w:val="4"/>
          <w:szCs w:val="4"/>
        </w:rPr>
        <w:endnoteReference w:id="97"/>
      </w:r>
      <w:r w:rsidRPr="00B32C4A">
        <w:rPr>
          <w:color w:val="FFFFFF" w:themeColor="background1"/>
          <w:sz w:val="4"/>
          <w:szCs w:val="4"/>
        </w:rPr>
        <w:t xml:space="preserve"> </w:t>
      </w:r>
      <w:r>
        <w:t>Bhat, 2008)</w:t>
      </w:r>
      <w:r w:rsidRPr="002E104C">
        <w:t xml:space="preserve">. Therefore, much effort has been devoted </w:t>
      </w:r>
      <w:r w:rsidRPr="002E104C">
        <w:lastRenderedPageBreak/>
        <w:t>to the</w:t>
      </w:r>
      <w:r>
        <w:t xml:space="preserve"> search and </w:t>
      </w:r>
      <w:r w:rsidRPr="002E104C">
        <w:t>development of optimal therapeutic regimens for the management of diabetes</w:t>
      </w:r>
      <w:r w:rsidR="007C18D0">
        <w:t xml:space="preserve"> (</w:t>
      </w:r>
      <w:r w:rsidR="00A943AA">
        <w:t>Achaya and Shrivastava, 2008</w:t>
      </w:r>
      <w:r w:rsidR="007C18D0">
        <w:t>)</w:t>
      </w:r>
      <w:r>
        <w:t>.</w:t>
      </w:r>
    </w:p>
    <w:p w:rsidR="009458B3" w:rsidRPr="00601DD0" w:rsidRDefault="009458B3" w:rsidP="009458B3">
      <w:pPr>
        <w:spacing w:line="360" w:lineRule="auto"/>
        <w:jc w:val="both"/>
        <w:rPr>
          <w:b/>
        </w:rPr>
      </w:pPr>
    </w:p>
    <w:p w:rsidR="009458B3" w:rsidRDefault="009458B3" w:rsidP="00B32C4A">
      <w:pPr>
        <w:spacing w:line="360" w:lineRule="auto"/>
        <w:jc w:val="both"/>
      </w:pPr>
      <w:r w:rsidRPr="002E104C">
        <w:t>Current</w:t>
      </w:r>
      <w:r>
        <w:t xml:space="preserve">ly, type </w:t>
      </w:r>
      <w:r w:rsidR="0062363E">
        <w:t xml:space="preserve">2 </w:t>
      </w:r>
      <w:r w:rsidR="00BF6047">
        <w:t>diabetes</w:t>
      </w:r>
      <w:r>
        <w:t xml:space="preserve"> is controlled and managed by a combination of diet restriction, weight reduction programs and oral hypoglycemic drugs (Bailey, 2000</w:t>
      </w:r>
      <w:r w:rsidR="00E87851">
        <w:t xml:space="preserve">; </w:t>
      </w:r>
      <w:r w:rsidR="00E87851" w:rsidRPr="00E87851">
        <w:t xml:space="preserve">Evans and </w:t>
      </w:r>
      <w:r w:rsidR="00E87851" w:rsidRPr="00E87851">
        <w:rPr>
          <w:bCs/>
        </w:rPr>
        <w:t>Rushakoff, 2007</w:t>
      </w:r>
      <w:r>
        <w:t>)</w:t>
      </w:r>
      <w:r w:rsidR="00B32C4A">
        <w:t>.</w:t>
      </w:r>
      <w:r w:rsidR="00E87851" w:rsidRPr="00B32C4A">
        <w:rPr>
          <w:rStyle w:val="EndnoteReference"/>
          <w:color w:val="FFFFFF" w:themeColor="background1"/>
          <w:sz w:val="6"/>
          <w:szCs w:val="6"/>
        </w:rPr>
        <w:endnoteReference w:id="98"/>
      </w:r>
      <w:r>
        <w:t xml:space="preserve"> </w:t>
      </w:r>
      <w:r w:rsidRPr="002E104C">
        <w:t>Orally administered hypo</w:t>
      </w:r>
      <w:r w:rsidR="008678F3">
        <w:t>-</w:t>
      </w:r>
      <w:r w:rsidRPr="002E104C">
        <w:t>glycemic agents (e.g. sulfonylurea</w:t>
      </w:r>
      <w:r w:rsidR="003F24F7">
        <w:t>s</w:t>
      </w:r>
      <w:r w:rsidRPr="002E104C">
        <w:t>, repaglinide, metformin, alpha glucosidase inhibitors and thiazoli</w:t>
      </w:r>
      <w:r>
        <w:t>di</w:t>
      </w:r>
      <w:r w:rsidRPr="002E104C">
        <w:t>nediones</w:t>
      </w:r>
      <w:r>
        <w:t xml:space="preserve"> (TZDs</w:t>
      </w:r>
      <w:r w:rsidRPr="002E104C">
        <w:t>) are used first (either alone or in combinations of different classes) together with dietary restriction and exercise program</w:t>
      </w:r>
      <w:r>
        <w:t>s (Bailey, 2000).</w:t>
      </w:r>
      <w:r w:rsidRPr="002E104C">
        <w:t xml:space="preserve"> When hyperglycemia becomes severe, patients are usually switched to insulin injections, with or without oral agents to improve </w:t>
      </w:r>
      <w:r>
        <w:t xml:space="preserve">insulin </w:t>
      </w:r>
      <w:r w:rsidRPr="002E104C">
        <w:t>action</w:t>
      </w:r>
      <w:r>
        <w:t xml:space="preserve"> (Bailey, 2000)</w:t>
      </w:r>
      <w:r w:rsidRPr="002E104C">
        <w:t xml:space="preserve">. </w:t>
      </w:r>
      <w:r w:rsidRPr="007C18D0">
        <w:t xml:space="preserve">However, current anti-diabetic medications have </w:t>
      </w:r>
      <w:r w:rsidRPr="007C18D0">
        <w:rPr>
          <w:bCs/>
          <w:iCs/>
        </w:rPr>
        <w:t>toxic</w:t>
      </w:r>
      <w:r w:rsidRPr="007C18D0">
        <w:rPr>
          <w:bCs/>
        </w:rPr>
        <w:t xml:space="preserve"> side effects</w:t>
      </w:r>
      <w:r w:rsidRPr="007C18D0">
        <w:rPr>
          <w:b/>
        </w:rPr>
        <w:t xml:space="preserve"> </w:t>
      </w:r>
      <w:r w:rsidRPr="007C18D0">
        <w:t xml:space="preserve">including, but not limited to, </w:t>
      </w:r>
      <w:r w:rsidRPr="007C18D0">
        <w:rPr>
          <w:iCs/>
        </w:rPr>
        <w:t xml:space="preserve">nausea, diarrhea, </w:t>
      </w:r>
      <w:r w:rsidRPr="007C18D0">
        <w:t>and hypoglycemia at higher doses, liver problems, lactic acidosis</w:t>
      </w:r>
      <w:r w:rsidRPr="007C18D0">
        <w:rPr>
          <w:iCs/>
        </w:rPr>
        <w:t xml:space="preserve"> and weight gain (</w:t>
      </w:r>
      <w:r w:rsidR="005F2DE6">
        <w:rPr>
          <w:iCs/>
        </w:rPr>
        <w:t>Bastaki, 200</w:t>
      </w:r>
      <w:r w:rsidRPr="007C18D0">
        <w:rPr>
          <w:iCs/>
        </w:rPr>
        <w:t>5</w:t>
      </w:r>
      <w:r w:rsidR="00B32C4A">
        <w:rPr>
          <w:iCs/>
        </w:rPr>
        <w:t>;</w:t>
      </w:r>
      <w:r w:rsidR="005F2DE6" w:rsidRPr="00B32C4A">
        <w:rPr>
          <w:rStyle w:val="EndnoteReference"/>
          <w:iCs/>
          <w:color w:val="FFFFFF" w:themeColor="background1"/>
          <w:sz w:val="4"/>
          <w:szCs w:val="4"/>
        </w:rPr>
        <w:endnoteReference w:id="99"/>
      </w:r>
      <w:r w:rsidR="009F658E" w:rsidRPr="009F658E">
        <w:t xml:space="preserve"> </w:t>
      </w:r>
      <w:r w:rsidR="009F658E" w:rsidRPr="00E87851">
        <w:t xml:space="preserve">Evans and </w:t>
      </w:r>
      <w:r w:rsidR="009F658E" w:rsidRPr="00E87851">
        <w:rPr>
          <w:bCs/>
        </w:rPr>
        <w:t>Rushakoff, 2007</w:t>
      </w:r>
      <w:r w:rsidR="009F658E">
        <w:rPr>
          <w:bCs/>
        </w:rPr>
        <w:t>)</w:t>
      </w:r>
      <w:r w:rsidRPr="007C18D0">
        <w:rPr>
          <w:iCs/>
        </w:rPr>
        <w:t>.</w:t>
      </w:r>
      <w:r w:rsidRPr="002E104C">
        <w:rPr>
          <w:iCs/>
          <w:sz w:val="23"/>
          <w:szCs w:val="23"/>
        </w:rPr>
        <w:t xml:space="preserve"> </w:t>
      </w:r>
      <w:r w:rsidRPr="002E104C">
        <w:t>These side effects prompt patients to stop taking the</w:t>
      </w:r>
      <w:r>
        <w:t>se</w:t>
      </w:r>
      <w:r w:rsidRPr="002E104C">
        <w:t xml:space="preserve"> anti-diabetic medication</w:t>
      </w:r>
      <w:r>
        <w:t>s</w:t>
      </w:r>
      <w:r w:rsidRPr="002E104C">
        <w:t>. Furthermore, despite the intensive use of current anti-diabetic agents, many (more than 50%) type 2 diabetic patients still exhibit poor glycemic control and some (18%) develop serious complications within six years of diagnosis</w:t>
      </w:r>
      <w:r>
        <w:t xml:space="preserve"> (Nathan, 1993)</w:t>
      </w:r>
      <w:r w:rsidRPr="002E104C">
        <w:t>. Clearly, there is a need for new anti-diabetic agents.</w:t>
      </w:r>
    </w:p>
    <w:p w:rsidR="009458B3" w:rsidRPr="009353C0" w:rsidRDefault="009458B3" w:rsidP="009458B3"/>
    <w:p w:rsidR="009458B3" w:rsidRPr="009353C0" w:rsidRDefault="009458B3" w:rsidP="007A002C">
      <w:pPr>
        <w:pStyle w:val="Heading3"/>
        <w:numPr>
          <w:ilvl w:val="2"/>
          <w:numId w:val="9"/>
        </w:numPr>
        <w:tabs>
          <w:tab w:val="left" w:pos="720"/>
        </w:tabs>
        <w:rPr>
          <w:rFonts w:ascii="Times New Roman" w:hAnsi="Times New Roman" w:cs="Times New Roman"/>
          <w:sz w:val="24"/>
          <w:szCs w:val="24"/>
        </w:rPr>
      </w:pPr>
      <w:r w:rsidRPr="009353C0">
        <w:rPr>
          <w:rFonts w:ascii="Times New Roman" w:hAnsi="Times New Roman" w:cs="Times New Roman"/>
          <w:sz w:val="24"/>
          <w:szCs w:val="24"/>
        </w:rPr>
        <w:t xml:space="preserve"> </w:t>
      </w:r>
      <w:bookmarkStart w:id="71" w:name="_Toc245702551"/>
      <w:r w:rsidRPr="009353C0">
        <w:rPr>
          <w:rFonts w:ascii="Times New Roman" w:hAnsi="Times New Roman" w:cs="Times New Roman"/>
          <w:sz w:val="24"/>
          <w:szCs w:val="24"/>
        </w:rPr>
        <w:t>Mechanism of action of conventional oral hypoglycaemic drugs</w:t>
      </w:r>
      <w:bookmarkEnd w:id="71"/>
    </w:p>
    <w:p w:rsidR="009458B3" w:rsidRDefault="009458B3" w:rsidP="009458B3"/>
    <w:p w:rsidR="009458B3" w:rsidRDefault="009458B3" w:rsidP="00B32C4A">
      <w:pPr>
        <w:pStyle w:val="Caption"/>
        <w:spacing w:line="360" w:lineRule="auto"/>
        <w:jc w:val="both"/>
        <w:rPr>
          <w:b w:val="0"/>
          <w:sz w:val="24"/>
          <w:szCs w:val="24"/>
        </w:rPr>
      </w:pPr>
      <w:r w:rsidRPr="002715F5">
        <w:rPr>
          <w:b w:val="0"/>
          <w:sz w:val="24"/>
          <w:szCs w:val="24"/>
        </w:rPr>
        <w:t>Oral hypoglycaemia agents exert their glucose lowering effects via a variety of mechanisms (Figure 2.</w:t>
      </w:r>
      <w:r w:rsidR="007C18D0" w:rsidRPr="002715F5">
        <w:rPr>
          <w:b w:val="0"/>
          <w:sz w:val="24"/>
          <w:szCs w:val="24"/>
        </w:rPr>
        <w:t>15</w:t>
      </w:r>
      <w:r w:rsidRPr="002715F5">
        <w:rPr>
          <w:b w:val="0"/>
          <w:sz w:val="24"/>
          <w:szCs w:val="24"/>
        </w:rPr>
        <w:t>). These mechanisms of action include: reduction of hepatic glucose production, (metformin, a biguanide), enhancement of insulin secretion by pancreatic beta cells, (insulin secretagoges) improvement of insulin sensitivity (TZDs and metformin) and inhibition of intestinal glucose digestion and absorption (alpha glucosidase inhibitors). The use of these drugs is however, limited by the fact that they have adverse side effects, such as potential hypogl</w:t>
      </w:r>
      <w:r w:rsidR="003F24F7">
        <w:rPr>
          <w:b w:val="0"/>
          <w:sz w:val="24"/>
          <w:szCs w:val="24"/>
        </w:rPr>
        <w:t>y</w:t>
      </w:r>
      <w:r w:rsidRPr="002715F5">
        <w:rPr>
          <w:b w:val="0"/>
          <w:sz w:val="24"/>
          <w:szCs w:val="24"/>
        </w:rPr>
        <w:t>c</w:t>
      </w:r>
      <w:r w:rsidR="003F24F7">
        <w:rPr>
          <w:b w:val="0"/>
          <w:sz w:val="24"/>
          <w:szCs w:val="24"/>
        </w:rPr>
        <w:t>a</w:t>
      </w:r>
      <w:r w:rsidRPr="002715F5">
        <w:rPr>
          <w:b w:val="0"/>
          <w:sz w:val="24"/>
          <w:szCs w:val="24"/>
        </w:rPr>
        <w:t>emia (e.g. sulfonylurea), weight gain, (meglitinides, sulfonylurea and thiazolidinesdiones), gastro-intestinal discomforts (alpha glucosidase inhibitors, and alpha amylase</w:t>
      </w:r>
      <w:r w:rsidRPr="002715F5">
        <w:t xml:space="preserve"> </w:t>
      </w:r>
      <w:r w:rsidRPr="002715F5">
        <w:rPr>
          <w:b w:val="0"/>
          <w:sz w:val="24"/>
          <w:szCs w:val="24"/>
        </w:rPr>
        <w:t>inhibitors) and lactoacidosis (metformin) (Joe et al., 1999</w:t>
      </w:r>
      <w:r w:rsidR="00B32C4A">
        <w:rPr>
          <w:b w:val="0"/>
          <w:sz w:val="24"/>
          <w:szCs w:val="24"/>
        </w:rPr>
        <w:t>;</w:t>
      </w:r>
      <w:r w:rsidR="00D11873" w:rsidRPr="00B32C4A">
        <w:rPr>
          <w:rStyle w:val="EndnoteReference"/>
          <w:b w:val="0"/>
          <w:color w:val="FFFFFF" w:themeColor="background1"/>
          <w:sz w:val="4"/>
          <w:szCs w:val="4"/>
        </w:rPr>
        <w:endnoteReference w:id="100"/>
      </w:r>
      <w:r w:rsidR="002715F5" w:rsidRPr="00B32C4A">
        <w:rPr>
          <w:b w:val="0"/>
          <w:color w:val="FFFFFF" w:themeColor="background1"/>
          <w:sz w:val="4"/>
          <w:szCs w:val="4"/>
        </w:rPr>
        <w:t xml:space="preserve"> </w:t>
      </w:r>
      <w:r w:rsidR="00E87851" w:rsidRPr="002715F5">
        <w:rPr>
          <w:b w:val="0"/>
          <w:sz w:val="24"/>
          <w:szCs w:val="24"/>
        </w:rPr>
        <w:t>Cheng and Funtus, 2005</w:t>
      </w:r>
      <w:r w:rsidR="00E87851">
        <w:rPr>
          <w:b w:val="0"/>
          <w:bCs w:val="0"/>
          <w:sz w:val="24"/>
          <w:szCs w:val="24"/>
        </w:rPr>
        <w:t>)</w:t>
      </w:r>
      <w:r w:rsidR="00BD4E6E">
        <w:rPr>
          <w:b w:val="0"/>
          <w:bCs w:val="0"/>
          <w:sz w:val="24"/>
          <w:szCs w:val="24"/>
        </w:rPr>
        <w:t>.</w:t>
      </w:r>
      <w:r w:rsidRPr="002715F5">
        <w:rPr>
          <w:b w:val="0"/>
          <w:sz w:val="24"/>
          <w:szCs w:val="24"/>
        </w:rPr>
        <w:t xml:space="preserve"> In addition to their potential side effects, many of the oral anti-diabetic agents have higher secondary failure rates (Bailey, 2000).  </w:t>
      </w:r>
    </w:p>
    <w:p w:rsidR="0013152B" w:rsidRPr="0013152B" w:rsidRDefault="0013152B" w:rsidP="0013152B"/>
    <w:p w:rsidR="0013152B" w:rsidRPr="0013152B" w:rsidRDefault="0013152B" w:rsidP="0013152B"/>
    <w:p w:rsidR="009458B3" w:rsidRDefault="002421C9" w:rsidP="0013152B">
      <w:pPr>
        <w:tabs>
          <w:tab w:val="left" w:pos="240"/>
        </w:tabs>
        <w:spacing w:line="360" w:lineRule="auto"/>
        <w:ind w:firstLine="426"/>
        <w:jc w:val="both"/>
      </w:pPr>
      <w:r>
        <w:rPr>
          <w:noProof/>
          <w:color w:val="0000FF"/>
          <w:lang w:val="en-ZA" w:eastAsia="en-ZA"/>
        </w:rPr>
        <w:drawing>
          <wp:inline distT="0" distB="0" distL="0" distR="0">
            <wp:extent cx="5347852" cy="4869711"/>
            <wp:effectExtent l="19050" t="0" r="5198" b="0"/>
            <wp:docPr id="19" name="Picture 5" descr=" ">
              <a:hlinkClick xmlns:a="http://schemas.openxmlformats.org/drawingml/2006/main" r:id="rId4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 "/>
                    <pic:cNvPicPr>
                      <a:picLocks noChangeAspect="1" noChangeArrowheads="1"/>
                    </pic:cNvPicPr>
                  </pic:nvPicPr>
                  <pic:blipFill>
                    <a:blip r:embed="rId46" cstate="print"/>
                    <a:srcRect/>
                    <a:stretch>
                      <a:fillRect/>
                    </a:stretch>
                  </pic:blipFill>
                  <pic:spPr bwMode="auto">
                    <a:xfrm>
                      <a:off x="0" y="0"/>
                      <a:ext cx="5351413" cy="4872954"/>
                    </a:xfrm>
                    <a:prstGeom prst="rect">
                      <a:avLst/>
                    </a:prstGeom>
                    <a:noFill/>
                    <a:ln w="9525">
                      <a:noFill/>
                      <a:miter lim="800000"/>
                      <a:headEnd/>
                      <a:tailEnd/>
                    </a:ln>
                  </pic:spPr>
                </pic:pic>
              </a:graphicData>
            </a:graphic>
          </wp:inline>
        </w:drawing>
      </w:r>
    </w:p>
    <w:p w:rsidR="009458B3" w:rsidRPr="0010308A" w:rsidRDefault="009458B3" w:rsidP="009458B3">
      <w:pPr>
        <w:ind w:left="720" w:hanging="720"/>
        <w:rPr>
          <w:b/>
          <w:sz w:val="20"/>
          <w:szCs w:val="20"/>
        </w:rPr>
      </w:pPr>
    </w:p>
    <w:p w:rsidR="009458B3" w:rsidRPr="00A943AA" w:rsidRDefault="006B67A9" w:rsidP="00A943AA">
      <w:pPr>
        <w:pStyle w:val="Caption"/>
        <w:jc w:val="both"/>
        <w:rPr>
          <w:b w:val="0"/>
        </w:rPr>
      </w:pPr>
      <w:bookmarkStart w:id="72" w:name="_Toc240175035"/>
      <w:r w:rsidRPr="00A943AA">
        <w:rPr>
          <w:b w:val="0"/>
        </w:rPr>
        <w:t xml:space="preserve">Figure 2. </w:t>
      </w:r>
      <w:r w:rsidR="00723DB3" w:rsidRPr="00A943AA">
        <w:rPr>
          <w:b w:val="0"/>
        </w:rPr>
        <w:fldChar w:fldCharType="begin"/>
      </w:r>
      <w:r w:rsidRPr="00A943AA">
        <w:rPr>
          <w:b w:val="0"/>
        </w:rPr>
        <w:instrText xml:space="preserve"> SEQ Figure_2. \* ARABIC </w:instrText>
      </w:r>
      <w:r w:rsidR="00723DB3" w:rsidRPr="00A943AA">
        <w:rPr>
          <w:b w:val="0"/>
        </w:rPr>
        <w:fldChar w:fldCharType="separate"/>
      </w:r>
      <w:r w:rsidR="00357F89">
        <w:rPr>
          <w:b w:val="0"/>
          <w:noProof/>
        </w:rPr>
        <w:t>15</w:t>
      </w:r>
      <w:r w:rsidR="00723DB3" w:rsidRPr="00A943AA">
        <w:rPr>
          <w:b w:val="0"/>
        </w:rPr>
        <w:fldChar w:fldCharType="end"/>
      </w:r>
      <w:r w:rsidR="009458B3" w:rsidRPr="00A943AA">
        <w:rPr>
          <w:b w:val="0"/>
        </w:rPr>
        <w:t xml:space="preserve">:  </w:t>
      </w:r>
      <w:r w:rsidR="009458B3" w:rsidRPr="00A943AA">
        <w:rPr>
          <w:b w:val="0"/>
          <w:bCs w:val="0"/>
        </w:rPr>
        <w:t>Major target organs and actions of orally administered antihyperglycemic agents in type 2        diabetes mellitus.</w:t>
      </w:r>
      <w:r w:rsidR="009458B3" w:rsidRPr="00A943AA">
        <w:rPr>
          <w:b w:val="0"/>
        </w:rPr>
        <w:t xml:space="preserve"> TZD = thiazolidinedione; FFA = free fatty acid; AGI = -glucosidase inhibitor (Cheng and Funtus, 2005)</w:t>
      </w:r>
      <w:bookmarkEnd w:id="72"/>
    </w:p>
    <w:p w:rsidR="009458B3" w:rsidRDefault="009458B3" w:rsidP="009458B3"/>
    <w:p w:rsidR="005819B5" w:rsidRDefault="009458B3" w:rsidP="007A002C">
      <w:pPr>
        <w:pStyle w:val="Heading2"/>
        <w:numPr>
          <w:ilvl w:val="1"/>
          <w:numId w:val="9"/>
        </w:numPr>
        <w:tabs>
          <w:tab w:val="clear" w:pos="792"/>
          <w:tab w:val="num" w:pos="540"/>
        </w:tabs>
        <w:ind w:hanging="792"/>
        <w:rPr>
          <w:rFonts w:ascii="Times New Roman" w:hAnsi="Times New Roman" w:cs="Times New Roman"/>
          <w:i w:val="0"/>
        </w:rPr>
      </w:pPr>
      <w:r w:rsidRPr="009458B3">
        <w:rPr>
          <w:rFonts w:ascii="Times New Roman" w:hAnsi="Times New Roman" w:cs="Times New Roman"/>
          <w:i w:val="0"/>
        </w:rPr>
        <w:t xml:space="preserve"> </w:t>
      </w:r>
      <w:bookmarkStart w:id="73" w:name="_Toc245702552"/>
      <w:r w:rsidRPr="009458B3">
        <w:rPr>
          <w:rFonts w:ascii="Times New Roman" w:hAnsi="Times New Roman" w:cs="Times New Roman"/>
          <w:i w:val="0"/>
        </w:rPr>
        <w:t>Medicinal plants and herbs for diabetes</w:t>
      </w:r>
      <w:bookmarkEnd w:id="73"/>
      <w:r w:rsidR="005819B5">
        <w:rPr>
          <w:rFonts w:ascii="Times New Roman" w:hAnsi="Times New Roman" w:cs="Times New Roman"/>
          <w:i w:val="0"/>
        </w:rPr>
        <w:t xml:space="preserve"> </w:t>
      </w:r>
    </w:p>
    <w:p w:rsidR="005819B5" w:rsidRPr="005819B5" w:rsidRDefault="005819B5" w:rsidP="005819B5"/>
    <w:p w:rsidR="005819B5" w:rsidRDefault="005819B5" w:rsidP="00F54295">
      <w:pPr>
        <w:autoSpaceDE w:val="0"/>
        <w:autoSpaceDN w:val="0"/>
        <w:adjustRightInd w:val="0"/>
        <w:spacing w:line="360" w:lineRule="auto"/>
        <w:jc w:val="both"/>
        <w:rPr>
          <w:color w:val="000000"/>
        </w:rPr>
      </w:pPr>
      <w:r w:rsidRPr="00037C75">
        <w:rPr>
          <w:color w:val="000000"/>
        </w:rPr>
        <w:t>As is the case with other diseases, medicinal plants have been used since ancient times</w:t>
      </w:r>
      <w:r>
        <w:rPr>
          <w:color w:val="000000"/>
        </w:rPr>
        <w:t xml:space="preserve"> to</w:t>
      </w:r>
      <w:r w:rsidRPr="00037C75">
        <w:rPr>
          <w:color w:val="000000"/>
        </w:rPr>
        <w:t xml:space="preserve"> treat and manage diabetes mellitus in traditional medical systems of many cultures throughout the world (</w:t>
      </w:r>
      <w:r w:rsidR="005F4346">
        <w:rPr>
          <w:color w:val="000000"/>
        </w:rPr>
        <w:t>Bailey and Day</w:t>
      </w:r>
      <w:r w:rsidR="001637B1">
        <w:rPr>
          <w:color w:val="000000"/>
        </w:rPr>
        <w:t>, 1989</w:t>
      </w:r>
      <w:r w:rsidR="00572D42">
        <w:rPr>
          <w:color w:val="000000"/>
        </w:rPr>
        <w:t>;</w:t>
      </w:r>
      <w:r w:rsidR="001637B1" w:rsidRPr="00F54295">
        <w:rPr>
          <w:rStyle w:val="EndnoteReference"/>
          <w:color w:val="FFFFFF" w:themeColor="background1"/>
          <w:sz w:val="4"/>
          <w:szCs w:val="4"/>
        </w:rPr>
        <w:endnoteReference w:id="101"/>
      </w:r>
      <w:r w:rsidR="001637B1" w:rsidRPr="00F54295">
        <w:rPr>
          <w:color w:val="FFFFFF" w:themeColor="background1"/>
          <w:sz w:val="4"/>
          <w:szCs w:val="4"/>
        </w:rPr>
        <w:t xml:space="preserve"> </w:t>
      </w:r>
      <w:r>
        <w:rPr>
          <w:color w:val="000000"/>
        </w:rPr>
        <w:t>Heinrich et al., 200</w:t>
      </w:r>
      <w:r w:rsidR="005F4346">
        <w:rPr>
          <w:color w:val="000000"/>
        </w:rPr>
        <w:t>4</w:t>
      </w:r>
      <w:r>
        <w:rPr>
          <w:color w:val="000000"/>
        </w:rPr>
        <w:t>; Gurib-Fakim, 2005</w:t>
      </w:r>
      <w:r w:rsidR="001637B1">
        <w:rPr>
          <w:color w:val="000000"/>
        </w:rPr>
        <w:t xml:space="preserve">; </w:t>
      </w:r>
      <w:r w:rsidR="00572D42">
        <w:rPr>
          <w:color w:val="000000"/>
        </w:rPr>
        <w:t xml:space="preserve">Bnouham et al.,  2006; </w:t>
      </w:r>
      <w:r w:rsidR="001637B1">
        <w:rPr>
          <w:color w:val="000000"/>
        </w:rPr>
        <w:t>Jung et al., 2006</w:t>
      </w:r>
      <w:r w:rsidRPr="00037C75">
        <w:rPr>
          <w:color w:val="000000"/>
        </w:rPr>
        <w:t>)</w:t>
      </w:r>
      <w:r w:rsidR="00F54295">
        <w:rPr>
          <w:color w:val="000000"/>
        </w:rPr>
        <w:t>.</w:t>
      </w:r>
      <w:r w:rsidR="001637B1" w:rsidRPr="00F54295">
        <w:rPr>
          <w:rStyle w:val="EndnoteReference"/>
          <w:color w:val="FFFFFF" w:themeColor="background1"/>
          <w:sz w:val="4"/>
          <w:szCs w:val="4"/>
        </w:rPr>
        <w:endnoteReference w:id="102"/>
      </w:r>
      <w:r w:rsidRPr="00F54295">
        <w:rPr>
          <w:color w:val="FFFFFF" w:themeColor="background1"/>
          <w:sz w:val="4"/>
          <w:szCs w:val="4"/>
        </w:rPr>
        <w:t xml:space="preserve"> </w:t>
      </w:r>
      <w:r w:rsidRPr="00037C75">
        <w:rPr>
          <w:color w:val="000000"/>
        </w:rPr>
        <w:t>Currently, medicinal plants continue to play an important role in the management of diabetes mellitus, especially in developing countries, where many people do not have access to conventional antidiabetic therapies</w:t>
      </w:r>
      <w:r>
        <w:rPr>
          <w:color w:val="000000"/>
        </w:rPr>
        <w:t xml:space="preserve"> (</w:t>
      </w:r>
      <w:r w:rsidR="00572D42">
        <w:rPr>
          <w:color w:val="000000"/>
        </w:rPr>
        <w:t>Grover, et al., 2002;</w:t>
      </w:r>
      <w:r w:rsidR="00CC1ACB" w:rsidRPr="00CC1ACB">
        <w:t xml:space="preserve"> </w:t>
      </w:r>
      <w:r w:rsidR="00CC1ACB" w:rsidRPr="0005728E">
        <w:t>Katerere</w:t>
      </w:r>
      <w:r w:rsidR="00CC1ACB">
        <w:t xml:space="preserve"> and</w:t>
      </w:r>
      <w:r w:rsidR="00CC1ACB" w:rsidRPr="0005728E">
        <w:t xml:space="preserve"> Elof</w:t>
      </w:r>
      <w:r w:rsidR="00CC1ACB">
        <w:t>, 2005;</w:t>
      </w:r>
      <w:r w:rsidR="00CC1ACB" w:rsidRPr="00F54295">
        <w:rPr>
          <w:rStyle w:val="EndnoteReference"/>
          <w:color w:val="FFFFFF" w:themeColor="background1"/>
          <w:sz w:val="4"/>
          <w:szCs w:val="4"/>
        </w:rPr>
        <w:endnoteReference w:id="103"/>
      </w:r>
      <w:r w:rsidR="00CC1ACB" w:rsidRPr="00F54295">
        <w:rPr>
          <w:color w:val="FFFFFF" w:themeColor="background1"/>
          <w:sz w:val="4"/>
          <w:szCs w:val="4"/>
        </w:rPr>
        <w:t xml:space="preserve"> </w:t>
      </w:r>
      <w:r>
        <w:rPr>
          <w:color w:val="000000"/>
        </w:rPr>
        <w:lastRenderedPageBreak/>
        <w:t>Bald</w:t>
      </w:r>
      <w:r w:rsidR="00D11873">
        <w:rPr>
          <w:color w:val="000000"/>
        </w:rPr>
        <w:t>e</w:t>
      </w:r>
      <w:r>
        <w:rPr>
          <w:color w:val="000000"/>
        </w:rPr>
        <w:t xml:space="preserve"> et al., 2006;</w:t>
      </w:r>
      <w:r w:rsidR="00D11873" w:rsidRPr="00F54295">
        <w:rPr>
          <w:rStyle w:val="EndnoteReference"/>
          <w:color w:val="FFFFFF" w:themeColor="background1"/>
          <w:sz w:val="4"/>
          <w:szCs w:val="4"/>
        </w:rPr>
        <w:endnoteReference w:id="104"/>
      </w:r>
      <w:r>
        <w:t>Achaya and Shrivastava, 2008</w:t>
      </w:r>
      <w:r>
        <w:rPr>
          <w:color w:val="000000"/>
        </w:rPr>
        <w:t>)</w:t>
      </w:r>
      <w:r w:rsidRPr="00037C75">
        <w:rPr>
          <w:color w:val="000000"/>
        </w:rPr>
        <w:t xml:space="preserve">. </w:t>
      </w:r>
      <w:r>
        <w:rPr>
          <w:color w:val="000000"/>
        </w:rPr>
        <w:t xml:space="preserve"> </w:t>
      </w:r>
      <w:r w:rsidRPr="00037C75">
        <w:rPr>
          <w:color w:val="000000"/>
        </w:rPr>
        <w:t xml:space="preserve">In developed countries the use of antidiabetic herbal remedies is reported to have been declining since the introduction of insulin and synthetic oral hypoglycemic agents during the </w:t>
      </w:r>
      <w:r w:rsidR="00CC0F2C">
        <w:rPr>
          <w:color w:val="000000"/>
        </w:rPr>
        <w:t>early part of the twentieth centu</w:t>
      </w:r>
      <w:r w:rsidRPr="00037C75">
        <w:rPr>
          <w:color w:val="000000"/>
        </w:rPr>
        <w:t>ry.  However, in recent years, there has been a resurgence of interest in medicinal plants with hypoglycemic potential in</w:t>
      </w:r>
      <w:r>
        <w:rPr>
          <w:color w:val="000000"/>
        </w:rPr>
        <w:t xml:space="preserve"> these </w:t>
      </w:r>
      <w:r w:rsidRPr="00037C75">
        <w:rPr>
          <w:color w:val="000000"/>
        </w:rPr>
        <w:t>countries</w:t>
      </w:r>
      <w:r>
        <w:rPr>
          <w:color w:val="000000"/>
        </w:rPr>
        <w:t xml:space="preserve"> (Haq, 2004)</w:t>
      </w:r>
      <w:r w:rsidRPr="00037C75">
        <w:rPr>
          <w:color w:val="000000"/>
        </w:rPr>
        <w:t>.</w:t>
      </w:r>
      <w:r w:rsidR="00D11873" w:rsidRPr="00F54295">
        <w:rPr>
          <w:rStyle w:val="EndnoteReference"/>
          <w:color w:val="FFFFFF" w:themeColor="background1"/>
          <w:sz w:val="4"/>
          <w:szCs w:val="4"/>
        </w:rPr>
        <w:endnoteReference w:id="105"/>
      </w:r>
      <w:r w:rsidRPr="00F54295">
        <w:rPr>
          <w:color w:val="FFFFFF" w:themeColor="background1"/>
          <w:sz w:val="4"/>
          <w:szCs w:val="4"/>
        </w:rPr>
        <w:t xml:space="preserve"> </w:t>
      </w:r>
      <w:r w:rsidRPr="00037C75">
        <w:rPr>
          <w:color w:val="000000"/>
        </w:rPr>
        <w:t>This renewed interest in herbal antidiabetic remedies</w:t>
      </w:r>
      <w:r>
        <w:rPr>
          <w:color w:val="000000"/>
        </w:rPr>
        <w:t xml:space="preserve"> in developed countries </w:t>
      </w:r>
      <w:r w:rsidRPr="00037C75">
        <w:rPr>
          <w:color w:val="000000"/>
        </w:rPr>
        <w:t>is believed to be motivated by several factors, including, the side effects, high secondary failure rates and the cost of conventional synthetic antidiabetic remedies</w:t>
      </w:r>
      <w:r>
        <w:rPr>
          <w:color w:val="000000"/>
        </w:rPr>
        <w:t xml:space="preserve"> </w:t>
      </w:r>
      <w:r w:rsidR="002D3E90">
        <w:rPr>
          <w:color w:val="000000"/>
        </w:rPr>
        <w:t>(</w:t>
      </w:r>
      <w:r>
        <w:rPr>
          <w:color w:val="000000"/>
        </w:rPr>
        <w:t>Gurib-Fakim, 2005)</w:t>
      </w:r>
      <w:r w:rsidRPr="00037C75">
        <w:rPr>
          <w:color w:val="000000"/>
        </w:rPr>
        <w:t>.</w:t>
      </w:r>
    </w:p>
    <w:p w:rsidR="00CC1ACB" w:rsidRDefault="00CC1ACB" w:rsidP="005819B5">
      <w:pPr>
        <w:autoSpaceDE w:val="0"/>
        <w:autoSpaceDN w:val="0"/>
        <w:adjustRightInd w:val="0"/>
        <w:spacing w:line="360" w:lineRule="auto"/>
        <w:jc w:val="both"/>
      </w:pPr>
    </w:p>
    <w:p w:rsidR="005819B5" w:rsidRDefault="005819B5" w:rsidP="005819B5">
      <w:pPr>
        <w:autoSpaceDE w:val="0"/>
        <w:autoSpaceDN w:val="0"/>
        <w:adjustRightInd w:val="0"/>
        <w:spacing w:line="360" w:lineRule="auto"/>
        <w:jc w:val="both"/>
        <w:rPr>
          <w:color w:val="000000"/>
        </w:rPr>
      </w:pPr>
      <w:r w:rsidRPr="004F383B">
        <w:t>Ethnopharmacological surveys indicate that more than 1200 plants are used in traditional medi</w:t>
      </w:r>
      <w:r>
        <w:t>cal systems</w:t>
      </w:r>
      <w:r w:rsidRPr="004F383B">
        <w:t xml:space="preserve"> for their alleged hypoglycemic activity (Marles and Farnsworth, 1995;</w:t>
      </w:r>
      <w:r w:rsidR="00D11873" w:rsidRPr="00F54295">
        <w:rPr>
          <w:rStyle w:val="EndnoteReference"/>
          <w:color w:val="FFFFFF" w:themeColor="background1"/>
          <w:sz w:val="2"/>
          <w:szCs w:val="2"/>
        </w:rPr>
        <w:endnoteReference w:id="106"/>
      </w:r>
      <w:r w:rsidRPr="00F54295">
        <w:rPr>
          <w:color w:val="FFFFFF" w:themeColor="background1"/>
          <w:sz w:val="2"/>
          <w:szCs w:val="2"/>
        </w:rPr>
        <w:t xml:space="preserve"> </w:t>
      </w:r>
      <w:r w:rsidR="00622863">
        <w:t>Dey et al., 2002;</w:t>
      </w:r>
      <w:r>
        <w:t xml:space="preserve"> </w:t>
      </w:r>
      <w:r w:rsidRPr="004F383B">
        <w:t>Grover et al., 2002). The hypoglycemic activity of a large number of these plants/plant products has been evaluated and confirmed in animal models (Gupta et al., 2005; Kesari et al., 2006) as well as in human beings (Jaouhari et al., 1999; Herrera-Arellano et al., 2004; Jayawardena et al., 2005).</w:t>
      </w:r>
      <w:r>
        <w:t xml:space="preserve"> In some cases the bioactive principle (s) have also been isolated and identified (</w:t>
      </w:r>
      <w:r w:rsidRPr="004F383B">
        <w:t>Grover et al., 2002</w:t>
      </w:r>
      <w:r>
        <w:t xml:space="preserve">; </w:t>
      </w:r>
      <w:r w:rsidRPr="004F383B">
        <w:t>Kesari et al., 2005</w:t>
      </w:r>
      <w:r>
        <w:t>;</w:t>
      </w:r>
      <w:r w:rsidRPr="004F383B">
        <w:t xml:space="preserve"> Jayawardena et al., 2005</w:t>
      </w:r>
      <w:r>
        <w:t>). However, the mechanism of action whereby most of these plants and/products lower the blood glucose level remain speculative.</w:t>
      </w:r>
    </w:p>
    <w:p w:rsidR="005819B5" w:rsidRPr="00C02162" w:rsidRDefault="005819B5" w:rsidP="007A002C">
      <w:pPr>
        <w:pStyle w:val="Heading3"/>
        <w:numPr>
          <w:ilvl w:val="2"/>
          <w:numId w:val="9"/>
        </w:numPr>
        <w:tabs>
          <w:tab w:val="left" w:pos="720"/>
        </w:tabs>
        <w:rPr>
          <w:rFonts w:ascii="Times New Roman" w:hAnsi="Times New Roman" w:cs="Times New Roman"/>
          <w:sz w:val="24"/>
          <w:szCs w:val="24"/>
        </w:rPr>
      </w:pPr>
      <w:bookmarkStart w:id="74" w:name="_Toc245702553"/>
      <w:r w:rsidRPr="00C02162">
        <w:rPr>
          <w:rFonts w:ascii="Times New Roman" w:eastAsia="Arial Unicode MS" w:hAnsi="Times New Roman" w:cs="Times New Roman"/>
          <w:sz w:val="24"/>
          <w:szCs w:val="24"/>
        </w:rPr>
        <w:t>Most studied and commonly used antidiabetic medicinal plants</w:t>
      </w:r>
      <w:bookmarkEnd w:id="74"/>
    </w:p>
    <w:p w:rsidR="005819B5" w:rsidRDefault="005819B5" w:rsidP="005819B5">
      <w:pPr>
        <w:pStyle w:val="NormalWeb"/>
        <w:spacing w:line="360" w:lineRule="auto"/>
        <w:jc w:val="both"/>
      </w:pPr>
      <w:r w:rsidRPr="002A0BC4">
        <w:rPr>
          <w:rFonts w:eastAsia="Arial Unicode MS"/>
          <w:color w:val="333333"/>
        </w:rPr>
        <w:t>The most studied and commonly used medicinal p</w:t>
      </w:r>
      <w:r w:rsidRPr="002A0BC4">
        <w:t xml:space="preserve">lants whose blood glucose lowering effects have been tested and confirmed in different parts of the world (especially in India) include: </w:t>
      </w:r>
      <w:r w:rsidRPr="002A0BC4">
        <w:rPr>
          <w:i/>
        </w:rPr>
        <w:t>Allium cepa (</w:t>
      </w:r>
      <w:r w:rsidRPr="007C18D0">
        <w:t>Onion</w:t>
      </w:r>
      <w:r w:rsidRPr="002A0BC4">
        <w:rPr>
          <w:i/>
        </w:rPr>
        <w:t>), Allium sativum</w:t>
      </w:r>
      <w:r w:rsidRPr="002A0BC4">
        <w:t xml:space="preserve"> (Garlic), </w:t>
      </w:r>
      <w:r w:rsidRPr="002A0BC4">
        <w:rPr>
          <w:i/>
        </w:rPr>
        <w:t>Aloe vera,</w:t>
      </w:r>
      <w:r w:rsidRPr="002A0BC4">
        <w:rPr>
          <w:bCs/>
          <w:i/>
        </w:rPr>
        <w:t xml:space="preserve"> </w:t>
      </w:r>
      <w:r w:rsidRPr="002A0BC4">
        <w:rPr>
          <w:i/>
          <w:iCs/>
        </w:rPr>
        <w:t xml:space="preserve">Cinnamomum tamala, Coccinia indica, </w:t>
      </w:r>
      <w:r w:rsidR="00420060">
        <w:rPr>
          <w:bCs/>
          <w:i/>
        </w:rPr>
        <w:t xml:space="preserve"> Gymnema sy</w:t>
      </w:r>
      <w:r w:rsidRPr="002A0BC4">
        <w:rPr>
          <w:bCs/>
          <w:i/>
        </w:rPr>
        <w:t>lvestre</w:t>
      </w:r>
      <w:r w:rsidRPr="002A0BC4">
        <w:rPr>
          <w:bCs/>
        </w:rPr>
        <w:t xml:space="preserve"> (Gurmar), </w:t>
      </w:r>
      <w:r w:rsidRPr="002A0BC4">
        <w:rPr>
          <w:bCs/>
          <w:i/>
        </w:rPr>
        <w:t>Momordica charantia</w:t>
      </w:r>
      <w:r w:rsidRPr="002A0BC4">
        <w:rPr>
          <w:bCs/>
        </w:rPr>
        <w:t xml:space="preserve"> (Bitter Melon), </w:t>
      </w:r>
      <w:r w:rsidRPr="002A0BC4">
        <w:rPr>
          <w:rFonts w:eastAsia="Arial Unicode MS"/>
          <w:i/>
        </w:rPr>
        <w:t>Murrayi koningii,</w:t>
      </w:r>
      <w:r w:rsidRPr="002A0BC4">
        <w:rPr>
          <w:bCs/>
        </w:rPr>
        <w:t xml:space="preserve"> </w:t>
      </w:r>
      <w:r w:rsidRPr="002A0BC4">
        <w:rPr>
          <w:rFonts w:eastAsia="Arial Unicode MS"/>
          <w:i/>
          <w:color w:val="333333"/>
        </w:rPr>
        <w:t>Ocimum sanctum,</w:t>
      </w:r>
      <w:r w:rsidRPr="002A0BC4">
        <w:rPr>
          <w:bCs/>
          <w:i/>
        </w:rPr>
        <w:t xml:space="preserve"> Panax (Asian) </w:t>
      </w:r>
      <w:r w:rsidRPr="002A0BC4">
        <w:rPr>
          <w:i/>
        </w:rPr>
        <w:t>Ginseng</w:t>
      </w:r>
      <w:r w:rsidRPr="002A0BC4">
        <w:t>,</w:t>
      </w:r>
      <w:r w:rsidRPr="002A0BC4">
        <w:rPr>
          <w:bCs/>
          <w:i/>
        </w:rPr>
        <w:t xml:space="preserve"> Trigonella foenum-graecum</w:t>
      </w:r>
      <w:r w:rsidRPr="002A0BC4">
        <w:rPr>
          <w:bCs/>
        </w:rPr>
        <w:t xml:space="preserve"> (Fenugreek), </w:t>
      </w:r>
      <w:r w:rsidRPr="002A0BC4">
        <w:rPr>
          <w:bCs/>
          <w:i/>
        </w:rPr>
        <w:t>Pterocarpus marsupium</w:t>
      </w:r>
      <w:r w:rsidRPr="002A0BC4">
        <w:rPr>
          <w:bCs/>
        </w:rPr>
        <w:t xml:space="preserve"> (Indian Kino) and </w:t>
      </w:r>
      <w:r w:rsidRPr="002A0BC4">
        <w:rPr>
          <w:i/>
        </w:rPr>
        <w:t>Syzigium cumini</w:t>
      </w:r>
      <w:r>
        <w:rPr>
          <w:i/>
        </w:rPr>
        <w:t xml:space="preserve"> (</w:t>
      </w:r>
      <w:r w:rsidR="005E5259">
        <w:t xml:space="preserve">Bailey and Day, 1989; </w:t>
      </w:r>
      <w:r w:rsidRPr="000A1764">
        <w:t>Gro</w:t>
      </w:r>
      <w:r w:rsidR="005E5259">
        <w:t>v</w:t>
      </w:r>
      <w:r w:rsidRPr="000A1764">
        <w:t>er et al., 2002</w:t>
      </w:r>
      <w:r w:rsidR="005E5259">
        <w:t>; Bnouham et al.,  2006</w:t>
      </w:r>
      <w:r>
        <w:rPr>
          <w:i/>
        </w:rPr>
        <w:t>)</w:t>
      </w:r>
      <w:r w:rsidRPr="002A0BC4">
        <w:t xml:space="preserve">. Plants extracts used, active principles isolated if any, as well as the possible mechanism of </w:t>
      </w:r>
      <w:r w:rsidRPr="009E5D3F">
        <w:t xml:space="preserve">action </w:t>
      </w:r>
      <w:r w:rsidRPr="002A0BC4">
        <w:t>(if determined) for the bove mentioned medicinal plants and herbs are summarized in Table 2.</w:t>
      </w:r>
      <w:r>
        <w:t>6.</w:t>
      </w:r>
    </w:p>
    <w:p w:rsidR="0062363E" w:rsidRDefault="0062363E" w:rsidP="005A6086">
      <w:pPr>
        <w:pStyle w:val="NormalWeb"/>
        <w:spacing w:line="360" w:lineRule="auto"/>
        <w:ind w:hanging="567"/>
        <w:jc w:val="both"/>
        <w:rPr>
          <w:sz w:val="20"/>
          <w:szCs w:val="20"/>
        </w:rPr>
      </w:pPr>
      <w:bookmarkStart w:id="75" w:name="_Toc240182824"/>
    </w:p>
    <w:p w:rsidR="004C5EEA" w:rsidRDefault="00680B09" w:rsidP="005A6086">
      <w:pPr>
        <w:pStyle w:val="NormalWeb"/>
        <w:spacing w:line="360" w:lineRule="auto"/>
        <w:ind w:hanging="567"/>
        <w:jc w:val="both"/>
      </w:pPr>
      <w:r w:rsidRPr="00680B09">
        <w:rPr>
          <w:sz w:val="20"/>
          <w:szCs w:val="20"/>
        </w:rPr>
        <w:lastRenderedPageBreak/>
        <w:t xml:space="preserve">Table 2. </w:t>
      </w:r>
      <w:r w:rsidR="00723DB3" w:rsidRPr="00680B09">
        <w:rPr>
          <w:sz w:val="20"/>
          <w:szCs w:val="20"/>
        </w:rPr>
        <w:fldChar w:fldCharType="begin"/>
      </w:r>
      <w:r w:rsidRPr="00680B09">
        <w:rPr>
          <w:sz w:val="20"/>
          <w:szCs w:val="20"/>
        </w:rPr>
        <w:instrText xml:space="preserve"> SEQ Table_2. \* ARABIC </w:instrText>
      </w:r>
      <w:r w:rsidR="00723DB3" w:rsidRPr="00680B09">
        <w:rPr>
          <w:sz w:val="20"/>
          <w:szCs w:val="20"/>
        </w:rPr>
        <w:fldChar w:fldCharType="separate"/>
      </w:r>
      <w:r w:rsidR="00357F89">
        <w:rPr>
          <w:noProof/>
          <w:sz w:val="20"/>
          <w:szCs w:val="20"/>
        </w:rPr>
        <w:t>6</w:t>
      </w:r>
      <w:r w:rsidR="00723DB3" w:rsidRPr="00680B09">
        <w:rPr>
          <w:sz w:val="20"/>
          <w:szCs w:val="20"/>
        </w:rPr>
        <w:fldChar w:fldCharType="end"/>
      </w:r>
      <w:r w:rsidRPr="00680B09">
        <w:rPr>
          <w:sz w:val="20"/>
          <w:szCs w:val="20"/>
        </w:rPr>
        <w:t>: Most studied and commonly used antidiabetic medicinal plants</w:t>
      </w:r>
      <w:bookmarkEnd w:id="75"/>
    </w:p>
    <w:tbl>
      <w:tblPr>
        <w:tblpPr w:leftFromText="180" w:rightFromText="180" w:vertAnchor="text" w:horzAnchor="margin" w:tblpX="-504" w:tblpY="6"/>
        <w:tblW w:w="106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08"/>
        <w:gridCol w:w="1260"/>
        <w:gridCol w:w="2254"/>
        <w:gridCol w:w="3326"/>
        <w:gridCol w:w="1872"/>
      </w:tblGrid>
      <w:tr w:rsidR="00A943AA" w:rsidRPr="004C5EEA">
        <w:trPr>
          <w:trHeight w:val="186"/>
        </w:trPr>
        <w:tc>
          <w:tcPr>
            <w:tcW w:w="1908" w:type="dxa"/>
          </w:tcPr>
          <w:p w:rsidR="00A943AA" w:rsidRPr="004C5EEA" w:rsidRDefault="00A943AA" w:rsidP="00EB76EA">
            <w:pPr>
              <w:jc w:val="both"/>
              <w:rPr>
                <w:rFonts w:ascii="Arial Narrow" w:eastAsia="Arial Unicode MS" w:hAnsi="Arial Narrow"/>
                <w:b/>
                <w:color w:val="333333"/>
                <w:sz w:val="16"/>
                <w:szCs w:val="16"/>
              </w:rPr>
            </w:pPr>
          </w:p>
          <w:p w:rsidR="00A943AA" w:rsidRPr="004C5EEA" w:rsidRDefault="00A943AA" w:rsidP="00EB76EA">
            <w:pPr>
              <w:jc w:val="both"/>
              <w:rPr>
                <w:rFonts w:ascii="Arial Narrow" w:eastAsia="Arial Unicode MS" w:hAnsi="Arial Narrow"/>
                <w:b/>
                <w:color w:val="333333"/>
                <w:sz w:val="16"/>
                <w:szCs w:val="16"/>
              </w:rPr>
            </w:pPr>
            <w:r w:rsidRPr="004C5EEA">
              <w:rPr>
                <w:rFonts w:ascii="Arial Narrow" w:eastAsia="Arial Unicode MS" w:hAnsi="Arial Narrow"/>
                <w:b/>
                <w:color w:val="333333"/>
                <w:sz w:val="16"/>
                <w:szCs w:val="16"/>
              </w:rPr>
              <w:t>Plant and Family</w:t>
            </w:r>
          </w:p>
        </w:tc>
        <w:tc>
          <w:tcPr>
            <w:tcW w:w="1260" w:type="dxa"/>
          </w:tcPr>
          <w:p w:rsidR="00A943AA" w:rsidRPr="004C5EEA" w:rsidRDefault="00A943AA" w:rsidP="00EB76EA">
            <w:pPr>
              <w:rPr>
                <w:rFonts w:ascii="Arial Narrow" w:eastAsia="Arial Unicode MS" w:hAnsi="Arial Narrow"/>
                <w:b/>
                <w:color w:val="333333"/>
                <w:sz w:val="16"/>
                <w:szCs w:val="16"/>
              </w:rPr>
            </w:pPr>
          </w:p>
          <w:p w:rsidR="00A943AA" w:rsidRPr="004C5EEA" w:rsidRDefault="00A943AA" w:rsidP="00EB76EA">
            <w:pPr>
              <w:rPr>
                <w:rFonts w:ascii="Arial Narrow" w:eastAsia="Arial Unicode MS" w:hAnsi="Arial Narrow"/>
                <w:b/>
                <w:color w:val="333333"/>
                <w:sz w:val="16"/>
                <w:szCs w:val="16"/>
              </w:rPr>
            </w:pPr>
            <w:r w:rsidRPr="004C5EEA">
              <w:rPr>
                <w:rFonts w:ascii="Arial Narrow" w:eastAsia="Arial Unicode MS" w:hAnsi="Arial Narrow"/>
                <w:b/>
                <w:color w:val="333333"/>
                <w:sz w:val="16"/>
                <w:szCs w:val="16"/>
              </w:rPr>
              <w:t>Plant part   used</w:t>
            </w:r>
          </w:p>
        </w:tc>
        <w:tc>
          <w:tcPr>
            <w:tcW w:w="2254" w:type="dxa"/>
          </w:tcPr>
          <w:p w:rsidR="00A943AA" w:rsidRPr="004C5EEA" w:rsidRDefault="00A943AA" w:rsidP="00EB76EA">
            <w:pPr>
              <w:jc w:val="both"/>
              <w:rPr>
                <w:rFonts w:ascii="Arial Narrow" w:eastAsia="Arial Unicode MS" w:hAnsi="Arial Narrow"/>
                <w:b/>
                <w:color w:val="333333"/>
                <w:sz w:val="16"/>
                <w:szCs w:val="16"/>
              </w:rPr>
            </w:pPr>
          </w:p>
          <w:p w:rsidR="00A943AA" w:rsidRPr="004C5EEA" w:rsidRDefault="00A943AA" w:rsidP="00EB76EA">
            <w:pPr>
              <w:jc w:val="both"/>
              <w:rPr>
                <w:rFonts w:ascii="Arial Narrow" w:eastAsia="Arial Unicode MS" w:hAnsi="Arial Narrow"/>
                <w:b/>
                <w:color w:val="333333"/>
                <w:sz w:val="16"/>
                <w:szCs w:val="16"/>
              </w:rPr>
            </w:pPr>
            <w:r w:rsidRPr="004C5EEA">
              <w:rPr>
                <w:rFonts w:ascii="Arial Narrow" w:eastAsia="Arial Unicode MS" w:hAnsi="Arial Narrow"/>
                <w:b/>
                <w:color w:val="333333"/>
                <w:sz w:val="16"/>
                <w:szCs w:val="16"/>
              </w:rPr>
              <w:t>Active ingredient</w:t>
            </w:r>
          </w:p>
        </w:tc>
        <w:tc>
          <w:tcPr>
            <w:tcW w:w="3326" w:type="dxa"/>
          </w:tcPr>
          <w:p w:rsidR="00A943AA" w:rsidRPr="004C5EEA" w:rsidRDefault="00A943AA" w:rsidP="00EB76EA">
            <w:pPr>
              <w:jc w:val="both"/>
              <w:rPr>
                <w:rFonts w:ascii="Arial Narrow" w:eastAsia="Arial Unicode MS" w:hAnsi="Arial Narrow"/>
                <w:b/>
                <w:sz w:val="16"/>
                <w:szCs w:val="16"/>
              </w:rPr>
            </w:pPr>
          </w:p>
          <w:p w:rsidR="00A943AA" w:rsidRPr="004C5EEA" w:rsidRDefault="00A943AA" w:rsidP="00EB76EA">
            <w:pPr>
              <w:jc w:val="both"/>
              <w:rPr>
                <w:rFonts w:ascii="Arial Narrow" w:eastAsia="Arial Unicode MS" w:hAnsi="Arial Narrow"/>
                <w:b/>
                <w:sz w:val="16"/>
                <w:szCs w:val="16"/>
              </w:rPr>
            </w:pPr>
            <w:r w:rsidRPr="004C5EEA">
              <w:rPr>
                <w:rFonts w:ascii="Arial Narrow" w:eastAsia="Arial Unicode MS" w:hAnsi="Arial Narrow"/>
                <w:b/>
                <w:sz w:val="16"/>
                <w:szCs w:val="16"/>
              </w:rPr>
              <w:t>Mechanism of action</w:t>
            </w:r>
          </w:p>
        </w:tc>
        <w:tc>
          <w:tcPr>
            <w:tcW w:w="1872" w:type="dxa"/>
          </w:tcPr>
          <w:p w:rsidR="00A943AA" w:rsidRPr="004C5EEA" w:rsidRDefault="00A943AA" w:rsidP="00EB76EA">
            <w:pPr>
              <w:jc w:val="both"/>
              <w:rPr>
                <w:rFonts w:ascii="Arial Narrow" w:eastAsia="Arial Unicode MS" w:hAnsi="Arial Narrow"/>
                <w:b/>
                <w:color w:val="333333"/>
                <w:sz w:val="16"/>
                <w:szCs w:val="16"/>
              </w:rPr>
            </w:pPr>
          </w:p>
          <w:p w:rsidR="00A943AA" w:rsidRPr="004C5EEA" w:rsidRDefault="00A943AA" w:rsidP="00EB76EA">
            <w:pPr>
              <w:jc w:val="both"/>
              <w:rPr>
                <w:rFonts w:ascii="Arial Narrow" w:eastAsia="Arial Unicode MS" w:hAnsi="Arial Narrow"/>
                <w:b/>
                <w:color w:val="333333"/>
                <w:sz w:val="16"/>
                <w:szCs w:val="16"/>
              </w:rPr>
            </w:pPr>
            <w:r w:rsidRPr="004C5EEA">
              <w:rPr>
                <w:rFonts w:ascii="Arial Narrow" w:eastAsia="Arial Unicode MS" w:hAnsi="Arial Narrow"/>
                <w:b/>
                <w:color w:val="333333"/>
                <w:sz w:val="16"/>
                <w:szCs w:val="16"/>
              </w:rPr>
              <w:t>References</w:t>
            </w:r>
          </w:p>
        </w:tc>
      </w:tr>
      <w:tr w:rsidR="00A943AA" w:rsidRPr="004C5EEA">
        <w:trPr>
          <w:trHeight w:val="291"/>
        </w:trPr>
        <w:tc>
          <w:tcPr>
            <w:tcW w:w="1908" w:type="dxa"/>
          </w:tcPr>
          <w:p w:rsidR="00A943AA" w:rsidRPr="004C5EEA" w:rsidRDefault="00A943AA" w:rsidP="00EB76EA">
            <w:pPr>
              <w:rPr>
                <w:rFonts w:ascii="Arial Narrow" w:hAnsi="Arial Narrow"/>
                <w:i/>
                <w:sz w:val="16"/>
                <w:szCs w:val="16"/>
              </w:rPr>
            </w:pPr>
          </w:p>
          <w:p w:rsidR="00A943AA" w:rsidRPr="004C5EEA" w:rsidRDefault="00A943AA" w:rsidP="00EB76EA">
            <w:pPr>
              <w:rPr>
                <w:rFonts w:ascii="Arial Narrow" w:hAnsi="Arial Narrow"/>
                <w:i/>
                <w:sz w:val="16"/>
                <w:szCs w:val="16"/>
              </w:rPr>
            </w:pPr>
            <w:r w:rsidRPr="004C5EEA">
              <w:rPr>
                <w:rFonts w:ascii="Arial Narrow" w:hAnsi="Arial Narrow"/>
                <w:i/>
                <w:sz w:val="16"/>
                <w:szCs w:val="16"/>
              </w:rPr>
              <w:t>Allium cepa (Onion)</w:t>
            </w:r>
          </w:p>
          <w:p w:rsidR="00A943AA" w:rsidRPr="004C5EEA" w:rsidRDefault="00A943AA" w:rsidP="00EB76EA">
            <w:pPr>
              <w:rPr>
                <w:rFonts w:ascii="Arial Narrow" w:eastAsia="Arial Unicode MS" w:hAnsi="Arial Narrow" w:cs="Arial Unicode MS"/>
                <w:b/>
                <w:color w:val="333333"/>
                <w:sz w:val="16"/>
                <w:szCs w:val="16"/>
              </w:rPr>
            </w:pPr>
            <w:r w:rsidRPr="004C5EEA">
              <w:rPr>
                <w:rFonts w:ascii="Arial Narrow" w:hAnsi="Arial Narrow"/>
                <w:b/>
                <w:sz w:val="16"/>
                <w:szCs w:val="16"/>
              </w:rPr>
              <w:t>Alliaceae</w:t>
            </w:r>
          </w:p>
        </w:tc>
        <w:tc>
          <w:tcPr>
            <w:tcW w:w="1260" w:type="dxa"/>
          </w:tcPr>
          <w:p w:rsidR="00A943AA" w:rsidRPr="004C5EEA" w:rsidRDefault="00A943AA" w:rsidP="00EB76EA">
            <w:pPr>
              <w:rPr>
                <w:rFonts w:ascii="Arial Narrow" w:hAnsi="Arial Narrow"/>
                <w:sz w:val="16"/>
                <w:szCs w:val="16"/>
              </w:rPr>
            </w:pPr>
          </w:p>
          <w:p w:rsidR="00A943AA" w:rsidRPr="004C5EEA" w:rsidRDefault="00A943AA" w:rsidP="00EB76EA">
            <w:pPr>
              <w:rPr>
                <w:rFonts w:ascii="Arial Narrow" w:eastAsia="Arial Unicode MS" w:hAnsi="Arial Narrow"/>
                <w:color w:val="333333"/>
                <w:sz w:val="16"/>
                <w:szCs w:val="16"/>
              </w:rPr>
            </w:pPr>
            <w:r w:rsidRPr="004C5EEA">
              <w:rPr>
                <w:rFonts w:ascii="Arial Narrow" w:hAnsi="Arial Narrow"/>
                <w:sz w:val="16"/>
                <w:szCs w:val="16"/>
              </w:rPr>
              <w:t>Onion bulbs</w:t>
            </w:r>
          </w:p>
        </w:tc>
        <w:tc>
          <w:tcPr>
            <w:tcW w:w="2254" w:type="dxa"/>
          </w:tcPr>
          <w:p w:rsidR="00A943AA" w:rsidRPr="004C5EEA" w:rsidRDefault="00A943AA" w:rsidP="00EB76EA">
            <w:pPr>
              <w:pStyle w:val="ListParagraph"/>
              <w:numPr>
                <w:ilvl w:val="0"/>
                <w:numId w:val="17"/>
              </w:numPr>
              <w:ind w:left="72" w:hanging="180"/>
              <w:rPr>
                <w:rFonts w:ascii="Arial Narrow" w:eastAsia="Arial Unicode MS" w:hAnsi="Arial Narrow"/>
                <w:sz w:val="16"/>
                <w:szCs w:val="16"/>
              </w:rPr>
            </w:pPr>
            <w:r w:rsidRPr="004C5EEA">
              <w:rPr>
                <w:rFonts w:ascii="Arial Narrow" w:eastAsia="Arial Unicode MS" w:hAnsi="Arial Narrow"/>
                <w:sz w:val="16"/>
                <w:szCs w:val="16"/>
              </w:rPr>
              <w:t xml:space="preserve">S-methyl cysteine sulphoxide </w:t>
            </w:r>
          </w:p>
          <w:p w:rsidR="00A943AA" w:rsidRPr="004C5EEA" w:rsidRDefault="00A943AA" w:rsidP="00EB76EA">
            <w:pPr>
              <w:pStyle w:val="ListParagraph"/>
              <w:numPr>
                <w:ilvl w:val="0"/>
                <w:numId w:val="17"/>
              </w:numPr>
              <w:ind w:left="72" w:hanging="180"/>
              <w:rPr>
                <w:rFonts w:ascii="Arial Narrow" w:eastAsia="Arial Unicode MS" w:hAnsi="Arial Narrow"/>
                <w:sz w:val="16"/>
                <w:szCs w:val="16"/>
              </w:rPr>
            </w:pPr>
            <w:r w:rsidRPr="004C5EEA">
              <w:rPr>
                <w:rFonts w:ascii="Arial Narrow" w:eastAsia="Arial Unicode MS" w:hAnsi="Arial Narrow"/>
                <w:sz w:val="16"/>
                <w:szCs w:val="16"/>
              </w:rPr>
              <w:t xml:space="preserve">S-allylcysteine sulphoxide </w:t>
            </w:r>
          </w:p>
        </w:tc>
        <w:tc>
          <w:tcPr>
            <w:tcW w:w="3326" w:type="dxa"/>
          </w:tcPr>
          <w:p w:rsidR="00A943AA" w:rsidRPr="004C5EEA" w:rsidRDefault="004C5EEA" w:rsidP="00EB76EA">
            <w:pPr>
              <w:pStyle w:val="ListParagraph"/>
              <w:numPr>
                <w:ilvl w:val="0"/>
                <w:numId w:val="16"/>
              </w:numPr>
              <w:ind w:left="0" w:hanging="108"/>
              <w:rPr>
                <w:rFonts w:ascii="Arial Narrow" w:eastAsia="Arial Unicode MS" w:hAnsi="Arial Narrow"/>
                <w:sz w:val="16"/>
                <w:szCs w:val="16"/>
              </w:rPr>
            </w:pPr>
            <w:r>
              <w:rPr>
                <w:rFonts w:ascii="Arial Narrow" w:eastAsia="Arial Unicode MS" w:hAnsi="Arial Narrow"/>
                <w:sz w:val="16"/>
                <w:szCs w:val="16"/>
              </w:rPr>
              <w:t>S</w:t>
            </w:r>
            <w:r w:rsidR="00A943AA" w:rsidRPr="004C5EEA">
              <w:rPr>
                <w:rFonts w:ascii="Arial Narrow" w:eastAsia="Arial Unicode MS" w:hAnsi="Arial Narrow"/>
                <w:sz w:val="16"/>
                <w:szCs w:val="16"/>
              </w:rPr>
              <w:t>timulate insulin secretion</w:t>
            </w:r>
          </w:p>
          <w:p w:rsidR="00A943AA" w:rsidRPr="004C5EEA" w:rsidRDefault="004C5EEA" w:rsidP="00EB76EA">
            <w:pPr>
              <w:pStyle w:val="ListParagraph"/>
              <w:numPr>
                <w:ilvl w:val="0"/>
                <w:numId w:val="16"/>
              </w:numPr>
              <w:ind w:left="0" w:hanging="108"/>
              <w:rPr>
                <w:rFonts w:ascii="Arial Narrow" w:eastAsia="Arial Unicode MS" w:hAnsi="Arial Narrow"/>
                <w:sz w:val="16"/>
                <w:szCs w:val="16"/>
              </w:rPr>
            </w:pPr>
            <w:r>
              <w:rPr>
                <w:rFonts w:ascii="Arial Narrow" w:eastAsia="Arial Unicode MS" w:hAnsi="Arial Narrow"/>
                <w:sz w:val="16"/>
                <w:szCs w:val="16"/>
              </w:rPr>
              <w:t>C</w:t>
            </w:r>
            <w:r w:rsidR="00A943AA" w:rsidRPr="004C5EEA">
              <w:rPr>
                <w:rFonts w:ascii="Arial Narrow" w:eastAsia="Arial Unicode MS" w:hAnsi="Arial Narrow"/>
                <w:sz w:val="16"/>
                <w:szCs w:val="16"/>
              </w:rPr>
              <w:t>ompete with insulin  for insulin-inactivating sites in the liver</w:t>
            </w:r>
          </w:p>
        </w:tc>
        <w:tc>
          <w:tcPr>
            <w:tcW w:w="1872" w:type="dxa"/>
          </w:tcPr>
          <w:p w:rsidR="00A943AA" w:rsidRPr="004C5EEA" w:rsidRDefault="00A943AA" w:rsidP="00EB76EA">
            <w:pPr>
              <w:numPr>
                <w:ilvl w:val="0"/>
                <w:numId w:val="1"/>
              </w:numPr>
              <w:tabs>
                <w:tab w:val="clear" w:pos="720"/>
                <w:tab w:val="num" w:pos="49"/>
              </w:tabs>
              <w:ind w:left="43" w:hanging="174"/>
              <w:rPr>
                <w:rFonts w:ascii="Arial Narrow" w:eastAsia="Arial Unicode MS" w:hAnsi="Arial Narrow" w:cs="Arial Unicode MS"/>
                <w:color w:val="333333"/>
                <w:sz w:val="16"/>
                <w:szCs w:val="16"/>
              </w:rPr>
            </w:pPr>
            <w:r w:rsidRPr="004C5EEA">
              <w:rPr>
                <w:rFonts w:ascii="Arial Narrow" w:eastAsia="Arial Unicode MS" w:hAnsi="Arial Narrow" w:cs="Arial Unicode MS"/>
                <w:color w:val="333333"/>
                <w:sz w:val="16"/>
                <w:szCs w:val="16"/>
              </w:rPr>
              <w:t xml:space="preserve">Sheela et al., </w:t>
            </w:r>
            <w:r w:rsidR="00350AFD">
              <w:rPr>
                <w:rFonts w:ascii="Arial Narrow" w:eastAsia="Arial Unicode MS" w:hAnsi="Arial Narrow" w:cs="Arial Unicode MS"/>
                <w:color w:val="333333"/>
                <w:sz w:val="16"/>
                <w:szCs w:val="16"/>
              </w:rPr>
              <w:t>(</w:t>
            </w:r>
            <w:r w:rsidRPr="004C5EEA">
              <w:rPr>
                <w:rFonts w:ascii="Arial Narrow" w:eastAsia="Arial Unicode MS" w:hAnsi="Arial Narrow" w:cs="Arial Unicode MS"/>
                <w:color w:val="333333"/>
                <w:sz w:val="16"/>
                <w:szCs w:val="16"/>
              </w:rPr>
              <w:t>1995</w:t>
            </w:r>
            <w:r w:rsidR="00350AFD">
              <w:rPr>
                <w:rFonts w:ascii="Arial Narrow" w:eastAsia="Arial Unicode MS" w:hAnsi="Arial Narrow" w:cs="Arial Unicode MS"/>
                <w:color w:val="333333"/>
                <w:sz w:val="16"/>
                <w:szCs w:val="16"/>
              </w:rPr>
              <w:t>)</w:t>
            </w:r>
            <w:r w:rsidR="00975B8C" w:rsidRPr="005A6086">
              <w:rPr>
                <w:rStyle w:val="EndnoteReference"/>
                <w:rFonts w:ascii="Arial Narrow" w:eastAsia="Arial Unicode MS" w:hAnsi="Arial Narrow" w:cs="Arial Unicode MS"/>
                <w:color w:val="FFFFFF" w:themeColor="background1"/>
                <w:sz w:val="4"/>
                <w:szCs w:val="4"/>
              </w:rPr>
              <w:endnoteReference w:id="107"/>
            </w:r>
          </w:p>
          <w:p w:rsidR="00A943AA" w:rsidRPr="004C5EEA" w:rsidRDefault="00A943AA" w:rsidP="00EB76EA">
            <w:pPr>
              <w:numPr>
                <w:ilvl w:val="0"/>
                <w:numId w:val="1"/>
              </w:numPr>
              <w:tabs>
                <w:tab w:val="clear" w:pos="720"/>
                <w:tab w:val="num" w:pos="49"/>
              </w:tabs>
              <w:ind w:left="43" w:hanging="174"/>
              <w:rPr>
                <w:rFonts w:ascii="Arial Narrow" w:eastAsia="Arial Unicode MS" w:hAnsi="Arial Narrow" w:cs="Arial Unicode MS"/>
                <w:color w:val="333333"/>
                <w:sz w:val="16"/>
                <w:szCs w:val="16"/>
              </w:rPr>
            </w:pPr>
            <w:r w:rsidRPr="004C5EEA">
              <w:rPr>
                <w:rFonts w:ascii="Arial Narrow" w:eastAsia="Arial Unicode MS" w:hAnsi="Arial Narrow" w:cs="Arial Unicode MS"/>
                <w:color w:val="333333"/>
                <w:sz w:val="16"/>
                <w:szCs w:val="16"/>
              </w:rPr>
              <w:t xml:space="preserve">Kumari et al., </w:t>
            </w:r>
            <w:r w:rsidR="00350AFD">
              <w:rPr>
                <w:rFonts w:ascii="Arial Narrow" w:eastAsia="Arial Unicode MS" w:hAnsi="Arial Narrow" w:cs="Arial Unicode MS"/>
                <w:color w:val="333333"/>
                <w:sz w:val="16"/>
                <w:szCs w:val="16"/>
              </w:rPr>
              <w:t>(</w:t>
            </w:r>
            <w:r w:rsidRPr="004C5EEA">
              <w:rPr>
                <w:rFonts w:ascii="Arial Narrow" w:eastAsia="Arial Unicode MS" w:hAnsi="Arial Narrow" w:cs="Arial Unicode MS"/>
                <w:color w:val="333333"/>
                <w:sz w:val="16"/>
                <w:szCs w:val="16"/>
              </w:rPr>
              <w:t>1995</w:t>
            </w:r>
            <w:r w:rsidR="00350AFD">
              <w:rPr>
                <w:rFonts w:ascii="Arial Narrow" w:eastAsia="Arial Unicode MS" w:hAnsi="Arial Narrow" w:cs="Arial Unicode MS"/>
                <w:color w:val="333333"/>
                <w:sz w:val="16"/>
                <w:szCs w:val="16"/>
              </w:rPr>
              <w:t>)</w:t>
            </w:r>
            <w:r w:rsidR="00975B8C" w:rsidRPr="005A6086">
              <w:rPr>
                <w:rStyle w:val="EndnoteReference"/>
                <w:rFonts w:ascii="Arial Narrow" w:eastAsia="Arial Unicode MS" w:hAnsi="Arial Narrow" w:cs="Arial Unicode MS"/>
                <w:color w:val="FFFFFF" w:themeColor="background1"/>
                <w:sz w:val="16"/>
                <w:szCs w:val="16"/>
              </w:rPr>
              <w:endnoteReference w:id="108"/>
            </w:r>
          </w:p>
          <w:p w:rsidR="00A943AA" w:rsidRPr="004C5EEA" w:rsidRDefault="00A943AA" w:rsidP="00EB76EA">
            <w:pPr>
              <w:numPr>
                <w:ilvl w:val="0"/>
                <w:numId w:val="1"/>
              </w:numPr>
              <w:tabs>
                <w:tab w:val="clear" w:pos="720"/>
                <w:tab w:val="num" w:pos="49"/>
              </w:tabs>
              <w:ind w:left="43" w:hanging="174"/>
              <w:rPr>
                <w:rFonts w:ascii="Arial Narrow" w:eastAsia="Arial Unicode MS" w:hAnsi="Arial Narrow" w:cs="Arial Unicode MS"/>
                <w:color w:val="333333"/>
                <w:sz w:val="16"/>
                <w:szCs w:val="16"/>
              </w:rPr>
            </w:pPr>
            <w:r w:rsidRPr="004C5EEA">
              <w:rPr>
                <w:rFonts w:ascii="Arial Narrow" w:eastAsia="Arial Unicode MS" w:hAnsi="Arial Narrow" w:cs="Arial Unicode MS"/>
                <w:color w:val="333333"/>
                <w:sz w:val="16"/>
                <w:szCs w:val="16"/>
              </w:rPr>
              <w:t xml:space="preserve">Eidi et al., </w:t>
            </w:r>
            <w:r w:rsidR="00350AFD">
              <w:rPr>
                <w:rFonts w:ascii="Arial Narrow" w:eastAsia="Arial Unicode MS" w:hAnsi="Arial Narrow" w:cs="Arial Unicode MS"/>
                <w:color w:val="333333"/>
                <w:sz w:val="16"/>
                <w:szCs w:val="16"/>
              </w:rPr>
              <w:t>(</w:t>
            </w:r>
            <w:r w:rsidRPr="004C5EEA">
              <w:rPr>
                <w:rFonts w:ascii="Arial Narrow" w:eastAsia="Arial Unicode MS" w:hAnsi="Arial Narrow" w:cs="Arial Unicode MS"/>
                <w:color w:val="333333"/>
                <w:sz w:val="16"/>
                <w:szCs w:val="16"/>
              </w:rPr>
              <w:t>2006</w:t>
            </w:r>
            <w:r w:rsidR="00350AFD">
              <w:rPr>
                <w:rFonts w:ascii="Arial Narrow" w:eastAsia="Arial Unicode MS" w:hAnsi="Arial Narrow" w:cs="Arial Unicode MS"/>
                <w:color w:val="333333"/>
                <w:sz w:val="16"/>
                <w:szCs w:val="16"/>
              </w:rPr>
              <w:t>)</w:t>
            </w:r>
            <w:r w:rsidR="00975B8C" w:rsidRPr="00D01FA4">
              <w:rPr>
                <w:rStyle w:val="EndnoteReference"/>
                <w:rFonts w:ascii="Arial Narrow" w:eastAsia="Arial Unicode MS" w:hAnsi="Arial Narrow" w:cs="Arial Unicode MS"/>
                <w:color w:val="FFFFFF" w:themeColor="background1"/>
                <w:sz w:val="16"/>
                <w:szCs w:val="16"/>
              </w:rPr>
              <w:endnoteReference w:id="109"/>
            </w:r>
          </w:p>
        </w:tc>
      </w:tr>
      <w:tr w:rsidR="00A943AA" w:rsidRPr="004C5EEA">
        <w:trPr>
          <w:trHeight w:val="279"/>
        </w:trPr>
        <w:tc>
          <w:tcPr>
            <w:tcW w:w="1908" w:type="dxa"/>
          </w:tcPr>
          <w:p w:rsidR="00A943AA" w:rsidRPr="004C5EEA" w:rsidRDefault="00A943AA" w:rsidP="00EB76EA">
            <w:pPr>
              <w:rPr>
                <w:rFonts w:ascii="Arial Narrow" w:hAnsi="Arial Narrow"/>
                <w:i/>
                <w:sz w:val="16"/>
                <w:szCs w:val="16"/>
              </w:rPr>
            </w:pPr>
          </w:p>
          <w:p w:rsidR="00A943AA" w:rsidRPr="004C5EEA" w:rsidRDefault="00A943AA" w:rsidP="00EB76EA">
            <w:pPr>
              <w:rPr>
                <w:rFonts w:ascii="Arial Narrow" w:hAnsi="Arial Narrow"/>
                <w:i/>
                <w:sz w:val="16"/>
                <w:szCs w:val="16"/>
              </w:rPr>
            </w:pPr>
            <w:r w:rsidRPr="004C5EEA">
              <w:rPr>
                <w:rFonts w:ascii="Arial Narrow" w:hAnsi="Arial Narrow"/>
                <w:i/>
                <w:sz w:val="16"/>
                <w:szCs w:val="16"/>
              </w:rPr>
              <w:t xml:space="preserve">Allium sativum (Garlic), </w:t>
            </w:r>
          </w:p>
          <w:p w:rsidR="00A943AA" w:rsidRPr="004C5EEA" w:rsidRDefault="00A943AA" w:rsidP="00EB76EA">
            <w:pPr>
              <w:rPr>
                <w:rFonts w:ascii="Arial Narrow" w:eastAsia="Arial Unicode MS" w:hAnsi="Arial Narrow" w:cs="Arial Unicode MS"/>
                <w:b/>
                <w:color w:val="333333"/>
                <w:sz w:val="16"/>
                <w:szCs w:val="16"/>
              </w:rPr>
            </w:pPr>
            <w:r w:rsidRPr="004C5EEA">
              <w:rPr>
                <w:rFonts w:ascii="Arial Narrow" w:hAnsi="Arial Narrow"/>
                <w:b/>
                <w:sz w:val="16"/>
                <w:szCs w:val="16"/>
              </w:rPr>
              <w:t>Alliaceae</w:t>
            </w:r>
          </w:p>
        </w:tc>
        <w:tc>
          <w:tcPr>
            <w:tcW w:w="1260" w:type="dxa"/>
          </w:tcPr>
          <w:p w:rsidR="00A943AA" w:rsidRPr="004C5EEA" w:rsidRDefault="00A943AA" w:rsidP="00EB76EA">
            <w:pPr>
              <w:rPr>
                <w:rFonts w:ascii="Arial Narrow" w:eastAsia="Arial Unicode MS" w:hAnsi="Arial Narrow"/>
                <w:color w:val="333333"/>
                <w:sz w:val="16"/>
                <w:szCs w:val="16"/>
              </w:rPr>
            </w:pPr>
          </w:p>
          <w:p w:rsidR="00A943AA" w:rsidRPr="004C5EEA" w:rsidRDefault="00A943AA" w:rsidP="00EB76EA">
            <w:pPr>
              <w:rPr>
                <w:rFonts w:ascii="Arial Narrow" w:eastAsia="Arial Unicode MS" w:hAnsi="Arial Narrow"/>
                <w:color w:val="333333"/>
                <w:sz w:val="16"/>
                <w:szCs w:val="16"/>
              </w:rPr>
            </w:pPr>
            <w:r w:rsidRPr="004C5EEA">
              <w:rPr>
                <w:rFonts w:ascii="Arial Narrow" w:eastAsia="Arial Unicode MS" w:hAnsi="Arial Narrow"/>
                <w:color w:val="333333"/>
                <w:sz w:val="16"/>
                <w:szCs w:val="16"/>
              </w:rPr>
              <w:t>Garlic gloves</w:t>
            </w:r>
          </w:p>
        </w:tc>
        <w:tc>
          <w:tcPr>
            <w:tcW w:w="2254" w:type="dxa"/>
          </w:tcPr>
          <w:p w:rsidR="00A943AA" w:rsidRPr="004C5EEA" w:rsidRDefault="00A943AA" w:rsidP="00EB76EA">
            <w:pPr>
              <w:pStyle w:val="ListParagraph"/>
              <w:numPr>
                <w:ilvl w:val="0"/>
                <w:numId w:val="18"/>
              </w:numPr>
              <w:ind w:left="72" w:hanging="180"/>
              <w:rPr>
                <w:rFonts w:ascii="Arial Narrow" w:eastAsia="Arial Unicode MS" w:hAnsi="Arial Narrow"/>
                <w:sz w:val="16"/>
                <w:szCs w:val="16"/>
              </w:rPr>
            </w:pPr>
            <w:r w:rsidRPr="004C5EEA">
              <w:rPr>
                <w:rFonts w:ascii="Arial Narrow" w:eastAsia="Arial Unicode MS" w:hAnsi="Arial Narrow"/>
                <w:sz w:val="16"/>
                <w:szCs w:val="16"/>
              </w:rPr>
              <w:t>S-methyl cysteine sulphoxide-precursor of allicin and garlic oil</w:t>
            </w:r>
          </w:p>
        </w:tc>
        <w:tc>
          <w:tcPr>
            <w:tcW w:w="3326" w:type="dxa"/>
          </w:tcPr>
          <w:p w:rsidR="00A943AA" w:rsidRPr="004C5EEA" w:rsidRDefault="004C5EEA" w:rsidP="00EB76EA">
            <w:pPr>
              <w:pStyle w:val="ListParagraph"/>
              <w:numPr>
                <w:ilvl w:val="0"/>
                <w:numId w:val="19"/>
              </w:numPr>
              <w:ind w:left="0" w:hanging="108"/>
              <w:rPr>
                <w:rFonts w:ascii="Arial Narrow" w:eastAsia="Arial Unicode MS" w:hAnsi="Arial Narrow"/>
                <w:sz w:val="16"/>
                <w:szCs w:val="16"/>
              </w:rPr>
            </w:pPr>
            <w:r>
              <w:rPr>
                <w:rFonts w:ascii="Arial Narrow" w:eastAsia="Arial Unicode MS" w:hAnsi="Arial Narrow"/>
                <w:sz w:val="16"/>
                <w:szCs w:val="16"/>
              </w:rPr>
              <w:t>S</w:t>
            </w:r>
            <w:r w:rsidR="00A943AA" w:rsidRPr="004C5EEA">
              <w:rPr>
                <w:rFonts w:ascii="Arial Narrow" w:eastAsia="Arial Unicode MS" w:hAnsi="Arial Narrow"/>
                <w:sz w:val="16"/>
                <w:szCs w:val="16"/>
              </w:rPr>
              <w:t>timulate in vitro insulin secretion</w:t>
            </w:r>
          </w:p>
          <w:p w:rsidR="00A943AA" w:rsidRPr="004C5EEA" w:rsidRDefault="004C5EEA" w:rsidP="00EB76EA">
            <w:pPr>
              <w:pStyle w:val="ListParagraph"/>
              <w:numPr>
                <w:ilvl w:val="0"/>
                <w:numId w:val="19"/>
              </w:numPr>
              <w:ind w:left="0" w:hanging="108"/>
              <w:rPr>
                <w:rFonts w:ascii="Arial Narrow" w:eastAsia="Arial Unicode MS" w:hAnsi="Arial Narrow"/>
                <w:sz w:val="16"/>
                <w:szCs w:val="16"/>
              </w:rPr>
            </w:pPr>
            <w:r>
              <w:rPr>
                <w:rFonts w:ascii="Arial Narrow" w:hAnsi="Arial Narrow"/>
                <w:sz w:val="16"/>
                <w:szCs w:val="16"/>
              </w:rPr>
              <w:t>I</w:t>
            </w:r>
            <w:r w:rsidR="00A943AA" w:rsidRPr="004C5EEA">
              <w:rPr>
                <w:rFonts w:ascii="Arial Narrow" w:hAnsi="Arial Narrow"/>
                <w:sz w:val="16"/>
                <w:szCs w:val="16"/>
              </w:rPr>
              <w:t>nhibit glucose production by the liver</w:t>
            </w:r>
          </w:p>
        </w:tc>
        <w:tc>
          <w:tcPr>
            <w:tcW w:w="1872" w:type="dxa"/>
          </w:tcPr>
          <w:p w:rsidR="00A943AA" w:rsidRPr="004C5EEA" w:rsidRDefault="00A943AA" w:rsidP="00EB76EA">
            <w:pPr>
              <w:numPr>
                <w:ilvl w:val="0"/>
                <w:numId w:val="1"/>
              </w:numPr>
              <w:tabs>
                <w:tab w:val="clear" w:pos="720"/>
                <w:tab w:val="num" w:pos="49"/>
              </w:tabs>
              <w:ind w:left="43" w:hanging="174"/>
              <w:rPr>
                <w:rFonts w:ascii="Arial Narrow" w:eastAsia="Arial Unicode MS" w:hAnsi="Arial Narrow" w:cs="Arial Unicode MS"/>
                <w:color w:val="333333"/>
                <w:sz w:val="16"/>
                <w:szCs w:val="16"/>
              </w:rPr>
            </w:pPr>
            <w:r w:rsidRPr="004C5EEA">
              <w:rPr>
                <w:rFonts w:ascii="Arial Narrow" w:eastAsia="Arial Unicode MS" w:hAnsi="Arial Narrow" w:cs="Arial Unicode MS"/>
                <w:color w:val="333333"/>
                <w:sz w:val="16"/>
                <w:szCs w:val="16"/>
              </w:rPr>
              <w:t xml:space="preserve">Sheela et al., </w:t>
            </w:r>
            <w:r w:rsidR="00350AFD">
              <w:rPr>
                <w:rFonts w:ascii="Arial Narrow" w:eastAsia="Arial Unicode MS" w:hAnsi="Arial Narrow" w:cs="Arial Unicode MS"/>
                <w:color w:val="333333"/>
                <w:sz w:val="16"/>
                <w:szCs w:val="16"/>
              </w:rPr>
              <w:t>(</w:t>
            </w:r>
            <w:r w:rsidRPr="004C5EEA">
              <w:rPr>
                <w:rFonts w:ascii="Arial Narrow" w:eastAsia="Arial Unicode MS" w:hAnsi="Arial Narrow" w:cs="Arial Unicode MS"/>
                <w:color w:val="333333"/>
                <w:sz w:val="16"/>
                <w:szCs w:val="16"/>
              </w:rPr>
              <w:t>1992</w:t>
            </w:r>
            <w:r w:rsidR="00350AFD">
              <w:rPr>
                <w:rFonts w:ascii="Arial Narrow" w:eastAsia="Arial Unicode MS" w:hAnsi="Arial Narrow" w:cs="Arial Unicode MS"/>
                <w:color w:val="333333"/>
                <w:sz w:val="16"/>
                <w:szCs w:val="16"/>
              </w:rPr>
              <w:t>)</w:t>
            </w:r>
            <w:r w:rsidR="00975B8C" w:rsidRPr="00D01FA4">
              <w:rPr>
                <w:rStyle w:val="EndnoteReference"/>
                <w:rFonts w:ascii="Arial Narrow" w:eastAsia="Arial Unicode MS" w:hAnsi="Arial Narrow" w:cs="Arial Unicode MS"/>
                <w:color w:val="FFFFFF" w:themeColor="background1"/>
                <w:sz w:val="16"/>
                <w:szCs w:val="16"/>
              </w:rPr>
              <w:endnoteReference w:id="110"/>
            </w:r>
          </w:p>
          <w:p w:rsidR="00A943AA" w:rsidRPr="004C5EEA" w:rsidRDefault="00A943AA" w:rsidP="00EB76EA">
            <w:pPr>
              <w:numPr>
                <w:ilvl w:val="0"/>
                <w:numId w:val="1"/>
              </w:numPr>
              <w:tabs>
                <w:tab w:val="clear" w:pos="720"/>
                <w:tab w:val="num" w:pos="49"/>
              </w:tabs>
              <w:ind w:left="43" w:hanging="174"/>
              <w:rPr>
                <w:rFonts w:ascii="Arial Narrow" w:eastAsia="Arial Unicode MS" w:hAnsi="Arial Narrow" w:cs="Arial Unicode MS"/>
                <w:color w:val="333333"/>
                <w:sz w:val="16"/>
                <w:szCs w:val="16"/>
              </w:rPr>
            </w:pPr>
            <w:r w:rsidRPr="004C5EEA">
              <w:rPr>
                <w:rFonts w:ascii="Arial Narrow" w:eastAsia="Arial Unicode MS" w:hAnsi="Arial Narrow" w:cs="Arial Unicode MS"/>
                <w:color w:val="333333"/>
                <w:sz w:val="16"/>
                <w:szCs w:val="16"/>
              </w:rPr>
              <w:t>Augusti and Shella (1996)</w:t>
            </w:r>
            <w:r w:rsidR="00975B8C" w:rsidRPr="00D01FA4">
              <w:rPr>
                <w:rStyle w:val="EndnoteReference"/>
                <w:rFonts w:ascii="Arial Narrow" w:eastAsia="Arial Unicode MS" w:hAnsi="Arial Narrow" w:cs="Arial Unicode MS"/>
                <w:color w:val="FFFFFF" w:themeColor="background1"/>
                <w:sz w:val="16"/>
                <w:szCs w:val="16"/>
              </w:rPr>
              <w:endnoteReference w:id="111"/>
            </w:r>
          </w:p>
        </w:tc>
      </w:tr>
      <w:tr w:rsidR="00A943AA" w:rsidRPr="004C5EEA">
        <w:trPr>
          <w:trHeight w:val="383"/>
        </w:trPr>
        <w:tc>
          <w:tcPr>
            <w:tcW w:w="1908" w:type="dxa"/>
          </w:tcPr>
          <w:p w:rsidR="00A943AA" w:rsidRPr="004C5EEA" w:rsidRDefault="00A943AA" w:rsidP="00EB76EA">
            <w:pPr>
              <w:jc w:val="both"/>
              <w:rPr>
                <w:rFonts w:ascii="Arial Narrow" w:hAnsi="Arial Narrow"/>
                <w:i/>
                <w:sz w:val="16"/>
                <w:szCs w:val="16"/>
              </w:rPr>
            </w:pPr>
            <w:r w:rsidRPr="004C5EEA">
              <w:rPr>
                <w:rFonts w:ascii="Arial Narrow" w:hAnsi="Arial Narrow"/>
                <w:i/>
                <w:sz w:val="16"/>
                <w:szCs w:val="16"/>
              </w:rPr>
              <w:t>Aloe vera</w:t>
            </w:r>
          </w:p>
          <w:p w:rsidR="00A943AA" w:rsidRPr="004C5EEA" w:rsidRDefault="00A943AA" w:rsidP="00EB76EA">
            <w:pPr>
              <w:jc w:val="both"/>
              <w:rPr>
                <w:rFonts w:ascii="Arial Narrow" w:hAnsi="Arial Narrow"/>
                <w:i/>
                <w:sz w:val="16"/>
                <w:szCs w:val="16"/>
              </w:rPr>
            </w:pPr>
            <w:r w:rsidRPr="004C5EEA">
              <w:rPr>
                <w:rFonts w:ascii="Arial Narrow" w:hAnsi="Arial Narrow"/>
                <w:i/>
                <w:sz w:val="16"/>
                <w:szCs w:val="16"/>
              </w:rPr>
              <w:t>(Aloe barbadensis)</w:t>
            </w:r>
          </w:p>
          <w:p w:rsidR="00A943AA" w:rsidRPr="004C5EEA" w:rsidRDefault="00A943AA" w:rsidP="00EB76EA">
            <w:pPr>
              <w:jc w:val="both"/>
              <w:rPr>
                <w:rFonts w:ascii="Arial Narrow" w:eastAsia="Arial Unicode MS" w:hAnsi="Arial Narrow" w:cs="Arial Unicode MS"/>
                <w:b/>
                <w:color w:val="333333"/>
                <w:sz w:val="16"/>
                <w:szCs w:val="16"/>
              </w:rPr>
            </w:pPr>
            <w:r w:rsidRPr="004C5EEA">
              <w:rPr>
                <w:rFonts w:ascii="Arial Narrow" w:hAnsi="Arial Narrow"/>
                <w:b/>
                <w:sz w:val="16"/>
                <w:szCs w:val="16"/>
              </w:rPr>
              <w:t>Aspholedeceae</w:t>
            </w:r>
          </w:p>
        </w:tc>
        <w:tc>
          <w:tcPr>
            <w:tcW w:w="1260" w:type="dxa"/>
          </w:tcPr>
          <w:p w:rsidR="00A943AA" w:rsidRPr="004C5EEA" w:rsidRDefault="00A943AA" w:rsidP="00EB76EA">
            <w:pPr>
              <w:rPr>
                <w:rFonts w:ascii="Arial Narrow" w:eastAsia="Arial Unicode MS" w:hAnsi="Arial Narrow"/>
                <w:color w:val="333333"/>
                <w:sz w:val="16"/>
                <w:szCs w:val="16"/>
              </w:rPr>
            </w:pPr>
          </w:p>
          <w:p w:rsidR="00A943AA" w:rsidRPr="004C5EEA" w:rsidRDefault="00A943AA" w:rsidP="00EB76EA">
            <w:pPr>
              <w:rPr>
                <w:rFonts w:ascii="Arial Narrow" w:eastAsia="Arial Unicode MS" w:hAnsi="Arial Narrow"/>
                <w:color w:val="333333"/>
                <w:sz w:val="16"/>
                <w:szCs w:val="16"/>
              </w:rPr>
            </w:pPr>
            <w:r w:rsidRPr="004C5EEA">
              <w:rPr>
                <w:rFonts w:ascii="Arial Narrow" w:eastAsia="Arial Unicode MS" w:hAnsi="Arial Narrow"/>
                <w:color w:val="333333"/>
                <w:sz w:val="16"/>
                <w:szCs w:val="16"/>
              </w:rPr>
              <w:t>Leaf pulp and  gel</w:t>
            </w:r>
          </w:p>
        </w:tc>
        <w:tc>
          <w:tcPr>
            <w:tcW w:w="2254" w:type="dxa"/>
          </w:tcPr>
          <w:p w:rsidR="00A943AA" w:rsidRPr="004C5EEA" w:rsidRDefault="00A943AA" w:rsidP="00EB76EA">
            <w:pPr>
              <w:jc w:val="both"/>
              <w:rPr>
                <w:rFonts w:ascii="Arial Narrow" w:eastAsia="Arial Unicode MS" w:hAnsi="Arial Narrow" w:cs="Arial Unicode MS"/>
                <w:color w:val="333333"/>
                <w:sz w:val="16"/>
                <w:szCs w:val="16"/>
              </w:rPr>
            </w:pPr>
          </w:p>
          <w:p w:rsidR="00A943AA" w:rsidRPr="004C5EEA" w:rsidRDefault="004C5EEA" w:rsidP="00EB76EA">
            <w:pPr>
              <w:pStyle w:val="ListParagraph"/>
              <w:numPr>
                <w:ilvl w:val="0"/>
                <w:numId w:val="27"/>
              </w:numPr>
              <w:ind w:left="72" w:hanging="180"/>
              <w:jc w:val="both"/>
              <w:rPr>
                <w:rFonts w:ascii="Arial Narrow" w:eastAsia="Arial Unicode MS" w:hAnsi="Arial Narrow" w:cs="Arial Unicode MS"/>
                <w:color w:val="333333"/>
                <w:sz w:val="16"/>
                <w:szCs w:val="16"/>
              </w:rPr>
            </w:pPr>
            <w:r>
              <w:rPr>
                <w:rFonts w:ascii="Arial Narrow" w:eastAsia="Arial Unicode MS" w:hAnsi="Arial Narrow" w:cs="Arial Unicode MS"/>
                <w:color w:val="333333"/>
                <w:sz w:val="16"/>
                <w:szCs w:val="16"/>
              </w:rPr>
              <w:t>P</w:t>
            </w:r>
            <w:r w:rsidR="00A943AA" w:rsidRPr="004C5EEA">
              <w:rPr>
                <w:rFonts w:ascii="Arial Narrow" w:eastAsia="Arial Unicode MS" w:hAnsi="Arial Narrow" w:cs="Arial Unicode MS"/>
                <w:color w:val="333333"/>
                <w:sz w:val="16"/>
                <w:szCs w:val="16"/>
              </w:rPr>
              <w:t>hytosterols</w:t>
            </w:r>
          </w:p>
        </w:tc>
        <w:tc>
          <w:tcPr>
            <w:tcW w:w="3326" w:type="dxa"/>
          </w:tcPr>
          <w:p w:rsidR="00A943AA" w:rsidRPr="004C5EEA" w:rsidRDefault="00A943AA" w:rsidP="00EB76EA">
            <w:pPr>
              <w:pStyle w:val="ListParagraph"/>
              <w:numPr>
                <w:ilvl w:val="0"/>
                <w:numId w:val="20"/>
              </w:numPr>
              <w:ind w:left="0" w:hanging="108"/>
              <w:rPr>
                <w:rFonts w:ascii="Arial Narrow" w:eastAsia="Arial Unicode MS" w:hAnsi="Arial Narrow"/>
                <w:sz w:val="16"/>
                <w:szCs w:val="16"/>
              </w:rPr>
            </w:pPr>
            <w:r w:rsidRPr="004C5EEA">
              <w:rPr>
                <w:rFonts w:ascii="Arial Narrow" w:eastAsia="Arial Unicode MS" w:hAnsi="Arial Narrow"/>
                <w:sz w:val="16"/>
                <w:szCs w:val="16"/>
              </w:rPr>
              <w:t>Stimulate synthesis and/or release of insulin</w:t>
            </w:r>
          </w:p>
          <w:p w:rsidR="00A943AA" w:rsidRPr="004C5EEA" w:rsidRDefault="004C5EEA" w:rsidP="00EB76EA">
            <w:pPr>
              <w:pStyle w:val="ListParagraph"/>
              <w:numPr>
                <w:ilvl w:val="0"/>
                <w:numId w:val="20"/>
              </w:numPr>
              <w:ind w:left="0" w:hanging="108"/>
              <w:rPr>
                <w:rFonts w:ascii="Arial Narrow" w:eastAsia="Arial Unicode MS" w:hAnsi="Arial Narrow"/>
                <w:sz w:val="16"/>
                <w:szCs w:val="16"/>
              </w:rPr>
            </w:pPr>
            <w:r>
              <w:rPr>
                <w:rFonts w:ascii="Arial Narrow" w:hAnsi="Arial Narrow"/>
                <w:sz w:val="16"/>
                <w:szCs w:val="16"/>
              </w:rPr>
              <w:t>A</w:t>
            </w:r>
            <w:r w:rsidR="00A943AA" w:rsidRPr="004C5EEA">
              <w:rPr>
                <w:rFonts w:ascii="Arial Narrow" w:hAnsi="Arial Narrow"/>
                <w:sz w:val="16"/>
                <w:szCs w:val="16"/>
              </w:rPr>
              <w:t>lter activity of carbohydrate metabolizing enzymes</w:t>
            </w:r>
          </w:p>
        </w:tc>
        <w:tc>
          <w:tcPr>
            <w:tcW w:w="1872" w:type="dxa"/>
          </w:tcPr>
          <w:p w:rsidR="00A943AA" w:rsidRPr="004C5EEA" w:rsidRDefault="00A943AA" w:rsidP="00EB76EA">
            <w:pPr>
              <w:pStyle w:val="firstlast"/>
              <w:numPr>
                <w:ilvl w:val="0"/>
                <w:numId w:val="20"/>
              </w:numPr>
              <w:ind w:left="16" w:hanging="180"/>
              <w:rPr>
                <w:rFonts w:ascii="Arial Narrow" w:hAnsi="Arial Narrow"/>
                <w:sz w:val="16"/>
                <w:szCs w:val="16"/>
              </w:rPr>
            </w:pPr>
            <w:r w:rsidRPr="004C5EEA">
              <w:rPr>
                <w:rFonts w:ascii="Arial Narrow" w:hAnsi="Arial Narrow"/>
                <w:sz w:val="16"/>
                <w:szCs w:val="16"/>
              </w:rPr>
              <w:t xml:space="preserve">Rajasekaran  et al., </w:t>
            </w:r>
            <w:r w:rsidR="00350AFD">
              <w:rPr>
                <w:rFonts w:ascii="Arial Narrow" w:hAnsi="Arial Narrow"/>
                <w:sz w:val="16"/>
                <w:szCs w:val="16"/>
              </w:rPr>
              <w:t>(</w:t>
            </w:r>
            <w:r w:rsidRPr="004C5EEA">
              <w:rPr>
                <w:rFonts w:ascii="Arial Narrow" w:hAnsi="Arial Narrow"/>
                <w:sz w:val="16"/>
                <w:szCs w:val="16"/>
              </w:rPr>
              <w:t>2004</w:t>
            </w:r>
            <w:r w:rsidR="00350AFD">
              <w:rPr>
                <w:rFonts w:ascii="Arial Narrow" w:hAnsi="Arial Narrow"/>
                <w:sz w:val="16"/>
                <w:szCs w:val="16"/>
              </w:rPr>
              <w:t>)</w:t>
            </w:r>
            <w:r w:rsidR="00975B8C" w:rsidRPr="00D01FA4">
              <w:rPr>
                <w:rStyle w:val="EndnoteReference"/>
                <w:rFonts w:ascii="Arial Narrow" w:hAnsi="Arial Narrow"/>
                <w:color w:val="FFFFFF" w:themeColor="background1"/>
                <w:sz w:val="16"/>
                <w:szCs w:val="16"/>
              </w:rPr>
              <w:endnoteReference w:id="112"/>
            </w:r>
          </w:p>
          <w:p w:rsidR="00A943AA" w:rsidRPr="004C5EEA" w:rsidRDefault="00A943AA" w:rsidP="00EB76EA">
            <w:pPr>
              <w:pStyle w:val="firstlast"/>
              <w:numPr>
                <w:ilvl w:val="0"/>
                <w:numId w:val="20"/>
              </w:numPr>
              <w:ind w:left="16" w:hanging="180"/>
              <w:rPr>
                <w:rFonts w:ascii="Arial Narrow" w:eastAsia="Arial Unicode MS" w:hAnsi="Arial Narrow" w:cs="Arial Unicode MS"/>
                <w:color w:val="333333"/>
                <w:sz w:val="16"/>
                <w:szCs w:val="16"/>
              </w:rPr>
            </w:pPr>
            <w:r w:rsidRPr="004C5EEA">
              <w:rPr>
                <w:rFonts w:ascii="Arial Narrow" w:hAnsi="Arial Narrow"/>
                <w:sz w:val="16"/>
                <w:szCs w:val="16"/>
              </w:rPr>
              <w:t xml:space="preserve">Tanaka et al., </w:t>
            </w:r>
            <w:r w:rsidR="00350AFD">
              <w:rPr>
                <w:rFonts w:ascii="Arial Narrow" w:hAnsi="Arial Narrow"/>
                <w:sz w:val="16"/>
                <w:szCs w:val="16"/>
              </w:rPr>
              <w:t>(</w:t>
            </w:r>
            <w:r w:rsidRPr="004C5EEA">
              <w:rPr>
                <w:rFonts w:ascii="Arial Narrow" w:hAnsi="Arial Narrow"/>
                <w:sz w:val="16"/>
                <w:szCs w:val="16"/>
              </w:rPr>
              <w:t>2006</w:t>
            </w:r>
            <w:r w:rsidR="00350AFD">
              <w:rPr>
                <w:rFonts w:ascii="Arial Narrow" w:hAnsi="Arial Narrow"/>
                <w:sz w:val="16"/>
                <w:szCs w:val="16"/>
              </w:rPr>
              <w:t>)</w:t>
            </w:r>
            <w:r w:rsidR="00975B8C" w:rsidRPr="00D01FA4">
              <w:rPr>
                <w:rStyle w:val="EndnoteReference"/>
                <w:rFonts w:ascii="Arial Narrow" w:hAnsi="Arial Narrow"/>
                <w:color w:val="FFFFFF" w:themeColor="background1"/>
                <w:sz w:val="16"/>
                <w:szCs w:val="16"/>
              </w:rPr>
              <w:endnoteReference w:id="113"/>
            </w:r>
          </w:p>
        </w:tc>
      </w:tr>
      <w:tr w:rsidR="00A943AA" w:rsidRPr="004C5EEA">
        <w:trPr>
          <w:trHeight w:val="375"/>
        </w:trPr>
        <w:tc>
          <w:tcPr>
            <w:tcW w:w="1908" w:type="dxa"/>
          </w:tcPr>
          <w:p w:rsidR="00A943AA" w:rsidRPr="004C5EEA" w:rsidRDefault="00A943AA" w:rsidP="00EB76EA">
            <w:pPr>
              <w:jc w:val="both"/>
              <w:rPr>
                <w:rFonts w:ascii="Arial Narrow" w:hAnsi="Arial Narrow"/>
                <w:i/>
                <w:sz w:val="16"/>
                <w:szCs w:val="16"/>
              </w:rPr>
            </w:pPr>
            <w:r w:rsidRPr="004C5EEA">
              <w:rPr>
                <w:rFonts w:ascii="Arial Narrow" w:hAnsi="Arial Narrow"/>
                <w:i/>
                <w:sz w:val="16"/>
                <w:szCs w:val="16"/>
              </w:rPr>
              <w:t>Catharanthus roseus</w:t>
            </w:r>
          </w:p>
          <w:p w:rsidR="00A943AA" w:rsidRPr="004C5EEA" w:rsidRDefault="00A943AA" w:rsidP="00EB76EA">
            <w:pPr>
              <w:jc w:val="both"/>
              <w:rPr>
                <w:rFonts w:ascii="Arial Narrow" w:hAnsi="Arial Narrow"/>
                <w:i/>
                <w:sz w:val="16"/>
                <w:szCs w:val="16"/>
              </w:rPr>
            </w:pPr>
            <w:r w:rsidRPr="004C5EEA">
              <w:rPr>
                <w:rFonts w:ascii="Arial Narrow" w:hAnsi="Arial Narrow"/>
                <w:i/>
                <w:sz w:val="16"/>
                <w:szCs w:val="16"/>
              </w:rPr>
              <w:t>(Madagascar periwinkle)</w:t>
            </w:r>
          </w:p>
          <w:p w:rsidR="00A943AA" w:rsidRPr="004C5EEA" w:rsidRDefault="00A943AA" w:rsidP="00EB76EA">
            <w:pPr>
              <w:jc w:val="both"/>
              <w:rPr>
                <w:rFonts w:ascii="Arial Narrow" w:hAnsi="Arial Narrow"/>
                <w:b/>
                <w:sz w:val="16"/>
                <w:szCs w:val="16"/>
              </w:rPr>
            </w:pPr>
            <w:r w:rsidRPr="004C5EEA">
              <w:rPr>
                <w:rFonts w:ascii="Arial Narrow" w:hAnsi="Arial Narrow"/>
                <w:b/>
                <w:sz w:val="16"/>
                <w:szCs w:val="16"/>
              </w:rPr>
              <w:t>Apocynaceae</w:t>
            </w:r>
          </w:p>
        </w:tc>
        <w:tc>
          <w:tcPr>
            <w:tcW w:w="1260" w:type="dxa"/>
          </w:tcPr>
          <w:p w:rsidR="00A943AA" w:rsidRPr="004C5EEA" w:rsidRDefault="00A943AA" w:rsidP="00EB76EA">
            <w:pPr>
              <w:rPr>
                <w:rFonts w:ascii="Arial Narrow" w:eastAsia="Arial Unicode MS" w:hAnsi="Arial Narrow"/>
                <w:color w:val="333333"/>
                <w:sz w:val="16"/>
                <w:szCs w:val="16"/>
              </w:rPr>
            </w:pPr>
          </w:p>
          <w:p w:rsidR="00A943AA" w:rsidRPr="004C5EEA" w:rsidRDefault="00A943AA" w:rsidP="00EB76EA">
            <w:pPr>
              <w:rPr>
                <w:rFonts w:ascii="Arial Narrow" w:eastAsia="Arial Unicode MS" w:hAnsi="Arial Narrow"/>
                <w:color w:val="333333"/>
                <w:sz w:val="16"/>
                <w:szCs w:val="16"/>
              </w:rPr>
            </w:pPr>
            <w:r w:rsidRPr="004C5EEA">
              <w:rPr>
                <w:rFonts w:ascii="Arial Narrow" w:eastAsia="Arial Unicode MS" w:hAnsi="Arial Narrow"/>
                <w:color w:val="333333"/>
                <w:sz w:val="16"/>
                <w:szCs w:val="16"/>
              </w:rPr>
              <w:t>Fresh leaf juice</w:t>
            </w:r>
          </w:p>
        </w:tc>
        <w:tc>
          <w:tcPr>
            <w:tcW w:w="2254" w:type="dxa"/>
          </w:tcPr>
          <w:p w:rsidR="00A943AA" w:rsidRPr="0062363E" w:rsidRDefault="00A943AA" w:rsidP="00EB76EA">
            <w:pPr>
              <w:pStyle w:val="ListParagraph"/>
              <w:numPr>
                <w:ilvl w:val="0"/>
                <w:numId w:val="26"/>
              </w:numPr>
              <w:ind w:left="72" w:hanging="180"/>
              <w:rPr>
                <w:rFonts w:ascii="Arial Narrow" w:eastAsia="Arial Unicode MS" w:hAnsi="Arial Narrow" w:cs="Arial Unicode MS"/>
                <w:color w:val="000000" w:themeColor="text1"/>
                <w:sz w:val="16"/>
                <w:szCs w:val="16"/>
              </w:rPr>
            </w:pPr>
            <w:r w:rsidRPr="0062363E">
              <w:rPr>
                <w:rFonts w:ascii="Arial Narrow" w:eastAsia="Arial Unicode MS" w:hAnsi="Arial Narrow" w:cs="Arial Unicode MS"/>
                <w:color w:val="000000" w:themeColor="text1"/>
                <w:sz w:val="16"/>
                <w:szCs w:val="16"/>
              </w:rPr>
              <w:t>Alkaloids: catharanthine, leurosine and vindolinine</w:t>
            </w:r>
          </w:p>
          <w:p w:rsidR="00A943AA" w:rsidRPr="0062363E" w:rsidRDefault="004C5EEA" w:rsidP="00EB76EA">
            <w:pPr>
              <w:pStyle w:val="ListParagraph"/>
              <w:numPr>
                <w:ilvl w:val="0"/>
                <w:numId w:val="26"/>
              </w:numPr>
              <w:ind w:left="72" w:hanging="180"/>
              <w:rPr>
                <w:rFonts w:ascii="Arial Narrow" w:eastAsia="Arial Unicode MS" w:hAnsi="Arial Narrow" w:cs="Arial Unicode MS"/>
                <w:color w:val="000000" w:themeColor="text1"/>
                <w:sz w:val="16"/>
                <w:szCs w:val="16"/>
              </w:rPr>
            </w:pPr>
            <w:r w:rsidRPr="0062363E">
              <w:rPr>
                <w:rFonts w:ascii="Arial Narrow" w:eastAsia="Arial Unicode MS" w:hAnsi="Arial Narrow" w:cs="Arial Unicode MS"/>
                <w:color w:val="000000" w:themeColor="text1"/>
                <w:sz w:val="16"/>
                <w:szCs w:val="16"/>
              </w:rPr>
              <w:t>T</w:t>
            </w:r>
            <w:r w:rsidR="00A943AA" w:rsidRPr="0062363E">
              <w:rPr>
                <w:rFonts w:ascii="Arial Narrow" w:eastAsia="Arial Unicode MS" w:hAnsi="Arial Narrow" w:cs="Arial Unicode MS"/>
                <w:color w:val="000000" w:themeColor="text1"/>
                <w:sz w:val="16"/>
                <w:szCs w:val="16"/>
              </w:rPr>
              <w:t>annins</w:t>
            </w:r>
          </w:p>
          <w:p w:rsidR="00A943AA" w:rsidRPr="004C5EEA" w:rsidRDefault="00A943AA" w:rsidP="00EB76EA">
            <w:pPr>
              <w:rPr>
                <w:rFonts w:ascii="Arial Narrow" w:eastAsia="Arial Unicode MS" w:hAnsi="Arial Narrow" w:cs="Arial Unicode MS"/>
                <w:color w:val="333333"/>
                <w:sz w:val="16"/>
                <w:szCs w:val="16"/>
              </w:rPr>
            </w:pPr>
          </w:p>
        </w:tc>
        <w:tc>
          <w:tcPr>
            <w:tcW w:w="3326" w:type="dxa"/>
          </w:tcPr>
          <w:p w:rsidR="00A943AA" w:rsidRPr="004C5EEA" w:rsidRDefault="004C5EEA" w:rsidP="00EB76EA">
            <w:pPr>
              <w:pStyle w:val="ListParagraph"/>
              <w:numPr>
                <w:ilvl w:val="0"/>
                <w:numId w:val="28"/>
              </w:numPr>
              <w:ind w:left="108" w:hanging="180"/>
              <w:rPr>
                <w:rFonts w:ascii="Arial Narrow" w:eastAsia="Arial Unicode MS" w:hAnsi="Arial Narrow"/>
                <w:sz w:val="16"/>
                <w:szCs w:val="16"/>
              </w:rPr>
            </w:pPr>
            <w:r>
              <w:rPr>
                <w:rFonts w:ascii="Arial Narrow" w:eastAsia="Arial Unicode MS" w:hAnsi="Arial Narrow"/>
                <w:sz w:val="16"/>
                <w:szCs w:val="16"/>
              </w:rPr>
              <w:t>I</w:t>
            </w:r>
            <w:r w:rsidR="00A943AA" w:rsidRPr="004C5EEA">
              <w:rPr>
                <w:rFonts w:ascii="Arial Narrow" w:eastAsia="Arial Unicode MS" w:hAnsi="Arial Narrow"/>
                <w:sz w:val="16"/>
                <w:szCs w:val="16"/>
              </w:rPr>
              <w:t>ncreases hepatic utilization of glucose</w:t>
            </w:r>
          </w:p>
          <w:p w:rsidR="00A943AA" w:rsidRPr="004C5EEA" w:rsidRDefault="00A943AA" w:rsidP="00EB76EA">
            <w:pPr>
              <w:pStyle w:val="ListParagraph"/>
              <w:numPr>
                <w:ilvl w:val="0"/>
                <w:numId w:val="28"/>
              </w:numPr>
              <w:ind w:left="108" w:hanging="180"/>
              <w:rPr>
                <w:rFonts w:ascii="Arial Narrow" w:eastAsia="Arial Unicode MS" w:hAnsi="Arial Narrow"/>
                <w:sz w:val="16"/>
                <w:szCs w:val="16"/>
              </w:rPr>
            </w:pPr>
            <w:r w:rsidRPr="004C5EEA">
              <w:rPr>
                <w:rFonts w:ascii="Arial Narrow" w:eastAsia="Arial Unicode MS" w:hAnsi="Arial Narrow"/>
                <w:sz w:val="16"/>
                <w:szCs w:val="16"/>
              </w:rPr>
              <w:t>Supress activities of gluconeogenic enzymes</w:t>
            </w:r>
          </w:p>
        </w:tc>
        <w:tc>
          <w:tcPr>
            <w:tcW w:w="1872" w:type="dxa"/>
          </w:tcPr>
          <w:p w:rsidR="00A943AA" w:rsidRPr="004C5EEA" w:rsidRDefault="00A943AA" w:rsidP="00EB76EA">
            <w:pPr>
              <w:numPr>
                <w:ilvl w:val="0"/>
                <w:numId w:val="1"/>
              </w:numPr>
              <w:tabs>
                <w:tab w:val="clear" w:pos="720"/>
                <w:tab w:val="num" w:pos="49"/>
              </w:tabs>
              <w:ind w:left="43" w:hanging="174"/>
              <w:rPr>
                <w:rFonts w:ascii="Arial Narrow" w:eastAsia="Arial Unicode MS" w:hAnsi="Arial Narrow" w:cs="Arial Unicode MS"/>
                <w:color w:val="333333"/>
                <w:sz w:val="16"/>
                <w:szCs w:val="16"/>
              </w:rPr>
            </w:pPr>
            <w:r w:rsidRPr="004C5EEA">
              <w:rPr>
                <w:rFonts w:ascii="Arial Narrow" w:hAnsi="Arial Narrow" w:cs="TimesNewRomanPSMT"/>
                <w:sz w:val="16"/>
                <w:szCs w:val="16"/>
              </w:rPr>
              <w:t xml:space="preserve">Benjamin et al., </w:t>
            </w:r>
            <w:r w:rsidR="00350AFD">
              <w:rPr>
                <w:rFonts w:ascii="Arial Narrow" w:hAnsi="Arial Narrow" w:cs="TimesNewRomanPSMT"/>
                <w:sz w:val="16"/>
                <w:szCs w:val="16"/>
              </w:rPr>
              <w:t>(</w:t>
            </w:r>
            <w:r w:rsidRPr="004C5EEA">
              <w:rPr>
                <w:rFonts w:ascii="Arial Narrow" w:hAnsi="Arial Narrow" w:cs="TimesNewRomanPSMT"/>
                <w:sz w:val="16"/>
                <w:szCs w:val="16"/>
              </w:rPr>
              <w:t>1994</w:t>
            </w:r>
            <w:r w:rsidR="00350AFD">
              <w:rPr>
                <w:rFonts w:ascii="Arial Narrow" w:hAnsi="Arial Narrow" w:cs="TimesNewRomanPSMT"/>
                <w:sz w:val="16"/>
                <w:szCs w:val="16"/>
              </w:rPr>
              <w:t>)</w:t>
            </w:r>
            <w:r w:rsidR="00975B8C" w:rsidRPr="00D01FA4">
              <w:rPr>
                <w:rStyle w:val="EndnoteReference"/>
                <w:rFonts w:ascii="Arial Narrow" w:hAnsi="Arial Narrow" w:cs="TimesNewRomanPSMT"/>
                <w:color w:val="FFFFFF" w:themeColor="background1"/>
                <w:sz w:val="16"/>
                <w:szCs w:val="16"/>
              </w:rPr>
              <w:endnoteReference w:id="114"/>
            </w:r>
          </w:p>
          <w:p w:rsidR="00A943AA" w:rsidRPr="004C5EEA" w:rsidRDefault="00A943AA" w:rsidP="00EB76EA">
            <w:pPr>
              <w:numPr>
                <w:ilvl w:val="0"/>
                <w:numId w:val="1"/>
              </w:numPr>
              <w:tabs>
                <w:tab w:val="clear" w:pos="720"/>
                <w:tab w:val="num" w:pos="49"/>
              </w:tabs>
              <w:ind w:left="43" w:hanging="174"/>
              <w:rPr>
                <w:rFonts w:ascii="Arial Narrow" w:eastAsia="Arial Unicode MS" w:hAnsi="Arial Narrow" w:cs="Arial Unicode MS"/>
                <w:color w:val="333333"/>
                <w:sz w:val="16"/>
                <w:szCs w:val="16"/>
              </w:rPr>
            </w:pPr>
            <w:r w:rsidRPr="004C5EEA">
              <w:rPr>
                <w:rFonts w:ascii="Arial Narrow" w:hAnsi="Arial Narrow" w:cs="TimesNewRomanPSMT"/>
                <w:sz w:val="16"/>
                <w:szCs w:val="16"/>
              </w:rPr>
              <w:t xml:space="preserve">Marles  &amp; Farnsworth, </w:t>
            </w:r>
            <w:r w:rsidR="00350AFD">
              <w:rPr>
                <w:rFonts w:ascii="Arial Narrow" w:hAnsi="Arial Narrow" w:cs="TimesNewRomanPSMT"/>
                <w:sz w:val="16"/>
                <w:szCs w:val="16"/>
              </w:rPr>
              <w:t>(</w:t>
            </w:r>
            <w:r w:rsidRPr="004C5EEA">
              <w:rPr>
                <w:rFonts w:ascii="Arial Narrow" w:hAnsi="Arial Narrow" w:cs="TimesNewRomanPSMT"/>
                <w:sz w:val="16"/>
                <w:szCs w:val="16"/>
              </w:rPr>
              <w:t>1995</w:t>
            </w:r>
            <w:r w:rsidR="00350AFD">
              <w:rPr>
                <w:rFonts w:ascii="Arial Narrow" w:hAnsi="Arial Narrow" w:cs="TimesNewRomanPSMT"/>
                <w:sz w:val="16"/>
                <w:szCs w:val="16"/>
              </w:rPr>
              <w:t>)</w:t>
            </w:r>
          </w:p>
          <w:p w:rsidR="00A943AA" w:rsidRPr="004C5EEA" w:rsidRDefault="00A943AA" w:rsidP="00EB76EA">
            <w:pPr>
              <w:numPr>
                <w:ilvl w:val="0"/>
                <w:numId w:val="1"/>
              </w:numPr>
              <w:tabs>
                <w:tab w:val="clear" w:pos="720"/>
                <w:tab w:val="num" w:pos="49"/>
              </w:tabs>
              <w:ind w:left="43" w:hanging="174"/>
              <w:rPr>
                <w:rFonts w:ascii="Arial Narrow" w:eastAsia="Arial Unicode MS" w:hAnsi="Arial Narrow" w:cs="Arial Unicode MS"/>
                <w:color w:val="333333"/>
                <w:sz w:val="16"/>
                <w:szCs w:val="16"/>
              </w:rPr>
            </w:pPr>
            <w:r w:rsidRPr="004C5EEA">
              <w:rPr>
                <w:rFonts w:ascii="Arial Narrow" w:hAnsi="Arial Narrow" w:cs="TimesNewRomanPSMT"/>
                <w:sz w:val="16"/>
                <w:szCs w:val="16"/>
              </w:rPr>
              <w:t xml:space="preserve">Singh et al., </w:t>
            </w:r>
            <w:r w:rsidR="00350AFD">
              <w:rPr>
                <w:rFonts w:ascii="Arial Narrow" w:hAnsi="Arial Narrow" w:cs="TimesNewRomanPSMT"/>
                <w:sz w:val="16"/>
                <w:szCs w:val="16"/>
              </w:rPr>
              <w:t>(</w:t>
            </w:r>
            <w:r w:rsidRPr="004C5EEA">
              <w:rPr>
                <w:rFonts w:ascii="Arial Narrow" w:hAnsi="Arial Narrow" w:cs="TimesNewRomanPSMT"/>
                <w:sz w:val="16"/>
                <w:szCs w:val="16"/>
              </w:rPr>
              <w:t>2001</w:t>
            </w:r>
            <w:r w:rsidR="00350AFD">
              <w:rPr>
                <w:rFonts w:ascii="Arial Narrow" w:hAnsi="Arial Narrow" w:cs="TimesNewRomanPSMT"/>
                <w:sz w:val="16"/>
                <w:szCs w:val="16"/>
              </w:rPr>
              <w:t>)</w:t>
            </w:r>
            <w:r w:rsidR="00975B8C" w:rsidRPr="00D01FA4">
              <w:rPr>
                <w:rStyle w:val="EndnoteReference"/>
                <w:rFonts w:ascii="Arial Narrow" w:hAnsi="Arial Narrow" w:cs="TimesNewRomanPSMT"/>
                <w:color w:val="FFFFFF" w:themeColor="background1"/>
                <w:sz w:val="16"/>
                <w:szCs w:val="16"/>
              </w:rPr>
              <w:endnoteReference w:id="115"/>
            </w:r>
          </w:p>
          <w:p w:rsidR="00A943AA" w:rsidRPr="004C5EEA" w:rsidRDefault="00A943AA" w:rsidP="00EB76EA">
            <w:pPr>
              <w:numPr>
                <w:ilvl w:val="0"/>
                <w:numId w:val="1"/>
              </w:numPr>
              <w:tabs>
                <w:tab w:val="clear" w:pos="720"/>
                <w:tab w:val="num" w:pos="49"/>
              </w:tabs>
              <w:ind w:left="43" w:hanging="174"/>
              <w:rPr>
                <w:rFonts w:ascii="Arial Narrow" w:eastAsia="Arial Unicode MS" w:hAnsi="Arial Narrow" w:cs="Arial Unicode MS"/>
                <w:color w:val="333333"/>
                <w:sz w:val="16"/>
                <w:szCs w:val="16"/>
              </w:rPr>
            </w:pPr>
            <w:r w:rsidRPr="004C5EEA">
              <w:rPr>
                <w:rFonts w:ascii="Arial Narrow" w:hAnsi="Arial Narrow" w:cs="TimesNewRomanPSMT"/>
                <w:sz w:val="16"/>
                <w:szCs w:val="16"/>
              </w:rPr>
              <w:t xml:space="preserve">Nammi et al., </w:t>
            </w:r>
            <w:r w:rsidR="00350AFD">
              <w:rPr>
                <w:rFonts w:ascii="Arial Narrow" w:hAnsi="Arial Narrow" w:cs="TimesNewRomanPSMT"/>
                <w:sz w:val="16"/>
                <w:szCs w:val="16"/>
              </w:rPr>
              <w:t>(</w:t>
            </w:r>
            <w:r w:rsidRPr="004C5EEA">
              <w:rPr>
                <w:rFonts w:ascii="Arial Narrow" w:hAnsi="Arial Narrow" w:cs="TimesNewRomanPSMT"/>
                <w:sz w:val="16"/>
                <w:szCs w:val="16"/>
              </w:rPr>
              <w:t>2003</w:t>
            </w:r>
            <w:r w:rsidR="00350AFD">
              <w:rPr>
                <w:rFonts w:ascii="Arial Narrow" w:hAnsi="Arial Narrow" w:cs="TimesNewRomanPSMT"/>
                <w:sz w:val="16"/>
                <w:szCs w:val="16"/>
              </w:rPr>
              <w:t>)</w:t>
            </w:r>
            <w:r w:rsidR="00073B67" w:rsidRPr="00D01FA4">
              <w:rPr>
                <w:rStyle w:val="EndnoteReference"/>
                <w:rFonts w:ascii="Arial Narrow" w:hAnsi="Arial Narrow" w:cs="TimesNewRomanPSMT"/>
                <w:color w:val="FFFFFF" w:themeColor="background1"/>
                <w:sz w:val="16"/>
                <w:szCs w:val="16"/>
              </w:rPr>
              <w:endnoteReference w:id="116"/>
            </w:r>
          </w:p>
        </w:tc>
      </w:tr>
      <w:tr w:rsidR="00A943AA" w:rsidRPr="004C5EEA">
        <w:trPr>
          <w:trHeight w:val="385"/>
        </w:trPr>
        <w:tc>
          <w:tcPr>
            <w:tcW w:w="1908" w:type="dxa"/>
          </w:tcPr>
          <w:p w:rsidR="00A943AA" w:rsidRPr="004C5EEA" w:rsidRDefault="00A943AA" w:rsidP="00EB76EA">
            <w:pPr>
              <w:jc w:val="both"/>
              <w:rPr>
                <w:rFonts w:ascii="Arial Narrow" w:hAnsi="Arial Narrow"/>
                <w:i/>
                <w:iCs/>
                <w:sz w:val="16"/>
                <w:szCs w:val="16"/>
              </w:rPr>
            </w:pPr>
            <w:r w:rsidRPr="004C5EEA">
              <w:rPr>
                <w:rFonts w:ascii="Arial Narrow" w:hAnsi="Arial Narrow"/>
                <w:i/>
                <w:iCs/>
                <w:sz w:val="16"/>
                <w:szCs w:val="16"/>
              </w:rPr>
              <w:t>Cinnamomum cassia</w:t>
            </w:r>
          </w:p>
          <w:p w:rsidR="00A943AA" w:rsidRPr="004C5EEA" w:rsidRDefault="00A943AA" w:rsidP="00EB76EA">
            <w:pPr>
              <w:jc w:val="both"/>
              <w:rPr>
                <w:rFonts w:ascii="Arial Narrow" w:hAnsi="Arial Narrow"/>
                <w:i/>
                <w:sz w:val="16"/>
                <w:szCs w:val="16"/>
              </w:rPr>
            </w:pPr>
            <w:r w:rsidRPr="004C5EEA">
              <w:rPr>
                <w:rFonts w:ascii="Arial Narrow" w:hAnsi="Arial Narrow"/>
                <w:i/>
                <w:sz w:val="16"/>
                <w:szCs w:val="16"/>
              </w:rPr>
              <w:t>(Chinese cinnamon)</w:t>
            </w:r>
          </w:p>
          <w:p w:rsidR="00A943AA" w:rsidRPr="004C5EEA" w:rsidRDefault="00A943AA" w:rsidP="00EB76EA">
            <w:pPr>
              <w:jc w:val="both"/>
              <w:rPr>
                <w:rFonts w:ascii="Arial Narrow" w:hAnsi="Arial Narrow"/>
                <w:b/>
                <w:sz w:val="16"/>
                <w:szCs w:val="16"/>
              </w:rPr>
            </w:pPr>
            <w:r w:rsidRPr="004C5EEA">
              <w:rPr>
                <w:rFonts w:ascii="Arial Narrow" w:hAnsi="Arial Narrow"/>
                <w:b/>
                <w:sz w:val="16"/>
                <w:szCs w:val="16"/>
              </w:rPr>
              <w:t>Lauraceae</w:t>
            </w:r>
          </w:p>
        </w:tc>
        <w:tc>
          <w:tcPr>
            <w:tcW w:w="1260" w:type="dxa"/>
          </w:tcPr>
          <w:p w:rsidR="00A943AA" w:rsidRPr="004C5EEA" w:rsidRDefault="00A943AA" w:rsidP="00EB76EA">
            <w:pPr>
              <w:rPr>
                <w:rFonts w:ascii="Arial Narrow" w:eastAsia="Arial Unicode MS" w:hAnsi="Arial Narrow"/>
                <w:color w:val="333333"/>
                <w:sz w:val="16"/>
                <w:szCs w:val="16"/>
              </w:rPr>
            </w:pPr>
          </w:p>
          <w:p w:rsidR="00A943AA" w:rsidRPr="004C5EEA" w:rsidRDefault="00350AFD" w:rsidP="00EB76EA">
            <w:pPr>
              <w:rPr>
                <w:rFonts w:ascii="Arial Narrow" w:eastAsia="Arial Unicode MS" w:hAnsi="Arial Narrow"/>
                <w:color w:val="333333"/>
                <w:sz w:val="16"/>
                <w:szCs w:val="16"/>
              </w:rPr>
            </w:pPr>
            <w:r>
              <w:rPr>
                <w:rFonts w:ascii="Arial Narrow" w:eastAsia="Arial Unicode MS" w:hAnsi="Arial Narrow"/>
                <w:color w:val="333333"/>
                <w:sz w:val="16"/>
                <w:szCs w:val="16"/>
              </w:rPr>
              <w:t>B</w:t>
            </w:r>
            <w:r w:rsidR="00A943AA" w:rsidRPr="004C5EEA">
              <w:rPr>
                <w:rFonts w:ascii="Arial Narrow" w:eastAsia="Arial Unicode MS" w:hAnsi="Arial Narrow"/>
                <w:color w:val="333333"/>
                <w:sz w:val="16"/>
                <w:szCs w:val="16"/>
              </w:rPr>
              <w:t>ark</w:t>
            </w:r>
          </w:p>
        </w:tc>
        <w:tc>
          <w:tcPr>
            <w:tcW w:w="2254" w:type="dxa"/>
          </w:tcPr>
          <w:p w:rsidR="00A943AA" w:rsidRPr="0062363E" w:rsidRDefault="004C5EEA" w:rsidP="00EB76EA">
            <w:pPr>
              <w:pStyle w:val="ListParagraph"/>
              <w:numPr>
                <w:ilvl w:val="0"/>
                <w:numId w:val="21"/>
              </w:numPr>
              <w:ind w:left="72" w:hanging="180"/>
              <w:jc w:val="both"/>
              <w:rPr>
                <w:rFonts w:ascii="Arial Narrow" w:hAnsi="Arial Narrow"/>
                <w:color w:val="000000" w:themeColor="text1"/>
                <w:sz w:val="16"/>
                <w:szCs w:val="16"/>
              </w:rPr>
            </w:pPr>
            <w:r w:rsidRPr="0062363E">
              <w:rPr>
                <w:rFonts w:ascii="Arial Narrow" w:hAnsi="Arial Narrow"/>
                <w:color w:val="000000" w:themeColor="text1"/>
                <w:sz w:val="16"/>
                <w:szCs w:val="16"/>
              </w:rPr>
              <w:t>C</w:t>
            </w:r>
            <w:r w:rsidR="00A943AA" w:rsidRPr="0062363E">
              <w:rPr>
                <w:rFonts w:ascii="Arial Narrow" w:hAnsi="Arial Narrow"/>
                <w:color w:val="000000" w:themeColor="text1"/>
                <w:sz w:val="16"/>
                <w:szCs w:val="16"/>
              </w:rPr>
              <w:t xml:space="preserve">innamaldehyde </w:t>
            </w:r>
          </w:p>
          <w:p w:rsidR="00A943AA" w:rsidRPr="0062363E" w:rsidRDefault="004C5EEA" w:rsidP="00EB76EA">
            <w:pPr>
              <w:pStyle w:val="ListParagraph"/>
              <w:numPr>
                <w:ilvl w:val="0"/>
                <w:numId w:val="21"/>
              </w:numPr>
              <w:ind w:left="72" w:hanging="180"/>
              <w:jc w:val="both"/>
              <w:rPr>
                <w:rFonts w:ascii="Arial Narrow" w:hAnsi="Arial Narrow"/>
                <w:color w:val="000000" w:themeColor="text1"/>
                <w:sz w:val="16"/>
                <w:szCs w:val="16"/>
              </w:rPr>
            </w:pPr>
            <w:r w:rsidRPr="0062363E">
              <w:rPr>
                <w:rFonts w:ascii="Arial Narrow" w:hAnsi="Arial Narrow"/>
                <w:color w:val="000000" w:themeColor="text1"/>
                <w:sz w:val="16"/>
                <w:szCs w:val="16"/>
              </w:rPr>
              <w:t>C</w:t>
            </w:r>
            <w:r w:rsidR="00A943AA" w:rsidRPr="0062363E">
              <w:rPr>
                <w:rFonts w:ascii="Arial Narrow" w:hAnsi="Arial Narrow"/>
                <w:color w:val="000000" w:themeColor="text1"/>
                <w:sz w:val="16"/>
                <w:szCs w:val="16"/>
              </w:rPr>
              <w:t>innamic alcohol</w:t>
            </w:r>
          </w:p>
          <w:p w:rsidR="00A943AA" w:rsidRPr="004C5EEA" w:rsidRDefault="004C5EEA" w:rsidP="00EB76EA">
            <w:pPr>
              <w:pStyle w:val="ListParagraph"/>
              <w:numPr>
                <w:ilvl w:val="0"/>
                <w:numId w:val="21"/>
              </w:numPr>
              <w:ind w:left="72" w:hanging="180"/>
              <w:rPr>
                <w:rFonts w:ascii="Arial Narrow" w:eastAsia="Arial Unicode MS" w:hAnsi="Arial Narrow" w:cs="Arial Unicode MS"/>
                <w:color w:val="333333"/>
                <w:sz w:val="16"/>
                <w:szCs w:val="16"/>
              </w:rPr>
            </w:pPr>
            <w:r w:rsidRPr="0062363E">
              <w:rPr>
                <w:rFonts w:ascii="Arial Narrow" w:eastAsia="Arial Unicode MS" w:hAnsi="Arial Narrow" w:cs="Arial Unicode MS"/>
                <w:color w:val="000000" w:themeColor="text1"/>
                <w:sz w:val="16"/>
                <w:szCs w:val="16"/>
              </w:rPr>
              <w:t>M</w:t>
            </w:r>
            <w:r w:rsidR="00A943AA" w:rsidRPr="0062363E">
              <w:rPr>
                <w:rFonts w:ascii="Arial Narrow" w:eastAsia="Arial Unicode MS" w:hAnsi="Arial Narrow" w:cs="Arial Unicode MS"/>
                <w:color w:val="000000" w:themeColor="text1"/>
                <w:sz w:val="16"/>
                <w:szCs w:val="16"/>
              </w:rPr>
              <w:t>ethyl hydroxyl chaconne polymer</w:t>
            </w:r>
          </w:p>
        </w:tc>
        <w:tc>
          <w:tcPr>
            <w:tcW w:w="3326" w:type="dxa"/>
          </w:tcPr>
          <w:p w:rsidR="00A943AA" w:rsidRPr="0062363E" w:rsidRDefault="004C5EEA" w:rsidP="00EB76EA">
            <w:pPr>
              <w:pStyle w:val="ListParagraph"/>
              <w:numPr>
                <w:ilvl w:val="0"/>
                <w:numId w:val="23"/>
              </w:numPr>
              <w:ind w:left="0" w:hanging="108"/>
              <w:jc w:val="both"/>
              <w:rPr>
                <w:rFonts w:ascii="Arial Narrow" w:hAnsi="Arial Narrow"/>
                <w:color w:val="000000" w:themeColor="text1"/>
                <w:sz w:val="16"/>
                <w:szCs w:val="16"/>
              </w:rPr>
            </w:pPr>
            <w:r w:rsidRPr="0062363E">
              <w:rPr>
                <w:rFonts w:ascii="Arial Narrow" w:hAnsi="Arial Narrow"/>
                <w:color w:val="000000" w:themeColor="text1"/>
                <w:sz w:val="16"/>
                <w:szCs w:val="16"/>
              </w:rPr>
              <w:t>E</w:t>
            </w:r>
            <w:r w:rsidR="00A943AA" w:rsidRPr="0062363E">
              <w:rPr>
                <w:rFonts w:ascii="Arial Narrow" w:hAnsi="Arial Narrow"/>
                <w:color w:val="000000" w:themeColor="text1"/>
                <w:sz w:val="16"/>
                <w:szCs w:val="16"/>
              </w:rPr>
              <w:t>nhances  insulin action</w:t>
            </w:r>
          </w:p>
          <w:p w:rsidR="00A943AA" w:rsidRPr="0062363E" w:rsidRDefault="004C5EEA" w:rsidP="00EB76EA">
            <w:pPr>
              <w:pStyle w:val="ListParagraph"/>
              <w:numPr>
                <w:ilvl w:val="0"/>
                <w:numId w:val="23"/>
              </w:numPr>
              <w:ind w:left="0" w:hanging="108"/>
              <w:rPr>
                <w:rFonts w:ascii="Arial Narrow" w:hAnsi="Arial Narrow"/>
                <w:color w:val="000000" w:themeColor="text1"/>
                <w:sz w:val="16"/>
                <w:szCs w:val="16"/>
              </w:rPr>
            </w:pPr>
            <w:r w:rsidRPr="0062363E">
              <w:rPr>
                <w:rFonts w:ascii="Arial Narrow" w:hAnsi="Arial Narrow"/>
                <w:color w:val="000000" w:themeColor="text1"/>
                <w:sz w:val="16"/>
                <w:szCs w:val="16"/>
              </w:rPr>
              <w:t>I</w:t>
            </w:r>
            <w:r w:rsidR="00A943AA" w:rsidRPr="0062363E">
              <w:rPr>
                <w:rFonts w:ascii="Arial Narrow" w:hAnsi="Arial Narrow"/>
                <w:color w:val="000000" w:themeColor="text1"/>
                <w:sz w:val="16"/>
                <w:szCs w:val="16"/>
              </w:rPr>
              <w:t xml:space="preserve">ncrease glucose uptake and glycogen synthesis </w:t>
            </w:r>
          </w:p>
          <w:p w:rsidR="00A943AA" w:rsidRPr="004C5EEA" w:rsidRDefault="00A943AA" w:rsidP="00EB76EA">
            <w:pPr>
              <w:ind w:left="-140"/>
              <w:rPr>
                <w:rFonts w:ascii="Arial Narrow" w:eastAsia="Arial Unicode MS" w:hAnsi="Arial Narrow"/>
                <w:sz w:val="16"/>
                <w:szCs w:val="16"/>
              </w:rPr>
            </w:pPr>
          </w:p>
        </w:tc>
        <w:tc>
          <w:tcPr>
            <w:tcW w:w="1872" w:type="dxa"/>
          </w:tcPr>
          <w:p w:rsidR="00A943AA" w:rsidRPr="00A25641" w:rsidRDefault="00723DB3" w:rsidP="00EB76EA">
            <w:pPr>
              <w:pStyle w:val="ListParagraph"/>
              <w:numPr>
                <w:ilvl w:val="0"/>
                <w:numId w:val="22"/>
              </w:numPr>
              <w:ind w:left="106" w:hanging="180"/>
              <w:rPr>
                <w:rFonts w:ascii="Arial Narrow" w:hAnsi="Arial Narrow"/>
                <w:sz w:val="16"/>
                <w:szCs w:val="16"/>
              </w:rPr>
            </w:pPr>
            <w:hyperlink r:id="rId47" w:anchor="bib13#bib13" w:history="1">
              <w:r w:rsidR="00A943AA" w:rsidRPr="00A25641">
                <w:rPr>
                  <w:rFonts w:ascii="Arial Narrow" w:hAnsi="Arial Narrow"/>
                  <w:sz w:val="16"/>
                  <w:szCs w:val="16"/>
                </w:rPr>
                <w:t xml:space="preserve">Jarvill-Taylor et al., </w:t>
              </w:r>
              <w:r w:rsidR="00350AFD" w:rsidRPr="00A25641">
                <w:rPr>
                  <w:rFonts w:ascii="Arial Narrow" w:hAnsi="Arial Narrow"/>
                  <w:sz w:val="16"/>
                  <w:szCs w:val="16"/>
                </w:rPr>
                <w:t>(</w:t>
              </w:r>
              <w:r w:rsidR="00A943AA" w:rsidRPr="00A25641">
                <w:rPr>
                  <w:rFonts w:ascii="Arial Narrow" w:hAnsi="Arial Narrow"/>
                  <w:sz w:val="16"/>
                  <w:szCs w:val="16"/>
                </w:rPr>
                <w:t>2001</w:t>
              </w:r>
            </w:hyperlink>
            <w:r w:rsidR="00350AFD" w:rsidRPr="00A25641">
              <w:rPr>
                <w:rFonts w:ascii="Arial Narrow" w:hAnsi="Arial Narrow"/>
                <w:sz w:val="16"/>
                <w:szCs w:val="16"/>
              </w:rPr>
              <w:t>)</w:t>
            </w:r>
            <w:r w:rsidR="00073B67" w:rsidRPr="00D01FA4">
              <w:rPr>
                <w:rStyle w:val="EndnoteReference"/>
                <w:rFonts w:ascii="Arial Narrow" w:hAnsi="Arial Narrow"/>
                <w:color w:val="FFFFFF" w:themeColor="background1"/>
                <w:sz w:val="16"/>
                <w:szCs w:val="16"/>
              </w:rPr>
              <w:endnoteReference w:id="117"/>
            </w:r>
          </w:p>
          <w:p w:rsidR="00A943AA" w:rsidRPr="004C5EEA" w:rsidRDefault="00A943AA" w:rsidP="00EB76EA">
            <w:pPr>
              <w:pStyle w:val="ListParagraph"/>
              <w:numPr>
                <w:ilvl w:val="0"/>
                <w:numId w:val="22"/>
              </w:numPr>
              <w:ind w:left="106" w:hanging="180"/>
              <w:rPr>
                <w:rFonts w:ascii="Arial Narrow" w:eastAsia="Arial Unicode MS" w:hAnsi="Arial Narrow" w:cs="Arial Unicode MS"/>
                <w:color w:val="0F243E"/>
                <w:sz w:val="16"/>
                <w:szCs w:val="16"/>
              </w:rPr>
            </w:pPr>
            <w:r w:rsidRPr="00A25641">
              <w:rPr>
                <w:rFonts w:ascii="Arial Narrow" w:hAnsi="Arial Narrow"/>
                <w:sz w:val="16"/>
                <w:szCs w:val="16"/>
              </w:rPr>
              <w:t xml:space="preserve">Chase and McQeen, </w:t>
            </w:r>
            <w:r w:rsidR="00350AFD" w:rsidRPr="00A25641">
              <w:rPr>
                <w:rFonts w:ascii="Arial Narrow" w:hAnsi="Arial Narrow"/>
                <w:sz w:val="16"/>
                <w:szCs w:val="16"/>
              </w:rPr>
              <w:t>(</w:t>
            </w:r>
            <w:r w:rsidRPr="00A25641">
              <w:rPr>
                <w:rFonts w:ascii="Arial Narrow" w:hAnsi="Arial Narrow"/>
                <w:sz w:val="16"/>
                <w:szCs w:val="16"/>
              </w:rPr>
              <w:t>2007</w:t>
            </w:r>
            <w:r w:rsidR="00350AFD" w:rsidRPr="00A25641">
              <w:rPr>
                <w:rFonts w:ascii="Arial Narrow" w:hAnsi="Arial Narrow"/>
                <w:sz w:val="16"/>
                <w:szCs w:val="16"/>
              </w:rPr>
              <w:t>)</w:t>
            </w:r>
            <w:r w:rsidR="00073B67" w:rsidRPr="00D01FA4">
              <w:rPr>
                <w:rStyle w:val="EndnoteReference"/>
                <w:rFonts w:ascii="Arial Narrow" w:hAnsi="Arial Narrow"/>
                <w:color w:val="FFFFFF" w:themeColor="background1"/>
                <w:sz w:val="16"/>
                <w:szCs w:val="16"/>
              </w:rPr>
              <w:endnoteReference w:id="118"/>
            </w:r>
          </w:p>
        </w:tc>
      </w:tr>
      <w:tr w:rsidR="00A943AA" w:rsidRPr="004C5EEA">
        <w:trPr>
          <w:trHeight w:val="279"/>
        </w:trPr>
        <w:tc>
          <w:tcPr>
            <w:tcW w:w="1908" w:type="dxa"/>
          </w:tcPr>
          <w:p w:rsidR="00A943AA" w:rsidRDefault="00A943AA" w:rsidP="00EB76EA">
            <w:pPr>
              <w:jc w:val="both"/>
              <w:rPr>
                <w:rFonts w:ascii="Arial Narrow" w:hAnsi="Arial Narrow"/>
                <w:i/>
                <w:iCs/>
                <w:sz w:val="16"/>
                <w:szCs w:val="16"/>
              </w:rPr>
            </w:pPr>
            <w:r w:rsidRPr="004C5EEA">
              <w:rPr>
                <w:rFonts w:ascii="Arial Narrow" w:hAnsi="Arial Narrow"/>
                <w:i/>
                <w:iCs/>
                <w:sz w:val="16"/>
                <w:szCs w:val="16"/>
              </w:rPr>
              <w:t>Coccinia indica</w:t>
            </w:r>
          </w:p>
          <w:p w:rsidR="004C5EEA" w:rsidRPr="004C5EEA" w:rsidRDefault="004C5EEA" w:rsidP="00EB76EA">
            <w:pPr>
              <w:jc w:val="both"/>
              <w:rPr>
                <w:rFonts w:ascii="Arial Narrow" w:hAnsi="Arial Narrow"/>
                <w:b/>
                <w:iCs/>
                <w:sz w:val="16"/>
                <w:szCs w:val="16"/>
              </w:rPr>
            </w:pPr>
            <w:r w:rsidRPr="004C5EEA">
              <w:rPr>
                <w:rFonts w:ascii="Arial Narrow" w:hAnsi="Arial Narrow"/>
                <w:b/>
                <w:iCs/>
                <w:sz w:val="16"/>
                <w:szCs w:val="16"/>
              </w:rPr>
              <w:t>Cucurbitaceae</w:t>
            </w:r>
          </w:p>
          <w:p w:rsidR="00A943AA" w:rsidRPr="004C5EEA" w:rsidRDefault="00A943AA" w:rsidP="00EB76EA">
            <w:pPr>
              <w:jc w:val="both"/>
              <w:rPr>
                <w:rFonts w:ascii="Arial Narrow" w:hAnsi="Arial Narrow"/>
                <w:i/>
                <w:iCs/>
                <w:sz w:val="16"/>
                <w:szCs w:val="16"/>
              </w:rPr>
            </w:pPr>
          </w:p>
        </w:tc>
        <w:tc>
          <w:tcPr>
            <w:tcW w:w="1260" w:type="dxa"/>
          </w:tcPr>
          <w:p w:rsidR="00A943AA" w:rsidRPr="004C5EEA" w:rsidRDefault="00A943AA" w:rsidP="00EB76EA">
            <w:pPr>
              <w:rPr>
                <w:rFonts w:ascii="Arial Narrow" w:eastAsia="Arial Unicode MS" w:hAnsi="Arial Narrow"/>
                <w:color w:val="333333"/>
                <w:sz w:val="16"/>
                <w:szCs w:val="16"/>
              </w:rPr>
            </w:pPr>
          </w:p>
          <w:p w:rsidR="00A943AA" w:rsidRPr="004C5EEA" w:rsidRDefault="00350AFD" w:rsidP="00EB76EA">
            <w:pPr>
              <w:rPr>
                <w:rFonts w:ascii="Arial Narrow" w:eastAsia="Arial Unicode MS" w:hAnsi="Arial Narrow"/>
                <w:color w:val="333333"/>
                <w:sz w:val="16"/>
                <w:szCs w:val="16"/>
              </w:rPr>
            </w:pPr>
            <w:r>
              <w:rPr>
                <w:rFonts w:ascii="Arial Narrow" w:eastAsia="Arial Unicode MS" w:hAnsi="Arial Narrow"/>
                <w:color w:val="333333"/>
                <w:sz w:val="16"/>
                <w:szCs w:val="16"/>
              </w:rPr>
              <w:t>L</w:t>
            </w:r>
            <w:r w:rsidR="00A943AA" w:rsidRPr="004C5EEA">
              <w:rPr>
                <w:rFonts w:ascii="Arial Narrow" w:eastAsia="Arial Unicode MS" w:hAnsi="Arial Narrow"/>
                <w:color w:val="333333"/>
                <w:sz w:val="16"/>
                <w:szCs w:val="16"/>
              </w:rPr>
              <w:t>eaves</w:t>
            </w:r>
          </w:p>
        </w:tc>
        <w:tc>
          <w:tcPr>
            <w:tcW w:w="2254" w:type="dxa"/>
          </w:tcPr>
          <w:p w:rsidR="00A943AA" w:rsidRPr="004C5EEA" w:rsidRDefault="00A943AA" w:rsidP="00EB76EA">
            <w:pPr>
              <w:jc w:val="both"/>
              <w:rPr>
                <w:rFonts w:ascii="Arial Narrow" w:eastAsia="Arial Unicode MS" w:hAnsi="Arial Narrow" w:cs="Arial Unicode MS"/>
                <w:color w:val="333333"/>
                <w:sz w:val="16"/>
                <w:szCs w:val="16"/>
              </w:rPr>
            </w:pPr>
          </w:p>
          <w:p w:rsidR="00A943AA" w:rsidRPr="004C5EEA" w:rsidRDefault="00A943AA" w:rsidP="00EB76EA">
            <w:pPr>
              <w:pStyle w:val="ListParagraph"/>
              <w:numPr>
                <w:ilvl w:val="0"/>
                <w:numId w:val="25"/>
              </w:numPr>
              <w:ind w:left="72" w:hanging="180"/>
              <w:jc w:val="both"/>
              <w:rPr>
                <w:rFonts w:ascii="Arial Narrow" w:eastAsia="Arial Unicode MS" w:hAnsi="Arial Narrow" w:cs="Arial Unicode MS"/>
                <w:color w:val="333333"/>
                <w:sz w:val="16"/>
                <w:szCs w:val="16"/>
              </w:rPr>
            </w:pPr>
            <w:r w:rsidRPr="004C5EEA">
              <w:rPr>
                <w:rFonts w:ascii="Arial Narrow" w:eastAsia="Arial Unicode MS" w:hAnsi="Arial Narrow" w:cs="Arial Unicode MS"/>
                <w:color w:val="333333"/>
                <w:sz w:val="16"/>
                <w:szCs w:val="16"/>
              </w:rPr>
              <w:t>Beta sitosterol</w:t>
            </w:r>
          </w:p>
        </w:tc>
        <w:tc>
          <w:tcPr>
            <w:tcW w:w="3326" w:type="dxa"/>
          </w:tcPr>
          <w:p w:rsidR="00A943AA" w:rsidRPr="004C5EEA" w:rsidRDefault="004C5EEA" w:rsidP="00EB76EA">
            <w:pPr>
              <w:pStyle w:val="ListParagraph"/>
              <w:numPr>
                <w:ilvl w:val="0"/>
                <w:numId w:val="24"/>
              </w:numPr>
              <w:ind w:left="0" w:hanging="108"/>
              <w:rPr>
                <w:rFonts w:ascii="Arial Narrow" w:eastAsia="Arial Unicode MS" w:hAnsi="Arial Narrow"/>
                <w:sz w:val="16"/>
                <w:szCs w:val="16"/>
              </w:rPr>
            </w:pPr>
            <w:r>
              <w:rPr>
                <w:rFonts w:ascii="Arial Narrow" w:eastAsia="Arial Unicode MS" w:hAnsi="Arial Narrow"/>
                <w:sz w:val="16"/>
                <w:szCs w:val="16"/>
              </w:rPr>
              <w:t>S</w:t>
            </w:r>
            <w:r w:rsidR="00A943AA" w:rsidRPr="004C5EEA">
              <w:rPr>
                <w:rFonts w:ascii="Arial Narrow" w:eastAsia="Arial Unicode MS" w:hAnsi="Arial Narrow"/>
                <w:sz w:val="16"/>
                <w:szCs w:val="16"/>
              </w:rPr>
              <w:t>uppress glucose 6-phosphatase</w:t>
            </w:r>
          </w:p>
          <w:p w:rsidR="00A943AA" w:rsidRPr="004C5EEA" w:rsidRDefault="00A943AA" w:rsidP="00EB76EA">
            <w:pPr>
              <w:pStyle w:val="ListParagraph"/>
              <w:numPr>
                <w:ilvl w:val="0"/>
                <w:numId w:val="24"/>
              </w:numPr>
              <w:ind w:left="0" w:hanging="108"/>
              <w:rPr>
                <w:rFonts w:ascii="Arial Narrow" w:eastAsia="Arial Unicode MS" w:hAnsi="Arial Narrow"/>
                <w:sz w:val="16"/>
                <w:szCs w:val="16"/>
              </w:rPr>
            </w:pPr>
            <w:r w:rsidRPr="004C5EEA">
              <w:rPr>
                <w:rFonts w:ascii="Arial Narrow" w:eastAsia="Arial Unicode MS" w:hAnsi="Arial Narrow"/>
                <w:sz w:val="16"/>
                <w:szCs w:val="16"/>
              </w:rPr>
              <w:t>Stimulate glycogen synthase activity and reduction of phosphorylase activity</w:t>
            </w:r>
          </w:p>
        </w:tc>
        <w:tc>
          <w:tcPr>
            <w:tcW w:w="1872" w:type="dxa"/>
          </w:tcPr>
          <w:p w:rsidR="00A943AA" w:rsidRPr="004C5EEA" w:rsidRDefault="00A943AA" w:rsidP="00EB76EA">
            <w:pPr>
              <w:numPr>
                <w:ilvl w:val="0"/>
                <w:numId w:val="1"/>
              </w:numPr>
              <w:tabs>
                <w:tab w:val="clear" w:pos="720"/>
                <w:tab w:val="num" w:pos="49"/>
              </w:tabs>
              <w:ind w:left="43" w:hanging="174"/>
              <w:rPr>
                <w:rFonts w:ascii="Arial Narrow" w:eastAsia="Arial Unicode MS" w:hAnsi="Arial Narrow" w:cs="Arial Unicode MS"/>
                <w:color w:val="333333"/>
                <w:sz w:val="16"/>
                <w:szCs w:val="16"/>
              </w:rPr>
            </w:pPr>
            <w:r w:rsidRPr="004C5EEA">
              <w:rPr>
                <w:rFonts w:ascii="Arial Narrow" w:eastAsia="Arial Unicode MS" w:hAnsi="Arial Narrow" w:cs="Arial Unicode MS"/>
                <w:color w:val="333333"/>
                <w:sz w:val="16"/>
                <w:szCs w:val="16"/>
              </w:rPr>
              <w:t>Hossain et al., (1992)</w:t>
            </w:r>
            <w:r w:rsidR="00073B67" w:rsidRPr="00D01FA4">
              <w:rPr>
                <w:rStyle w:val="EndnoteReference"/>
                <w:rFonts w:ascii="Arial Narrow" w:eastAsia="Arial Unicode MS" w:hAnsi="Arial Narrow" w:cs="Arial Unicode MS"/>
                <w:color w:val="FFFFFF" w:themeColor="background1"/>
                <w:sz w:val="16"/>
                <w:szCs w:val="16"/>
              </w:rPr>
              <w:endnoteReference w:id="119"/>
            </w:r>
          </w:p>
          <w:p w:rsidR="00A943AA" w:rsidRPr="004C5EEA" w:rsidRDefault="005331A0" w:rsidP="005331A0">
            <w:pPr>
              <w:ind w:left="-131" w:firstLine="131"/>
              <w:rPr>
                <w:rFonts w:ascii="Arial Narrow" w:eastAsia="Arial Unicode MS" w:hAnsi="Arial Narrow" w:cs="Arial Unicode MS"/>
                <w:color w:val="333333"/>
                <w:sz w:val="16"/>
                <w:szCs w:val="16"/>
              </w:rPr>
            </w:pPr>
            <w:r>
              <w:rPr>
                <w:rFonts w:ascii="Arial Narrow" w:eastAsia="Arial Unicode MS" w:hAnsi="Arial Narrow" w:cs="Arial Unicode MS"/>
                <w:color w:val="333333"/>
                <w:sz w:val="16"/>
                <w:szCs w:val="16"/>
              </w:rPr>
              <w:t>Kumar et al., (1993)</w:t>
            </w:r>
            <w:r w:rsidR="00A943AA" w:rsidRPr="004C5EEA">
              <w:rPr>
                <w:rFonts w:ascii="Arial Narrow" w:eastAsia="Arial Unicode MS" w:hAnsi="Arial Narrow" w:cs="Arial Unicode MS"/>
                <w:color w:val="333333"/>
                <w:sz w:val="16"/>
                <w:szCs w:val="16"/>
              </w:rPr>
              <w:t>)</w:t>
            </w:r>
            <w:r w:rsidR="00073B67" w:rsidRPr="00D01FA4">
              <w:rPr>
                <w:rStyle w:val="EndnoteReference"/>
                <w:rFonts w:ascii="Arial Narrow" w:eastAsia="Arial Unicode MS" w:hAnsi="Arial Narrow" w:cs="Arial Unicode MS"/>
                <w:color w:val="FFFFFF" w:themeColor="background1"/>
                <w:sz w:val="16"/>
                <w:szCs w:val="16"/>
              </w:rPr>
              <w:endnoteReference w:id="120"/>
            </w:r>
          </w:p>
        </w:tc>
      </w:tr>
      <w:tr w:rsidR="00350AFD" w:rsidRPr="004C5EEA">
        <w:trPr>
          <w:trHeight w:val="186"/>
        </w:trPr>
        <w:tc>
          <w:tcPr>
            <w:tcW w:w="1908" w:type="dxa"/>
          </w:tcPr>
          <w:p w:rsidR="00350AFD" w:rsidRDefault="00350AFD" w:rsidP="00EB76EA">
            <w:pPr>
              <w:jc w:val="both"/>
              <w:rPr>
                <w:rFonts w:ascii="Arial Narrow" w:hAnsi="Arial Narrow"/>
                <w:i/>
                <w:iCs/>
                <w:sz w:val="16"/>
                <w:szCs w:val="16"/>
              </w:rPr>
            </w:pPr>
            <w:r>
              <w:rPr>
                <w:rFonts w:ascii="Arial Narrow" w:hAnsi="Arial Narrow"/>
                <w:i/>
                <w:iCs/>
                <w:sz w:val="16"/>
                <w:szCs w:val="16"/>
              </w:rPr>
              <w:t>Fiscus bengalensis</w:t>
            </w:r>
          </w:p>
          <w:p w:rsidR="00350AFD" w:rsidRPr="00350AFD" w:rsidRDefault="00350AFD" w:rsidP="00EB76EA">
            <w:pPr>
              <w:jc w:val="both"/>
              <w:rPr>
                <w:rFonts w:ascii="Arial Narrow" w:hAnsi="Arial Narrow"/>
                <w:b/>
                <w:i/>
                <w:iCs/>
                <w:sz w:val="16"/>
                <w:szCs w:val="16"/>
              </w:rPr>
            </w:pPr>
            <w:r w:rsidRPr="00350AFD">
              <w:rPr>
                <w:rFonts w:ascii="Arial Narrow" w:hAnsi="Arial Narrow"/>
                <w:b/>
                <w:i/>
                <w:iCs/>
                <w:sz w:val="16"/>
                <w:szCs w:val="16"/>
              </w:rPr>
              <w:t>Moraceae</w:t>
            </w:r>
          </w:p>
        </w:tc>
        <w:tc>
          <w:tcPr>
            <w:tcW w:w="1260" w:type="dxa"/>
          </w:tcPr>
          <w:p w:rsidR="00350AFD" w:rsidRPr="004C5EEA" w:rsidRDefault="00350AFD" w:rsidP="00EB76EA">
            <w:pPr>
              <w:rPr>
                <w:rFonts w:ascii="Arial Narrow" w:eastAsia="Arial Unicode MS" w:hAnsi="Arial Narrow"/>
                <w:color w:val="333333"/>
                <w:sz w:val="16"/>
                <w:szCs w:val="16"/>
              </w:rPr>
            </w:pPr>
            <w:r>
              <w:rPr>
                <w:rFonts w:ascii="Arial Narrow" w:eastAsia="Arial Unicode MS" w:hAnsi="Arial Narrow"/>
                <w:color w:val="333333"/>
                <w:sz w:val="16"/>
                <w:szCs w:val="16"/>
              </w:rPr>
              <w:t>Leaves and bark</w:t>
            </w:r>
          </w:p>
        </w:tc>
        <w:tc>
          <w:tcPr>
            <w:tcW w:w="2254" w:type="dxa"/>
          </w:tcPr>
          <w:p w:rsidR="00350AFD" w:rsidRPr="004C5EEA" w:rsidRDefault="00350AFD" w:rsidP="00EB76EA">
            <w:pPr>
              <w:jc w:val="both"/>
              <w:rPr>
                <w:rFonts w:ascii="Arial Narrow" w:eastAsia="Arial Unicode MS" w:hAnsi="Arial Narrow" w:cs="Arial Unicode MS"/>
                <w:color w:val="333333"/>
                <w:sz w:val="16"/>
                <w:szCs w:val="16"/>
              </w:rPr>
            </w:pPr>
            <w:r>
              <w:rPr>
                <w:rFonts w:ascii="Arial Narrow" w:eastAsia="Arial Unicode MS" w:hAnsi="Arial Narrow" w:cs="Arial Unicode MS"/>
                <w:color w:val="333333"/>
                <w:sz w:val="16"/>
                <w:szCs w:val="16"/>
              </w:rPr>
              <w:t>Lecoperlargonin derivative</w:t>
            </w:r>
          </w:p>
        </w:tc>
        <w:tc>
          <w:tcPr>
            <w:tcW w:w="3326" w:type="dxa"/>
          </w:tcPr>
          <w:p w:rsidR="00350AFD" w:rsidRDefault="00350AFD" w:rsidP="00EB76EA">
            <w:pPr>
              <w:pStyle w:val="ListParagraph"/>
              <w:numPr>
                <w:ilvl w:val="0"/>
                <w:numId w:val="24"/>
              </w:numPr>
              <w:ind w:left="0" w:hanging="108"/>
              <w:rPr>
                <w:rFonts w:ascii="Arial Narrow" w:eastAsia="Arial Unicode MS" w:hAnsi="Arial Narrow"/>
                <w:sz w:val="16"/>
                <w:szCs w:val="16"/>
              </w:rPr>
            </w:pPr>
            <w:r>
              <w:rPr>
                <w:rFonts w:ascii="Arial Narrow" w:eastAsia="Arial Unicode MS" w:hAnsi="Arial Narrow"/>
                <w:sz w:val="16"/>
                <w:szCs w:val="16"/>
              </w:rPr>
              <w:t>Increases insulin secretion</w:t>
            </w:r>
          </w:p>
          <w:p w:rsidR="00350AFD" w:rsidRDefault="00350AFD" w:rsidP="00EB76EA">
            <w:pPr>
              <w:pStyle w:val="ListParagraph"/>
              <w:numPr>
                <w:ilvl w:val="0"/>
                <w:numId w:val="24"/>
              </w:numPr>
              <w:ind w:left="0" w:hanging="108"/>
              <w:rPr>
                <w:rFonts w:ascii="Arial Narrow" w:eastAsia="Arial Unicode MS" w:hAnsi="Arial Narrow"/>
                <w:sz w:val="16"/>
                <w:szCs w:val="16"/>
              </w:rPr>
            </w:pPr>
            <w:r>
              <w:rPr>
                <w:rFonts w:ascii="Arial Narrow" w:eastAsia="Arial Unicode MS" w:hAnsi="Arial Narrow"/>
                <w:sz w:val="16"/>
                <w:szCs w:val="16"/>
              </w:rPr>
              <w:t>Inhibit insulinase activity</w:t>
            </w:r>
          </w:p>
        </w:tc>
        <w:tc>
          <w:tcPr>
            <w:tcW w:w="1872" w:type="dxa"/>
          </w:tcPr>
          <w:p w:rsidR="00350AFD" w:rsidRDefault="00350AFD" w:rsidP="00EB76EA">
            <w:pPr>
              <w:numPr>
                <w:ilvl w:val="0"/>
                <w:numId w:val="1"/>
              </w:numPr>
              <w:tabs>
                <w:tab w:val="clear" w:pos="720"/>
                <w:tab w:val="num" w:pos="49"/>
              </w:tabs>
              <w:ind w:left="43" w:hanging="174"/>
              <w:rPr>
                <w:rFonts w:ascii="Arial Narrow" w:eastAsia="Arial Unicode MS" w:hAnsi="Arial Narrow" w:cs="Arial Unicode MS"/>
                <w:color w:val="333333"/>
                <w:sz w:val="16"/>
                <w:szCs w:val="16"/>
              </w:rPr>
            </w:pPr>
            <w:r>
              <w:rPr>
                <w:rFonts w:ascii="Arial Narrow" w:eastAsia="Arial Unicode MS" w:hAnsi="Arial Narrow" w:cs="Arial Unicode MS"/>
                <w:color w:val="333333"/>
                <w:sz w:val="16"/>
                <w:szCs w:val="16"/>
              </w:rPr>
              <w:t>Achrecker et al., (1991)</w:t>
            </w:r>
            <w:r w:rsidR="00073B67" w:rsidRPr="00D01FA4">
              <w:rPr>
                <w:rStyle w:val="EndnoteReference"/>
                <w:rFonts w:ascii="Arial Narrow" w:eastAsia="Arial Unicode MS" w:hAnsi="Arial Narrow" w:cs="Arial Unicode MS"/>
                <w:color w:val="FFFFFF" w:themeColor="background1"/>
                <w:sz w:val="16"/>
                <w:szCs w:val="16"/>
              </w:rPr>
              <w:endnoteReference w:id="121"/>
            </w:r>
          </w:p>
          <w:p w:rsidR="00350AFD" w:rsidRPr="004C5EEA" w:rsidRDefault="00350AFD" w:rsidP="00EB76EA">
            <w:pPr>
              <w:numPr>
                <w:ilvl w:val="0"/>
                <w:numId w:val="1"/>
              </w:numPr>
              <w:tabs>
                <w:tab w:val="clear" w:pos="720"/>
                <w:tab w:val="num" w:pos="49"/>
              </w:tabs>
              <w:ind w:left="43" w:hanging="174"/>
              <w:rPr>
                <w:rFonts w:ascii="Arial Narrow" w:eastAsia="Arial Unicode MS" w:hAnsi="Arial Narrow" w:cs="Arial Unicode MS"/>
                <w:color w:val="333333"/>
                <w:sz w:val="16"/>
                <w:szCs w:val="16"/>
              </w:rPr>
            </w:pPr>
            <w:r>
              <w:rPr>
                <w:rFonts w:ascii="Arial Narrow" w:eastAsia="Arial Unicode MS" w:hAnsi="Arial Narrow" w:cs="Arial Unicode MS"/>
                <w:color w:val="333333"/>
                <w:sz w:val="16"/>
                <w:szCs w:val="16"/>
              </w:rPr>
              <w:t>Augusti et al., (1994)</w:t>
            </w:r>
            <w:r w:rsidR="00073B67" w:rsidRPr="00D01FA4">
              <w:rPr>
                <w:rStyle w:val="EndnoteReference"/>
                <w:rFonts w:ascii="Arial Narrow" w:eastAsia="Arial Unicode MS" w:hAnsi="Arial Narrow" w:cs="Arial Unicode MS"/>
                <w:color w:val="FFFFFF" w:themeColor="background1"/>
                <w:sz w:val="16"/>
                <w:szCs w:val="16"/>
              </w:rPr>
              <w:endnoteReference w:id="122"/>
            </w:r>
          </w:p>
        </w:tc>
      </w:tr>
      <w:tr w:rsidR="00A943AA" w:rsidRPr="004C5EEA">
        <w:trPr>
          <w:trHeight w:val="385"/>
        </w:trPr>
        <w:tc>
          <w:tcPr>
            <w:tcW w:w="1908" w:type="dxa"/>
          </w:tcPr>
          <w:p w:rsidR="00A943AA" w:rsidRPr="004C5EEA" w:rsidRDefault="00A943AA" w:rsidP="00EB76EA">
            <w:pPr>
              <w:rPr>
                <w:rFonts w:ascii="Arial Narrow" w:hAnsi="Arial Narrow"/>
                <w:i/>
                <w:sz w:val="16"/>
                <w:szCs w:val="16"/>
              </w:rPr>
            </w:pPr>
            <w:r w:rsidRPr="004C5EEA">
              <w:rPr>
                <w:rFonts w:ascii="Arial Narrow" w:hAnsi="Arial Narrow"/>
                <w:bCs/>
                <w:i/>
                <w:sz w:val="16"/>
                <w:szCs w:val="16"/>
              </w:rPr>
              <w:t>Gymnema Sylvestre (Gurmar)</w:t>
            </w:r>
            <w:r w:rsidRPr="004C5EEA">
              <w:rPr>
                <w:rFonts w:ascii="Arial Narrow" w:hAnsi="Arial Narrow"/>
                <w:i/>
                <w:sz w:val="16"/>
                <w:szCs w:val="16"/>
              </w:rPr>
              <w:t>.</w:t>
            </w:r>
          </w:p>
          <w:p w:rsidR="00A943AA" w:rsidRPr="004C5EEA" w:rsidRDefault="00A943AA" w:rsidP="00EB76EA">
            <w:pPr>
              <w:rPr>
                <w:rFonts w:ascii="Arial Narrow" w:hAnsi="Arial Narrow"/>
                <w:b/>
                <w:sz w:val="16"/>
                <w:szCs w:val="16"/>
              </w:rPr>
            </w:pPr>
            <w:r w:rsidRPr="004C5EEA">
              <w:rPr>
                <w:rFonts w:ascii="Arial Narrow" w:hAnsi="Arial Narrow"/>
                <w:b/>
                <w:sz w:val="16"/>
                <w:szCs w:val="16"/>
              </w:rPr>
              <w:t>A</w:t>
            </w:r>
            <w:r w:rsidR="0032101B">
              <w:rPr>
                <w:rFonts w:ascii="Arial Narrow" w:hAnsi="Arial Narrow"/>
                <w:b/>
                <w:sz w:val="16"/>
                <w:szCs w:val="16"/>
              </w:rPr>
              <w:t>sclepiada</w:t>
            </w:r>
            <w:r w:rsidRPr="004C5EEA">
              <w:rPr>
                <w:rFonts w:ascii="Arial Narrow" w:hAnsi="Arial Narrow"/>
                <w:b/>
                <w:sz w:val="16"/>
                <w:szCs w:val="16"/>
              </w:rPr>
              <w:t>ceae</w:t>
            </w:r>
          </w:p>
        </w:tc>
        <w:tc>
          <w:tcPr>
            <w:tcW w:w="1260" w:type="dxa"/>
          </w:tcPr>
          <w:p w:rsidR="00A943AA" w:rsidRPr="004C5EEA" w:rsidRDefault="00A943AA" w:rsidP="00EB76EA">
            <w:pPr>
              <w:rPr>
                <w:rFonts w:ascii="Arial Narrow" w:eastAsia="Arial Unicode MS" w:hAnsi="Arial Narrow"/>
                <w:color w:val="333333"/>
                <w:sz w:val="16"/>
                <w:szCs w:val="16"/>
              </w:rPr>
            </w:pPr>
          </w:p>
          <w:p w:rsidR="00A943AA" w:rsidRPr="004C5EEA" w:rsidRDefault="003C6EB5" w:rsidP="00EB76EA">
            <w:pPr>
              <w:rPr>
                <w:rFonts w:ascii="Arial Narrow" w:eastAsia="Arial Unicode MS" w:hAnsi="Arial Narrow"/>
                <w:color w:val="333333"/>
                <w:sz w:val="16"/>
                <w:szCs w:val="16"/>
              </w:rPr>
            </w:pPr>
            <w:r>
              <w:rPr>
                <w:rFonts w:ascii="Arial Narrow" w:eastAsia="Arial Unicode MS" w:hAnsi="Arial Narrow"/>
                <w:color w:val="333333"/>
                <w:sz w:val="16"/>
                <w:szCs w:val="16"/>
              </w:rPr>
              <w:t>L</w:t>
            </w:r>
            <w:r w:rsidR="00A943AA" w:rsidRPr="004C5EEA">
              <w:rPr>
                <w:rFonts w:ascii="Arial Narrow" w:eastAsia="Arial Unicode MS" w:hAnsi="Arial Narrow"/>
                <w:color w:val="333333"/>
                <w:sz w:val="16"/>
                <w:szCs w:val="16"/>
              </w:rPr>
              <w:t>eaves</w:t>
            </w:r>
          </w:p>
        </w:tc>
        <w:tc>
          <w:tcPr>
            <w:tcW w:w="2254" w:type="dxa"/>
          </w:tcPr>
          <w:p w:rsidR="00A943AA" w:rsidRPr="004C5EEA" w:rsidRDefault="004C5EEA" w:rsidP="00EB76EA">
            <w:pPr>
              <w:pStyle w:val="ListParagraph"/>
              <w:numPr>
                <w:ilvl w:val="0"/>
                <w:numId w:val="30"/>
              </w:numPr>
              <w:ind w:left="18" w:hanging="180"/>
              <w:rPr>
                <w:rFonts w:ascii="Arial Narrow" w:hAnsi="Arial Narrow"/>
                <w:sz w:val="16"/>
                <w:szCs w:val="16"/>
              </w:rPr>
            </w:pPr>
            <w:r>
              <w:rPr>
                <w:rFonts w:ascii="Arial Narrow" w:hAnsi="Arial Narrow"/>
                <w:sz w:val="16"/>
                <w:szCs w:val="16"/>
              </w:rPr>
              <w:t>G</w:t>
            </w:r>
            <w:r w:rsidR="00A943AA" w:rsidRPr="004C5EEA">
              <w:rPr>
                <w:rFonts w:ascii="Arial Narrow" w:hAnsi="Arial Narrow"/>
                <w:sz w:val="16"/>
                <w:szCs w:val="16"/>
              </w:rPr>
              <w:t>ymnemosides and gymnemic acid (from the saponin fraction)</w:t>
            </w:r>
          </w:p>
          <w:p w:rsidR="00A943AA" w:rsidRPr="004C5EEA" w:rsidRDefault="00A943AA" w:rsidP="00EB76EA">
            <w:pPr>
              <w:ind w:left="18" w:hanging="90"/>
              <w:rPr>
                <w:rFonts w:ascii="Arial Narrow" w:eastAsia="Arial Unicode MS" w:hAnsi="Arial Narrow" w:cs="Arial Unicode MS"/>
                <w:color w:val="333333"/>
                <w:sz w:val="16"/>
                <w:szCs w:val="16"/>
              </w:rPr>
            </w:pPr>
            <w:r w:rsidRPr="004C5EEA">
              <w:rPr>
                <w:rFonts w:ascii="Arial Narrow" w:hAnsi="Arial Narrow"/>
                <w:sz w:val="16"/>
                <w:szCs w:val="16"/>
              </w:rPr>
              <w:t xml:space="preserve"> </w:t>
            </w:r>
            <w:r w:rsidR="004C5EEA">
              <w:rPr>
                <w:rFonts w:ascii="Arial Narrow" w:hAnsi="Arial Narrow"/>
                <w:sz w:val="16"/>
                <w:szCs w:val="16"/>
              </w:rPr>
              <w:t>T</w:t>
            </w:r>
            <w:r w:rsidRPr="004C5EEA">
              <w:rPr>
                <w:rFonts w:ascii="Arial Narrow" w:hAnsi="Arial Narrow"/>
                <w:sz w:val="16"/>
                <w:szCs w:val="16"/>
              </w:rPr>
              <w:t>r</w:t>
            </w:r>
            <w:r w:rsidR="004C5EEA">
              <w:rPr>
                <w:rFonts w:ascii="Arial Narrow" w:hAnsi="Arial Narrow"/>
                <w:sz w:val="16"/>
                <w:szCs w:val="16"/>
              </w:rPr>
              <w:t>i</w:t>
            </w:r>
            <w:r w:rsidRPr="004C5EEA">
              <w:rPr>
                <w:rFonts w:ascii="Arial Narrow" w:hAnsi="Arial Narrow"/>
                <w:sz w:val="16"/>
                <w:szCs w:val="16"/>
              </w:rPr>
              <w:t>terpene glycosides</w:t>
            </w:r>
          </w:p>
        </w:tc>
        <w:tc>
          <w:tcPr>
            <w:tcW w:w="3326" w:type="dxa"/>
          </w:tcPr>
          <w:p w:rsidR="00A943AA" w:rsidRPr="004C5EEA" w:rsidRDefault="00A943AA" w:rsidP="00EB76EA">
            <w:pPr>
              <w:pStyle w:val="ListParagraph"/>
              <w:numPr>
                <w:ilvl w:val="0"/>
                <w:numId w:val="29"/>
              </w:numPr>
              <w:ind w:left="0" w:hanging="162"/>
              <w:rPr>
                <w:rFonts w:ascii="Arial Narrow" w:eastAsia="Arial Unicode MS" w:hAnsi="Arial Narrow"/>
                <w:sz w:val="16"/>
                <w:szCs w:val="16"/>
              </w:rPr>
            </w:pPr>
            <w:r w:rsidRPr="004C5EEA">
              <w:rPr>
                <w:rFonts w:ascii="Arial Narrow" w:eastAsia="Arial Unicode MS" w:hAnsi="Arial Narrow"/>
                <w:sz w:val="16"/>
                <w:szCs w:val="16"/>
              </w:rPr>
              <w:t>Stimulate insulin secretion from rat islets</w:t>
            </w:r>
            <w:r w:rsidR="004C5EEA" w:rsidRPr="004C5EEA">
              <w:rPr>
                <w:rFonts w:ascii="Arial Narrow" w:eastAsia="Arial Unicode MS" w:hAnsi="Arial Narrow"/>
                <w:sz w:val="16"/>
                <w:szCs w:val="16"/>
              </w:rPr>
              <w:t xml:space="preserve">. </w:t>
            </w:r>
            <w:r w:rsidRPr="004C5EEA">
              <w:rPr>
                <w:rFonts w:ascii="Arial Narrow" w:eastAsia="Arial Unicode MS" w:hAnsi="Arial Narrow"/>
                <w:sz w:val="16"/>
                <w:szCs w:val="16"/>
              </w:rPr>
              <w:t>Decreases the activity of gluconeogenic enzymes</w:t>
            </w:r>
          </w:p>
          <w:p w:rsidR="00A943AA" w:rsidRPr="004C5EEA" w:rsidRDefault="00A943AA" w:rsidP="00EB76EA">
            <w:pPr>
              <w:pStyle w:val="ListParagraph"/>
              <w:numPr>
                <w:ilvl w:val="0"/>
                <w:numId w:val="29"/>
              </w:numPr>
              <w:ind w:left="0" w:hanging="162"/>
              <w:rPr>
                <w:rFonts w:ascii="Arial Narrow" w:eastAsia="Arial Unicode MS" w:hAnsi="Arial Narrow"/>
                <w:sz w:val="16"/>
                <w:szCs w:val="16"/>
              </w:rPr>
            </w:pPr>
            <w:r w:rsidRPr="004C5EEA">
              <w:rPr>
                <w:rFonts w:ascii="Arial Narrow" w:eastAsia="Arial Unicode MS" w:hAnsi="Arial Narrow"/>
                <w:sz w:val="16"/>
                <w:szCs w:val="16"/>
              </w:rPr>
              <w:t xml:space="preserve">Induce beta cell regeneration </w:t>
            </w:r>
          </w:p>
        </w:tc>
        <w:tc>
          <w:tcPr>
            <w:tcW w:w="1872" w:type="dxa"/>
          </w:tcPr>
          <w:p w:rsidR="00A943AA" w:rsidRPr="004C5EEA" w:rsidRDefault="00A943AA" w:rsidP="00EB76EA">
            <w:pPr>
              <w:numPr>
                <w:ilvl w:val="0"/>
                <w:numId w:val="1"/>
              </w:numPr>
              <w:tabs>
                <w:tab w:val="clear" w:pos="720"/>
                <w:tab w:val="num" w:pos="49"/>
              </w:tabs>
              <w:ind w:left="43" w:hanging="174"/>
              <w:rPr>
                <w:rFonts w:ascii="Arial Narrow" w:eastAsia="Arial Unicode MS" w:hAnsi="Arial Narrow" w:cs="Arial Unicode MS"/>
                <w:color w:val="333333"/>
                <w:sz w:val="16"/>
                <w:szCs w:val="16"/>
              </w:rPr>
            </w:pPr>
            <w:r w:rsidRPr="004C5EEA">
              <w:rPr>
                <w:rFonts w:ascii="Arial Narrow" w:eastAsia="Arial Unicode MS" w:hAnsi="Arial Narrow" w:cs="Arial Unicode MS"/>
                <w:color w:val="333333"/>
                <w:sz w:val="16"/>
                <w:szCs w:val="16"/>
              </w:rPr>
              <w:t>Shanmugasundaram, (1990)</w:t>
            </w:r>
            <w:r w:rsidR="00073B67" w:rsidRPr="00D01FA4">
              <w:rPr>
                <w:rStyle w:val="EndnoteReference"/>
                <w:rFonts w:ascii="Arial Narrow" w:eastAsia="Arial Unicode MS" w:hAnsi="Arial Narrow" w:cs="Arial Unicode MS"/>
                <w:color w:val="FFFFFF" w:themeColor="background1"/>
                <w:sz w:val="16"/>
                <w:szCs w:val="16"/>
              </w:rPr>
              <w:endnoteReference w:id="123"/>
            </w:r>
          </w:p>
          <w:p w:rsidR="00A943AA" w:rsidRPr="004C5EEA" w:rsidRDefault="00A943AA" w:rsidP="00EB76EA">
            <w:pPr>
              <w:numPr>
                <w:ilvl w:val="0"/>
                <w:numId w:val="1"/>
              </w:numPr>
              <w:tabs>
                <w:tab w:val="clear" w:pos="720"/>
                <w:tab w:val="num" w:pos="49"/>
              </w:tabs>
              <w:ind w:left="43" w:hanging="174"/>
              <w:rPr>
                <w:rFonts w:ascii="Arial Narrow" w:eastAsia="Arial Unicode MS" w:hAnsi="Arial Narrow" w:cs="Arial Unicode MS"/>
                <w:color w:val="333333"/>
                <w:sz w:val="16"/>
                <w:szCs w:val="16"/>
              </w:rPr>
            </w:pPr>
            <w:r w:rsidRPr="004C5EEA">
              <w:rPr>
                <w:rFonts w:ascii="Arial Narrow" w:eastAsia="Arial Unicode MS" w:hAnsi="Arial Narrow" w:cs="Arial Unicode MS"/>
                <w:color w:val="333333"/>
                <w:sz w:val="16"/>
                <w:szCs w:val="16"/>
              </w:rPr>
              <w:t>Chattopadhyay, (1999)</w:t>
            </w:r>
            <w:r w:rsidR="00073B67" w:rsidRPr="00D01FA4">
              <w:rPr>
                <w:rStyle w:val="EndnoteReference"/>
                <w:rFonts w:ascii="Arial Narrow" w:eastAsia="Arial Unicode MS" w:hAnsi="Arial Narrow" w:cs="Arial Unicode MS"/>
                <w:color w:val="FFFFFF" w:themeColor="background1"/>
                <w:sz w:val="16"/>
                <w:szCs w:val="16"/>
              </w:rPr>
              <w:endnoteReference w:id="124"/>
            </w:r>
          </w:p>
        </w:tc>
      </w:tr>
      <w:tr w:rsidR="00A943AA" w:rsidRPr="004C5EEA">
        <w:trPr>
          <w:trHeight w:val="279"/>
        </w:trPr>
        <w:tc>
          <w:tcPr>
            <w:tcW w:w="1908" w:type="dxa"/>
          </w:tcPr>
          <w:p w:rsidR="00A943AA" w:rsidRPr="0062363E" w:rsidRDefault="00A943AA" w:rsidP="00EB76EA">
            <w:pPr>
              <w:jc w:val="both"/>
              <w:rPr>
                <w:rFonts w:ascii="Arial Narrow" w:eastAsia="Arial Unicode MS" w:hAnsi="Arial Narrow" w:cs="Arial Unicode MS"/>
                <w:i/>
                <w:color w:val="000000" w:themeColor="text1"/>
                <w:sz w:val="16"/>
                <w:szCs w:val="16"/>
              </w:rPr>
            </w:pPr>
            <w:r w:rsidRPr="0062363E">
              <w:rPr>
                <w:rFonts w:ascii="Arial Narrow" w:eastAsia="Arial Unicode MS" w:hAnsi="Arial Narrow" w:cs="Arial Unicode MS"/>
                <w:i/>
                <w:color w:val="000000" w:themeColor="text1"/>
                <w:sz w:val="16"/>
                <w:szCs w:val="16"/>
              </w:rPr>
              <w:t>Ginseng</w:t>
            </w:r>
          </w:p>
          <w:p w:rsidR="00A943AA" w:rsidRPr="0062363E" w:rsidRDefault="00A943AA" w:rsidP="00EB76EA">
            <w:pPr>
              <w:rPr>
                <w:rFonts w:ascii="Arial Narrow" w:eastAsia="Arial Unicode MS" w:hAnsi="Arial Narrow" w:cs="Arial Unicode MS"/>
                <w:i/>
                <w:color w:val="000000" w:themeColor="text1"/>
                <w:sz w:val="16"/>
                <w:szCs w:val="16"/>
              </w:rPr>
            </w:pPr>
            <w:r w:rsidRPr="0062363E">
              <w:rPr>
                <w:rFonts w:ascii="Arial Narrow" w:eastAsia="Arial Unicode MS" w:hAnsi="Arial Narrow" w:cs="Arial Unicode MS"/>
                <w:i/>
                <w:color w:val="000000" w:themeColor="text1"/>
                <w:sz w:val="16"/>
                <w:szCs w:val="16"/>
              </w:rPr>
              <w:t>(Panax ginseng)</w:t>
            </w:r>
          </w:p>
          <w:p w:rsidR="00A943AA" w:rsidRPr="004C5EEA" w:rsidRDefault="00A943AA" w:rsidP="00EB76EA">
            <w:pPr>
              <w:rPr>
                <w:rFonts w:ascii="Arial Narrow" w:eastAsia="Arial Unicode MS" w:hAnsi="Arial Narrow" w:cs="Arial Unicode MS"/>
                <w:b/>
                <w:color w:val="333333"/>
                <w:sz w:val="16"/>
                <w:szCs w:val="16"/>
              </w:rPr>
            </w:pPr>
            <w:r w:rsidRPr="004C5EEA">
              <w:rPr>
                <w:rFonts w:ascii="Arial Narrow" w:eastAsia="Arial Unicode MS" w:hAnsi="Arial Narrow" w:cs="Arial Unicode MS"/>
                <w:b/>
                <w:color w:val="333333"/>
                <w:sz w:val="16"/>
                <w:szCs w:val="16"/>
              </w:rPr>
              <w:t>Araliaceae</w:t>
            </w:r>
          </w:p>
        </w:tc>
        <w:tc>
          <w:tcPr>
            <w:tcW w:w="1260" w:type="dxa"/>
          </w:tcPr>
          <w:p w:rsidR="00A943AA" w:rsidRPr="004C5EEA" w:rsidRDefault="00A943AA" w:rsidP="00EB76EA">
            <w:pPr>
              <w:rPr>
                <w:rFonts w:ascii="Arial Narrow" w:eastAsia="Arial Unicode MS" w:hAnsi="Arial Narrow"/>
                <w:color w:val="333333"/>
                <w:sz w:val="16"/>
                <w:szCs w:val="16"/>
              </w:rPr>
            </w:pPr>
          </w:p>
          <w:p w:rsidR="00A943AA" w:rsidRPr="004C5EEA" w:rsidRDefault="00A943AA" w:rsidP="00EB76EA">
            <w:pPr>
              <w:rPr>
                <w:rFonts w:ascii="Arial Narrow" w:eastAsia="Arial Unicode MS" w:hAnsi="Arial Narrow"/>
                <w:color w:val="333333"/>
                <w:sz w:val="16"/>
                <w:szCs w:val="16"/>
              </w:rPr>
            </w:pPr>
            <w:r w:rsidRPr="004C5EEA">
              <w:rPr>
                <w:rFonts w:ascii="Arial Narrow" w:eastAsia="Arial Unicode MS" w:hAnsi="Arial Narrow"/>
                <w:color w:val="333333"/>
                <w:sz w:val="16"/>
                <w:szCs w:val="16"/>
              </w:rPr>
              <w:t>Root and leaves</w:t>
            </w:r>
          </w:p>
        </w:tc>
        <w:tc>
          <w:tcPr>
            <w:tcW w:w="2254" w:type="dxa"/>
          </w:tcPr>
          <w:p w:rsidR="00A943AA" w:rsidRPr="004C5EEA" w:rsidRDefault="00A943AA" w:rsidP="00EB76EA">
            <w:pPr>
              <w:pStyle w:val="ListParagraph"/>
              <w:numPr>
                <w:ilvl w:val="0"/>
                <w:numId w:val="31"/>
              </w:numPr>
              <w:ind w:left="18" w:hanging="180"/>
              <w:jc w:val="both"/>
              <w:rPr>
                <w:rFonts w:ascii="Arial Narrow" w:eastAsia="Arial Unicode MS" w:hAnsi="Arial Narrow" w:cs="Arial Unicode MS"/>
                <w:color w:val="333333"/>
                <w:sz w:val="16"/>
                <w:szCs w:val="16"/>
              </w:rPr>
            </w:pPr>
            <w:r w:rsidRPr="004C5EEA">
              <w:rPr>
                <w:rFonts w:ascii="Arial Narrow" w:eastAsia="Arial Unicode MS" w:hAnsi="Arial Narrow" w:cs="Arial Unicode MS"/>
                <w:color w:val="333333"/>
                <w:sz w:val="16"/>
                <w:szCs w:val="16"/>
              </w:rPr>
              <w:t>Polysacharides</w:t>
            </w:r>
          </w:p>
          <w:p w:rsidR="00A943AA" w:rsidRPr="004C5EEA" w:rsidRDefault="00A943AA" w:rsidP="00EB76EA">
            <w:pPr>
              <w:pStyle w:val="ListParagraph"/>
              <w:numPr>
                <w:ilvl w:val="0"/>
                <w:numId w:val="31"/>
              </w:numPr>
              <w:ind w:left="18" w:hanging="180"/>
              <w:jc w:val="both"/>
              <w:rPr>
                <w:rFonts w:ascii="Arial Narrow" w:eastAsia="Arial Unicode MS" w:hAnsi="Arial Narrow" w:cs="Arial Unicode MS"/>
                <w:color w:val="333333"/>
                <w:sz w:val="16"/>
                <w:szCs w:val="16"/>
              </w:rPr>
            </w:pPr>
            <w:r w:rsidRPr="004C5EEA">
              <w:rPr>
                <w:rFonts w:ascii="Arial Narrow" w:eastAsia="Arial Unicode MS" w:hAnsi="Arial Narrow" w:cs="Arial Unicode MS"/>
                <w:color w:val="333333"/>
                <w:sz w:val="16"/>
                <w:szCs w:val="16"/>
              </w:rPr>
              <w:t>Ginsenosides</w:t>
            </w:r>
          </w:p>
          <w:p w:rsidR="00A943AA" w:rsidRPr="004C5EEA" w:rsidRDefault="00A943AA" w:rsidP="00EB76EA">
            <w:pPr>
              <w:jc w:val="both"/>
              <w:rPr>
                <w:rFonts w:ascii="Arial Narrow" w:eastAsia="Arial Unicode MS" w:hAnsi="Arial Narrow" w:cs="Arial Unicode MS"/>
                <w:sz w:val="16"/>
                <w:szCs w:val="16"/>
              </w:rPr>
            </w:pPr>
            <w:r w:rsidRPr="004C5EEA">
              <w:rPr>
                <w:rFonts w:ascii="Arial Narrow" w:eastAsia="Arial Unicode MS" w:hAnsi="Arial Narrow" w:cs="Arial Unicode MS"/>
                <w:sz w:val="16"/>
                <w:szCs w:val="16"/>
              </w:rPr>
              <w:t>(steroidal saponins)</w:t>
            </w:r>
          </w:p>
        </w:tc>
        <w:tc>
          <w:tcPr>
            <w:tcW w:w="3326" w:type="dxa"/>
          </w:tcPr>
          <w:p w:rsidR="00A943AA" w:rsidRPr="004C5EEA" w:rsidRDefault="00A943AA" w:rsidP="00EB76EA">
            <w:pPr>
              <w:numPr>
                <w:ilvl w:val="0"/>
                <w:numId w:val="1"/>
              </w:numPr>
              <w:tabs>
                <w:tab w:val="clear" w:pos="720"/>
                <w:tab w:val="num" w:pos="40"/>
              </w:tabs>
              <w:ind w:left="40" w:hanging="180"/>
              <w:rPr>
                <w:rFonts w:ascii="Arial Narrow" w:eastAsia="Arial Unicode MS" w:hAnsi="Arial Narrow"/>
                <w:sz w:val="16"/>
                <w:szCs w:val="16"/>
              </w:rPr>
            </w:pPr>
            <w:r w:rsidRPr="004C5EEA">
              <w:rPr>
                <w:rFonts w:ascii="Arial Narrow" w:eastAsia="Arial Unicode MS" w:hAnsi="Arial Narrow"/>
                <w:sz w:val="16"/>
                <w:szCs w:val="16"/>
              </w:rPr>
              <w:t>Slow digestion and absorption of CHO</w:t>
            </w:r>
          </w:p>
          <w:p w:rsidR="00A943AA" w:rsidRPr="004C5EEA" w:rsidRDefault="00A943AA" w:rsidP="00EB76EA">
            <w:pPr>
              <w:numPr>
                <w:ilvl w:val="0"/>
                <w:numId w:val="1"/>
              </w:numPr>
              <w:tabs>
                <w:tab w:val="clear" w:pos="720"/>
                <w:tab w:val="num" w:pos="40"/>
              </w:tabs>
              <w:ind w:left="40" w:hanging="180"/>
              <w:rPr>
                <w:rFonts w:ascii="Arial Narrow" w:eastAsia="Arial Unicode MS" w:hAnsi="Arial Narrow"/>
                <w:sz w:val="16"/>
                <w:szCs w:val="16"/>
              </w:rPr>
            </w:pPr>
            <w:r w:rsidRPr="004C5EEA">
              <w:rPr>
                <w:rFonts w:ascii="Arial Narrow" w:eastAsia="Arial Unicode MS" w:hAnsi="Arial Narrow"/>
                <w:sz w:val="16"/>
                <w:szCs w:val="16"/>
              </w:rPr>
              <w:t>Affect NO mediated glucose transport</w:t>
            </w:r>
          </w:p>
        </w:tc>
        <w:tc>
          <w:tcPr>
            <w:tcW w:w="1872" w:type="dxa"/>
          </w:tcPr>
          <w:p w:rsidR="00A943AA" w:rsidRPr="004C5EEA" w:rsidRDefault="00A943AA" w:rsidP="00EB76EA">
            <w:pPr>
              <w:numPr>
                <w:ilvl w:val="0"/>
                <w:numId w:val="1"/>
              </w:numPr>
              <w:tabs>
                <w:tab w:val="clear" w:pos="720"/>
                <w:tab w:val="num" w:pos="49"/>
              </w:tabs>
              <w:ind w:left="43" w:hanging="174"/>
              <w:rPr>
                <w:rFonts w:ascii="Arial Narrow" w:eastAsia="Arial Unicode MS" w:hAnsi="Arial Narrow" w:cs="Arial Unicode MS"/>
                <w:color w:val="333333"/>
                <w:sz w:val="16"/>
                <w:szCs w:val="16"/>
              </w:rPr>
            </w:pPr>
            <w:r w:rsidRPr="004C5EEA">
              <w:rPr>
                <w:rFonts w:ascii="Arial Narrow" w:eastAsia="Arial Unicode MS" w:hAnsi="Arial Narrow" w:cs="Arial Unicode MS"/>
                <w:color w:val="333333"/>
                <w:sz w:val="16"/>
                <w:szCs w:val="16"/>
              </w:rPr>
              <w:t xml:space="preserve">Yang et al., </w:t>
            </w:r>
            <w:r w:rsidR="00350AFD">
              <w:rPr>
                <w:rFonts w:ascii="Arial Narrow" w:eastAsia="Arial Unicode MS" w:hAnsi="Arial Narrow" w:cs="Arial Unicode MS"/>
                <w:color w:val="333333"/>
                <w:sz w:val="16"/>
                <w:szCs w:val="16"/>
              </w:rPr>
              <w:t>(</w:t>
            </w:r>
            <w:r w:rsidRPr="004C5EEA">
              <w:rPr>
                <w:rFonts w:ascii="Arial Narrow" w:eastAsia="Arial Unicode MS" w:hAnsi="Arial Narrow" w:cs="Arial Unicode MS"/>
                <w:color w:val="333333"/>
                <w:sz w:val="16"/>
                <w:szCs w:val="16"/>
              </w:rPr>
              <w:t>1990</w:t>
            </w:r>
            <w:r w:rsidR="00350AFD">
              <w:rPr>
                <w:rFonts w:ascii="Arial Narrow" w:eastAsia="Arial Unicode MS" w:hAnsi="Arial Narrow" w:cs="Arial Unicode MS"/>
                <w:color w:val="333333"/>
                <w:sz w:val="16"/>
                <w:szCs w:val="16"/>
              </w:rPr>
              <w:t>)</w:t>
            </w:r>
            <w:r w:rsidR="00073B67" w:rsidRPr="00D01FA4">
              <w:rPr>
                <w:rStyle w:val="EndnoteReference"/>
                <w:rFonts w:ascii="Arial Narrow" w:eastAsia="Arial Unicode MS" w:hAnsi="Arial Narrow" w:cs="Arial Unicode MS"/>
                <w:color w:val="FFFFFF" w:themeColor="background1"/>
                <w:sz w:val="16"/>
                <w:szCs w:val="16"/>
              </w:rPr>
              <w:endnoteReference w:id="125"/>
            </w:r>
          </w:p>
          <w:p w:rsidR="00A943AA" w:rsidRPr="004C5EEA" w:rsidRDefault="00A943AA" w:rsidP="00EB76EA">
            <w:pPr>
              <w:numPr>
                <w:ilvl w:val="0"/>
                <w:numId w:val="1"/>
              </w:numPr>
              <w:tabs>
                <w:tab w:val="clear" w:pos="720"/>
                <w:tab w:val="num" w:pos="49"/>
              </w:tabs>
              <w:ind w:left="43" w:hanging="174"/>
              <w:rPr>
                <w:rFonts w:ascii="Arial Narrow" w:eastAsia="Arial Unicode MS" w:hAnsi="Arial Narrow" w:cs="Arial Unicode MS"/>
                <w:color w:val="333333"/>
                <w:sz w:val="16"/>
                <w:szCs w:val="16"/>
              </w:rPr>
            </w:pPr>
            <w:r w:rsidRPr="004C5EEA">
              <w:rPr>
                <w:rFonts w:ascii="Arial Narrow" w:hAnsi="Arial Narrow" w:cs="TimesNewRomanPSMT"/>
                <w:sz w:val="16"/>
                <w:szCs w:val="16"/>
              </w:rPr>
              <w:t xml:space="preserve">Petit et al., </w:t>
            </w:r>
            <w:r w:rsidR="00350AFD">
              <w:rPr>
                <w:rFonts w:ascii="Arial Narrow" w:hAnsi="Arial Narrow" w:cs="TimesNewRomanPSMT"/>
                <w:sz w:val="16"/>
                <w:szCs w:val="16"/>
              </w:rPr>
              <w:t>(</w:t>
            </w:r>
            <w:r w:rsidRPr="004C5EEA">
              <w:rPr>
                <w:rFonts w:ascii="Arial Narrow" w:hAnsi="Arial Narrow" w:cs="TimesNewRomanPSMT"/>
                <w:sz w:val="16"/>
                <w:szCs w:val="16"/>
              </w:rPr>
              <w:t>1995</w:t>
            </w:r>
            <w:r w:rsidR="00350AFD">
              <w:rPr>
                <w:rFonts w:ascii="Arial Narrow" w:hAnsi="Arial Narrow" w:cs="TimesNewRomanPSMT"/>
                <w:sz w:val="16"/>
                <w:szCs w:val="16"/>
              </w:rPr>
              <w:t>)</w:t>
            </w:r>
            <w:r w:rsidR="00073B67" w:rsidRPr="00D01FA4">
              <w:rPr>
                <w:rStyle w:val="EndnoteReference"/>
                <w:rFonts w:ascii="Arial Narrow" w:hAnsi="Arial Narrow" w:cs="TimesNewRomanPSMT"/>
                <w:color w:val="FFFFFF" w:themeColor="background1"/>
                <w:sz w:val="16"/>
                <w:szCs w:val="16"/>
              </w:rPr>
              <w:endnoteReference w:id="126"/>
            </w:r>
          </w:p>
        </w:tc>
      </w:tr>
      <w:tr w:rsidR="00A943AA" w:rsidRPr="004C5EEA">
        <w:trPr>
          <w:trHeight w:val="478"/>
        </w:trPr>
        <w:tc>
          <w:tcPr>
            <w:tcW w:w="1908" w:type="dxa"/>
          </w:tcPr>
          <w:p w:rsidR="00A943AA" w:rsidRPr="004C5EEA" w:rsidRDefault="00A943AA" w:rsidP="00EB76EA">
            <w:pPr>
              <w:jc w:val="both"/>
              <w:rPr>
                <w:rFonts w:ascii="Arial Narrow" w:eastAsia="Arial Unicode MS" w:hAnsi="Arial Narrow" w:cs="Arial Unicode MS"/>
                <w:i/>
                <w:color w:val="333333"/>
                <w:sz w:val="16"/>
                <w:szCs w:val="16"/>
              </w:rPr>
            </w:pPr>
          </w:p>
          <w:p w:rsidR="00A943AA" w:rsidRPr="004C5EEA" w:rsidRDefault="00420060" w:rsidP="00EB76EA">
            <w:pPr>
              <w:jc w:val="both"/>
              <w:rPr>
                <w:rFonts w:ascii="Arial Narrow" w:eastAsia="Arial Unicode MS" w:hAnsi="Arial Narrow" w:cs="Arial Unicode MS"/>
                <w:i/>
                <w:color w:val="000000"/>
                <w:sz w:val="16"/>
                <w:szCs w:val="16"/>
              </w:rPr>
            </w:pPr>
            <w:r>
              <w:rPr>
                <w:rFonts w:ascii="Arial Narrow" w:eastAsia="Arial Unicode MS" w:hAnsi="Arial Narrow" w:cs="Arial Unicode MS"/>
                <w:i/>
                <w:color w:val="000000"/>
                <w:sz w:val="16"/>
                <w:szCs w:val="16"/>
              </w:rPr>
              <w:t>Mormordica c</w:t>
            </w:r>
            <w:r w:rsidR="00A943AA" w:rsidRPr="004C5EEA">
              <w:rPr>
                <w:rFonts w:ascii="Arial Narrow" w:eastAsia="Arial Unicode MS" w:hAnsi="Arial Narrow" w:cs="Arial Unicode MS"/>
                <w:i/>
                <w:color w:val="000000"/>
                <w:sz w:val="16"/>
                <w:szCs w:val="16"/>
              </w:rPr>
              <w:t>harrantia</w:t>
            </w:r>
          </w:p>
          <w:p w:rsidR="00A943AA" w:rsidRPr="004C5EEA" w:rsidRDefault="00A943AA" w:rsidP="00EB76EA">
            <w:pPr>
              <w:jc w:val="both"/>
              <w:rPr>
                <w:rFonts w:ascii="Arial Narrow" w:eastAsia="Arial Unicode MS" w:hAnsi="Arial Narrow" w:cs="Arial Unicode MS"/>
                <w:i/>
                <w:color w:val="000000"/>
                <w:sz w:val="16"/>
                <w:szCs w:val="16"/>
              </w:rPr>
            </w:pPr>
            <w:r w:rsidRPr="004C5EEA">
              <w:rPr>
                <w:rFonts w:ascii="Arial Narrow" w:eastAsia="Arial Unicode MS" w:hAnsi="Arial Narrow" w:cs="Arial Unicode MS"/>
                <w:i/>
                <w:color w:val="000000"/>
                <w:sz w:val="16"/>
                <w:szCs w:val="16"/>
              </w:rPr>
              <w:t>(Bitter melon)</w:t>
            </w:r>
          </w:p>
          <w:p w:rsidR="00A943AA" w:rsidRPr="004C5EEA" w:rsidRDefault="00A943AA" w:rsidP="00EB76EA">
            <w:pPr>
              <w:jc w:val="both"/>
              <w:rPr>
                <w:rFonts w:ascii="Arial Narrow" w:eastAsia="Arial Unicode MS" w:hAnsi="Arial Narrow" w:cs="Arial Unicode MS"/>
                <w:b/>
                <w:color w:val="333333"/>
                <w:sz w:val="16"/>
                <w:szCs w:val="16"/>
              </w:rPr>
            </w:pPr>
            <w:r w:rsidRPr="004C5EEA">
              <w:rPr>
                <w:rFonts w:ascii="Arial Narrow" w:eastAsia="Arial Unicode MS" w:hAnsi="Arial Narrow" w:cs="Arial Unicode MS"/>
                <w:b/>
                <w:color w:val="333333"/>
                <w:sz w:val="16"/>
                <w:szCs w:val="16"/>
              </w:rPr>
              <w:t>Cucurbitaceae</w:t>
            </w:r>
          </w:p>
        </w:tc>
        <w:tc>
          <w:tcPr>
            <w:tcW w:w="1260" w:type="dxa"/>
          </w:tcPr>
          <w:p w:rsidR="00A943AA" w:rsidRPr="004C5EEA" w:rsidRDefault="00A943AA" w:rsidP="00EB76EA">
            <w:pPr>
              <w:rPr>
                <w:rFonts w:ascii="Arial Narrow" w:eastAsia="Arial Unicode MS" w:hAnsi="Arial Narrow"/>
                <w:color w:val="333333"/>
                <w:sz w:val="16"/>
                <w:szCs w:val="16"/>
              </w:rPr>
            </w:pPr>
          </w:p>
          <w:p w:rsidR="00A943AA" w:rsidRPr="004C5EEA" w:rsidRDefault="003C6EB5" w:rsidP="00EB76EA">
            <w:pPr>
              <w:rPr>
                <w:rFonts w:ascii="Arial Narrow" w:eastAsia="Arial Unicode MS" w:hAnsi="Arial Narrow"/>
                <w:color w:val="333333"/>
                <w:sz w:val="16"/>
                <w:szCs w:val="16"/>
              </w:rPr>
            </w:pPr>
            <w:r>
              <w:rPr>
                <w:rFonts w:ascii="Arial Narrow" w:eastAsia="Arial Unicode MS" w:hAnsi="Arial Narrow"/>
                <w:color w:val="333333"/>
                <w:sz w:val="16"/>
                <w:szCs w:val="16"/>
              </w:rPr>
              <w:t>F</w:t>
            </w:r>
            <w:r w:rsidR="00A943AA" w:rsidRPr="004C5EEA">
              <w:rPr>
                <w:rFonts w:ascii="Arial Narrow" w:eastAsia="Arial Unicode MS" w:hAnsi="Arial Narrow"/>
                <w:color w:val="333333"/>
                <w:sz w:val="16"/>
                <w:szCs w:val="16"/>
              </w:rPr>
              <w:t>ruit pulp, seed, leaves and whole plant</w:t>
            </w:r>
          </w:p>
        </w:tc>
        <w:tc>
          <w:tcPr>
            <w:tcW w:w="2254" w:type="dxa"/>
          </w:tcPr>
          <w:p w:rsidR="00350AFD" w:rsidRDefault="00350AFD" w:rsidP="00EB76EA">
            <w:pPr>
              <w:ind w:left="40"/>
              <w:rPr>
                <w:rFonts w:ascii="Arial Narrow" w:eastAsia="Arial Unicode MS" w:hAnsi="Arial Narrow" w:cs="Arial Unicode MS"/>
                <w:color w:val="0F243E"/>
                <w:sz w:val="16"/>
                <w:szCs w:val="16"/>
              </w:rPr>
            </w:pPr>
          </w:p>
          <w:p w:rsidR="00A943AA" w:rsidRPr="0062363E" w:rsidRDefault="00A943AA" w:rsidP="00EB76EA">
            <w:pPr>
              <w:numPr>
                <w:ilvl w:val="0"/>
                <w:numId w:val="2"/>
              </w:numPr>
              <w:tabs>
                <w:tab w:val="clear" w:pos="720"/>
                <w:tab w:val="num" w:pos="74"/>
              </w:tabs>
              <w:ind w:left="40" w:hanging="146"/>
              <w:rPr>
                <w:rFonts w:ascii="Arial Narrow" w:eastAsia="Arial Unicode MS" w:hAnsi="Arial Narrow" w:cs="Arial Unicode MS"/>
                <w:color w:val="000000" w:themeColor="text1"/>
                <w:sz w:val="16"/>
                <w:szCs w:val="16"/>
              </w:rPr>
            </w:pPr>
            <w:r w:rsidRPr="004C5EEA">
              <w:rPr>
                <w:rFonts w:ascii="Arial Narrow" w:eastAsia="Arial Unicode MS" w:hAnsi="Arial Narrow" w:cs="Arial Unicode MS"/>
                <w:color w:val="0F243E"/>
                <w:sz w:val="16"/>
                <w:szCs w:val="16"/>
              </w:rPr>
              <w:t xml:space="preserve"> </w:t>
            </w:r>
            <w:r w:rsidRPr="0062363E">
              <w:rPr>
                <w:rFonts w:ascii="Arial Narrow" w:eastAsia="Arial Unicode MS" w:hAnsi="Arial Narrow" w:cs="Arial Unicode MS"/>
                <w:color w:val="000000" w:themeColor="text1"/>
                <w:sz w:val="16"/>
                <w:szCs w:val="16"/>
              </w:rPr>
              <w:t>Charantin (a peptide)</w:t>
            </w:r>
          </w:p>
          <w:p w:rsidR="00A943AA" w:rsidRPr="0062363E" w:rsidRDefault="00A943AA" w:rsidP="00EB76EA">
            <w:pPr>
              <w:numPr>
                <w:ilvl w:val="0"/>
                <w:numId w:val="2"/>
              </w:numPr>
              <w:tabs>
                <w:tab w:val="clear" w:pos="720"/>
                <w:tab w:val="num" w:pos="74"/>
              </w:tabs>
              <w:ind w:left="40" w:hanging="146"/>
              <w:rPr>
                <w:rFonts w:ascii="Arial Narrow" w:eastAsia="Arial Unicode MS" w:hAnsi="Arial Narrow" w:cs="Arial Unicode MS"/>
                <w:color w:val="000000" w:themeColor="text1"/>
                <w:sz w:val="16"/>
                <w:szCs w:val="16"/>
              </w:rPr>
            </w:pPr>
            <w:r w:rsidRPr="0062363E">
              <w:rPr>
                <w:rFonts w:ascii="Arial Narrow" w:eastAsia="Arial Unicode MS" w:hAnsi="Arial Narrow" w:cs="Arial Unicode MS"/>
                <w:color w:val="000000" w:themeColor="text1"/>
                <w:sz w:val="16"/>
                <w:szCs w:val="16"/>
              </w:rPr>
              <w:t>Insulin like polypeptide P</w:t>
            </w:r>
          </w:p>
          <w:p w:rsidR="00A943AA" w:rsidRPr="004C5EEA" w:rsidRDefault="00A943AA" w:rsidP="00EB76EA">
            <w:pPr>
              <w:ind w:left="40"/>
              <w:rPr>
                <w:rFonts w:ascii="Arial Narrow" w:eastAsia="Arial Unicode MS" w:hAnsi="Arial Narrow" w:cs="Arial Unicode MS"/>
                <w:color w:val="008080"/>
                <w:sz w:val="16"/>
                <w:szCs w:val="16"/>
              </w:rPr>
            </w:pPr>
            <w:r w:rsidRPr="004C5EEA">
              <w:rPr>
                <w:rFonts w:ascii="Arial Narrow" w:hAnsi="Arial Narrow"/>
                <w:sz w:val="16"/>
                <w:szCs w:val="16"/>
              </w:rPr>
              <w:t>("vegetable insulin")</w:t>
            </w:r>
          </w:p>
        </w:tc>
        <w:tc>
          <w:tcPr>
            <w:tcW w:w="3326" w:type="dxa"/>
          </w:tcPr>
          <w:p w:rsidR="00A943AA" w:rsidRPr="004C5EEA" w:rsidRDefault="004C5EEA" w:rsidP="00EB76EA">
            <w:pPr>
              <w:numPr>
                <w:ilvl w:val="0"/>
                <w:numId w:val="2"/>
              </w:numPr>
              <w:tabs>
                <w:tab w:val="clear" w:pos="720"/>
                <w:tab w:val="num" w:pos="40"/>
              </w:tabs>
              <w:ind w:left="220" w:hanging="355"/>
              <w:rPr>
                <w:rFonts w:ascii="Arial Narrow" w:eastAsia="Arial Unicode MS" w:hAnsi="Arial Narrow"/>
                <w:sz w:val="16"/>
                <w:szCs w:val="16"/>
              </w:rPr>
            </w:pPr>
            <w:r>
              <w:rPr>
                <w:rFonts w:ascii="Arial Narrow" w:hAnsi="Arial Narrow"/>
                <w:sz w:val="16"/>
                <w:szCs w:val="16"/>
              </w:rPr>
              <w:t>S</w:t>
            </w:r>
            <w:r w:rsidR="00A943AA" w:rsidRPr="004C5EEA">
              <w:rPr>
                <w:rFonts w:ascii="Arial Narrow" w:hAnsi="Arial Narrow"/>
                <w:sz w:val="16"/>
                <w:szCs w:val="16"/>
              </w:rPr>
              <w:t>timulatie insulin secretion</w:t>
            </w:r>
          </w:p>
          <w:p w:rsidR="00A943AA" w:rsidRPr="004C5EEA" w:rsidRDefault="00A943AA" w:rsidP="00EB76EA">
            <w:pPr>
              <w:numPr>
                <w:ilvl w:val="0"/>
                <w:numId w:val="2"/>
              </w:numPr>
              <w:tabs>
                <w:tab w:val="clear" w:pos="720"/>
                <w:tab w:val="num" w:pos="40"/>
              </w:tabs>
              <w:ind w:left="0" w:hanging="135"/>
              <w:rPr>
                <w:rFonts w:ascii="Arial Narrow" w:hAnsi="Arial Narrow"/>
                <w:sz w:val="16"/>
                <w:szCs w:val="16"/>
              </w:rPr>
            </w:pPr>
            <w:r w:rsidRPr="004C5EEA">
              <w:rPr>
                <w:rFonts w:ascii="Arial Narrow" w:hAnsi="Arial Narrow"/>
                <w:sz w:val="16"/>
                <w:szCs w:val="16"/>
              </w:rPr>
              <w:t xml:space="preserve">Supress the activities of gluconeogenic enzymes  </w:t>
            </w:r>
          </w:p>
          <w:p w:rsidR="00A943AA" w:rsidRPr="004C5EEA" w:rsidRDefault="00A943AA" w:rsidP="00EB76EA">
            <w:pPr>
              <w:numPr>
                <w:ilvl w:val="0"/>
                <w:numId w:val="2"/>
              </w:numPr>
              <w:tabs>
                <w:tab w:val="clear" w:pos="720"/>
                <w:tab w:val="num" w:pos="40"/>
              </w:tabs>
              <w:ind w:left="18" w:hanging="153"/>
              <w:rPr>
                <w:rFonts w:ascii="Arial Narrow" w:eastAsia="Arial Unicode MS" w:hAnsi="Arial Narrow"/>
                <w:sz w:val="16"/>
                <w:szCs w:val="16"/>
              </w:rPr>
            </w:pPr>
            <w:r w:rsidRPr="004C5EEA">
              <w:rPr>
                <w:rFonts w:ascii="Arial Narrow" w:hAnsi="Arial Narrow"/>
                <w:sz w:val="16"/>
                <w:szCs w:val="16"/>
              </w:rPr>
              <w:t>Increases the number of beta cells in diabetic rats</w:t>
            </w:r>
          </w:p>
        </w:tc>
        <w:tc>
          <w:tcPr>
            <w:tcW w:w="1872" w:type="dxa"/>
          </w:tcPr>
          <w:p w:rsidR="00A943AA" w:rsidRPr="004C5EEA" w:rsidRDefault="006B2E72" w:rsidP="00EB76EA">
            <w:pPr>
              <w:pStyle w:val="ListParagraph"/>
              <w:numPr>
                <w:ilvl w:val="0"/>
                <w:numId w:val="2"/>
              </w:numPr>
              <w:tabs>
                <w:tab w:val="clear" w:pos="720"/>
                <w:tab w:val="num" w:pos="52"/>
              </w:tabs>
              <w:autoSpaceDE w:val="0"/>
              <w:autoSpaceDN w:val="0"/>
              <w:adjustRightInd w:val="0"/>
              <w:ind w:right="-900" w:hanging="848"/>
              <w:jc w:val="both"/>
              <w:rPr>
                <w:rFonts w:ascii="Arial Narrow" w:hAnsi="Arial Narrow"/>
                <w:sz w:val="16"/>
                <w:szCs w:val="16"/>
              </w:rPr>
            </w:pPr>
            <w:r>
              <w:rPr>
                <w:rFonts w:ascii="Arial Narrow" w:hAnsi="Arial Narrow"/>
                <w:sz w:val="16"/>
                <w:szCs w:val="16"/>
              </w:rPr>
              <w:t>Rao</w:t>
            </w:r>
            <w:r w:rsidR="00A943AA" w:rsidRPr="004C5EEA">
              <w:rPr>
                <w:rFonts w:ascii="Arial Narrow" w:hAnsi="Arial Narrow"/>
                <w:sz w:val="16"/>
                <w:szCs w:val="16"/>
              </w:rPr>
              <w:t xml:space="preserve"> et al., </w:t>
            </w:r>
            <w:r w:rsidR="00350AFD">
              <w:rPr>
                <w:rFonts w:ascii="Arial Narrow" w:hAnsi="Arial Narrow"/>
                <w:sz w:val="16"/>
                <w:szCs w:val="16"/>
              </w:rPr>
              <w:t>(</w:t>
            </w:r>
            <w:r w:rsidR="00A943AA" w:rsidRPr="004C5EEA">
              <w:rPr>
                <w:rFonts w:ascii="Arial Narrow" w:hAnsi="Arial Narrow"/>
                <w:sz w:val="16"/>
                <w:szCs w:val="16"/>
              </w:rPr>
              <w:t>1981</w:t>
            </w:r>
            <w:r w:rsidR="00350AFD">
              <w:rPr>
                <w:rFonts w:ascii="Arial Narrow" w:hAnsi="Arial Narrow"/>
                <w:sz w:val="16"/>
                <w:szCs w:val="16"/>
              </w:rPr>
              <w:t>)</w:t>
            </w:r>
            <w:r w:rsidR="00073B67" w:rsidRPr="00D01FA4">
              <w:rPr>
                <w:rStyle w:val="EndnoteReference"/>
                <w:rFonts w:ascii="Arial Narrow" w:hAnsi="Arial Narrow"/>
                <w:color w:val="FFFFFF" w:themeColor="background1"/>
                <w:sz w:val="16"/>
                <w:szCs w:val="16"/>
              </w:rPr>
              <w:endnoteReference w:id="127"/>
            </w:r>
          </w:p>
          <w:p w:rsidR="00A943AA" w:rsidRPr="004C5EEA" w:rsidRDefault="00A943AA" w:rsidP="00EB76EA">
            <w:pPr>
              <w:pStyle w:val="ListParagraph"/>
              <w:numPr>
                <w:ilvl w:val="0"/>
                <w:numId w:val="2"/>
              </w:numPr>
              <w:tabs>
                <w:tab w:val="clear" w:pos="720"/>
                <w:tab w:val="num" w:pos="52"/>
              </w:tabs>
              <w:ind w:hanging="848"/>
              <w:rPr>
                <w:rFonts w:ascii="Arial Narrow" w:hAnsi="Arial Narrow"/>
                <w:sz w:val="16"/>
                <w:szCs w:val="16"/>
              </w:rPr>
            </w:pPr>
            <w:r w:rsidRPr="004C5EEA">
              <w:rPr>
                <w:rFonts w:ascii="Arial Narrow" w:hAnsi="Arial Narrow"/>
                <w:sz w:val="16"/>
                <w:szCs w:val="16"/>
              </w:rPr>
              <w:t xml:space="preserve">Day et al., </w:t>
            </w:r>
            <w:r w:rsidR="00350AFD">
              <w:rPr>
                <w:rFonts w:ascii="Arial Narrow" w:hAnsi="Arial Narrow"/>
                <w:sz w:val="16"/>
                <w:szCs w:val="16"/>
              </w:rPr>
              <w:t>(</w:t>
            </w:r>
            <w:r w:rsidRPr="004C5EEA">
              <w:rPr>
                <w:rFonts w:ascii="Arial Narrow" w:hAnsi="Arial Narrow"/>
                <w:sz w:val="16"/>
                <w:szCs w:val="16"/>
              </w:rPr>
              <w:t>1992</w:t>
            </w:r>
            <w:r w:rsidR="00350AFD">
              <w:rPr>
                <w:rFonts w:ascii="Arial Narrow" w:hAnsi="Arial Narrow"/>
                <w:sz w:val="16"/>
                <w:szCs w:val="16"/>
              </w:rPr>
              <w:t>)</w:t>
            </w:r>
            <w:r w:rsidR="00463134" w:rsidRPr="00D01FA4">
              <w:rPr>
                <w:rStyle w:val="EndnoteReference"/>
                <w:rFonts w:ascii="Arial Narrow" w:hAnsi="Arial Narrow"/>
                <w:color w:val="FFFFFF" w:themeColor="background1"/>
                <w:sz w:val="16"/>
                <w:szCs w:val="16"/>
              </w:rPr>
              <w:endnoteReference w:id="128"/>
            </w:r>
          </w:p>
          <w:p w:rsidR="00A943AA" w:rsidRPr="004C5EEA" w:rsidRDefault="006B2E72" w:rsidP="00EB76EA">
            <w:pPr>
              <w:pStyle w:val="ListParagraph"/>
              <w:numPr>
                <w:ilvl w:val="0"/>
                <w:numId w:val="2"/>
              </w:numPr>
              <w:tabs>
                <w:tab w:val="clear" w:pos="720"/>
                <w:tab w:val="num" w:pos="52"/>
              </w:tabs>
              <w:autoSpaceDE w:val="0"/>
              <w:autoSpaceDN w:val="0"/>
              <w:adjustRightInd w:val="0"/>
              <w:ind w:right="-900" w:hanging="848"/>
              <w:jc w:val="both"/>
              <w:rPr>
                <w:rFonts w:ascii="Arial Narrow" w:hAnsi="Arial Narrow"/>
                <w:sz w:val="16"/>
                <w:szCs w:val="16"/>
              </w:rPr>
            </w:pPr>
            <w:r>
              <w:rPr>
                <w:rFonts w:ascii="Arial Narrow" w:hAnsi="Arial Narrow"/>
                <w:sz w:val="16"/>
                <w:szCs w:val="16"/>
              </w:rPr>
              <w:t>Sarkar et al.</w:t>
            </w:r>
            <w:r w:rsidR="00A943AA" w:rsidRPr="004C5EEA">
              <w:rPr>
                <w:rFonts w:ascii="Arial Narrow" w:hAnsi="Arial Narrow"/>
                <w:sz w:val="16"/>
                <w:szCs w:val="16"/>
              </w:rPr>
              <w:t xml:space="preserve">, </w:t>
            </w:r>
            <w:r w:rsidR="00350AFD">
              <w:rPr>
                <w:rFonts w:ascii="Arial Narrow" w:hAnsi="Arial Narrow"/>
                <w:sz w:val="16"/>
                <w:szCs w:val="16"/>
              </w:rPr>
              <w:t>(</w:t>
            </w:r>
            <w:r w:rsidR="00A943AA" w:rsidRPr="004C5EEA">
              <w:rPr>
                <w:rFonts w:ascii="Arial Narrow" w:hAnsi="Arial Narrow"/>
                <w:sz w:val="16"/>
                <w:szCs w:val="16"/>
              </w:rPr>
              <w:t>199</w:t>
            </w:r>
            <w:r>
              <w:rPr>
                <w:rFonts w:ascii="Arial Narrow" w:hAnsi="Arial Narrow"/>
                <w:sz w:val="16"/>
                <w:szCs w:val="16"/>
              </w:rPr>
              <w:t>6</w:t>
            </w:r>
            <w:r w:rsidR="00350AFD">
              <w:rPr>
                <w:rFonts w:ascii="Arial Narrow" w:hAnsi="Arial Narrow"/>
                <w:sz w:val="16"/>
                <w:szCs w:val="16"/>
              </w:rPr>
              <w:t>)</w:t>
            </w:r>
            <w:r w:rsidR="00463134" w:rsidRPr="00D01FA4">
              <w:rPr>
                <w:rStyle w:val="EndnoteReference"/>
                <w:rFonts w:ascii="Arial Narrow" w:hAnsi="Arial Narrow"/>
                <w:color w:val="FFFFFF" w:themeColor="background1"/>
                <w:sz w:val="16"/>
                <w:szCs w:val="16"/>
              </w:rPr>
              <w:endnoteReference w:id="129"/>
            </w:r>
          </w:p>
          <w:p w:rsidR="00A943AA" w:rsidRPr="004C5EEA" w:rsidRDefault="00A943AA" w:rsidP="00EB76EA">
            <w:pPr>
              <w:rPr>
                <w:rFonts w:ascii="Arial Narrow" w:eastAsia="Arial Unicode MS" w:hAnsi="Arial Narrow" w:cs="Arial Unicode MS"/>
                <w:color w:val="333333"/>
                <w:sz w:val="16"/>
                <w:szCs w:val="16"/>
              </w:rPr>
            </w:pPr>
          </w:p>
        </w:tc>
      </w:tr>
      <w:tr w:rsidR="00A943AA" w:rsidRPr="004C5EEA">
        <w:trPr>
          <w:trHeight w:val="383"/>
        </w:trPr>
        <w:tc>
          <w:tcPr>
            <w:tcW w:w="1908" w:type="dxa"/>
          </w:tcPr>
          <w:p w:rsidR="00A943AA" w:rsidRPr="004C5EEA" w:rsidRDefault="00A943AA" w:rsidP="00EB76EA">
            <w:pPr>
              <w:rPr>
                <w:rFonts w:ascii="Arial Narrow" w:eastAsia="Arial Unicode MS" w:hAnsi="Arial Narrow"/>
                <w:i/>
                <w:sz w:val="16"/>
                <w:szCs w:val="16"/>
              </w:rPr>
            </w:pPr>
            <w:r w:rsidRPr="004C5EEA">
              <w:rPr>
                <w:rFonts w:ascii="Arial Narrow" w:eastAsia="Arial Unicode MS" w:hAnsi="Arial Narrow"/>
                <w:i/>
                <w:sz w:val="16"/>
                <w:szCs w:val="16"/>
              </w:rPr>
              <w:t xml:space="preserve">Murrayi koningii </w:t>
            </w:r>
          </w:p>
          <w:p w:rsidR="00A943AA" w:rsidRPr="004C5EEA" w:rsidRDefault="00A943AA" w:rsidP="00EB76EA">
            <w:pPr>
              <w:rPr>
                <w:rFonts w:ascii="Arial Narrow" w:eastAsia="Arial Unicode MS" w:hAnsi="Arial Narrow" w:cs="Arial Unicode MS"/>
                <w:i/>
                <w:color w:val="333333"/>
                <w:sz w:val="16"/>
                <w:szCs w:val="16"/>
              </w:rPr>
            </w:pPr>
            <w:r w:rsidRPr="004C5EEA">
              <w:rPr>
                <w:rFonts w:ascii="Arial Narrow" w:eastAsia="Arial Unicode MS" w:hAnsi="Arial Narrow" w:cs="Arial Unicode MS"/>
                <w:i/>
                <w:color w:val="333333"/>
                <w:sz w:val="16"/>
                <w:szCs w:val="16"/>
              </w:rPr>
              <w:t>(Curry leaf)</w:t>
            </w:r>
          </w:p>
          <w:p w:rsidR="00A943AA" w:rsidRPr="004C5EEA" w:rsidRDefault="00A943AA" w:rsidP="00EB76EA">
            <w:pPr>
              <w:rPr>
                <w:rFonts w:ascii="Arial Narrow" w:eastAsia="Arial Unicode MS" w:hAnsi="Arial Narrow" w:cs="Arial Unicode MS"/>
                <w:b/>
                <w:color w:val="333333"/>
                <w:sz w:val="16"/>
                <w:szCs w:val="16"/>
              </w:rPr>
            </w:pPr>
            <w:r w:rsidRPr="004C5EEA">
              <w:rPr>
                <w:rFonts w:ascii="Arial Narrow" w:eastAsia="Arial Unicode MS" w:hAnsi="Arial Narrow" w:cs="Arial Unicode MS"/>
                <w:b/>
                <w:color w:val="333333"/>
                <w:sz w:val="16"/>
                <w:szCs w:val="16"/>
              </w:rPr>
              <w:t>Rutaceae</w:t>
            </w:r>
          </w:p>
          <w:p w:rsidR="00A943AA" w:rsidRPr="004C5EEA" w:rsidRDefault="00A943AA" w:rsidP="00EB76EA">
            <w:pPr>
              <w:rPr>
                <w:rFonts w:ascii="Arial Narrow" w:eastAsia="Arial Unicode MS" w:hAnsi="Arial Narrow" w:cs="Arial Unicode MS"/>
                <w:i/>
                <w:color w:val="333333"/>
                <w:sz w:val="16"/>
                <w:szCs w:val="16"/>
              </w:rPr>
            </w:pPr>
          </w:p>
        </w:tc>
        <w:tc>
          <w:tcPr>
            <w:tcW w:w="1260" w:type="dxa"/>
          </w:tcPr>
          <w:p w:rsidR="00A943AA" w:rsidRPr="004C5EEA" w:rsidRDefault="00A943AA" w:rsidP="00EB76EA">
            <w:pPr>
              <w:rPr>
                <w:rFonts w:ascii="Arial Narrow" w:eastAsia="Arial Unicode MS" w:hAnsi="Arial Narrow"/>
                <w:color w:val="333333"/>
                <w:sz w:val="16"/>
                <w:szCs w:val="16"/>
              </w:rPr>
            </w:pPr>
          </w:p>
          <w:p w:rsidR="00A943AA" w:rsidRPr="004C5EEA" w:rsidRDefault="003C6EB5" w:rsidP="00EB76EA">
            <w:pPr>
              <w:rPr>
                <w:rFonts w:ascii="Arial Narrow" w:eastAsia="Arial Unicode MS" w:hAnsi="Arial Narrow"/>
                <w:color w:val="333333"/>
                <w:sz w:val="16"/>
                <w:szCs w:val="16"/>
              </w:rPr>
            </w:pPr>
            <w:r>
              <w:rPr>
                <w:rFonts w:ascii="Arial Narrow" w:eastAsia="Arial Unicode MS" w:hAnsi="Arial Narrow"/>
                <w:color w:val="333333"/>
                <w:sz w:val="16"/>
                <w:szCs w:val="16"/>
              </w:rPr>
              <w:t xml:space="preserve"> L</w:t>
            </w:r>
            <w:r w:rsidR="00A943AA" w:rsidRPr="004C5EEA">
              <w:rPr>
                <w:rFonts w:ascii="Arial Narrow" w:eastAsia="Arial Unicode MS" w:hAnsi="Arial Narrow"/>
                <w:color w:val="333333"/>
                <w:sz w:val="16"/>
                <w:szCs w:val="16"/>
              </w:rPr>
              <w:t>eaves</w:t>
            </w:r>
          </w:p>
        </w:tc>
        <w:tc>
          <w:tcPr>
            <w:tcW w:w="2254" w:type="dxa"/>
          </w:tcPr>
          <w:p w:rsidR="00A943AA" w:rsidRPr="004C5EEA" w:rsidRDefault="00A943AA" w:rsidP="00EB76EA">
            <w:pPr>
              <w:rPr>
                <w:rFonts w:ascii="Arial Narrow" w:hAnsi="Arial Narrow"/>
                <w:sz w:val="16"/>
                <w:szCs w:val="16"/>
              </w:rPr>
            </w:pPr>
          </w:p>
          <w:p w:rsidR="00A943AA" w:rsidRPr="0062363E" w:rsidRDefault="00A943AA" w:rsidP="00EB76EA">
            <w:pPr>
              <w:pStyle w:val="ListParagraph"/>
              <w:numPr>
                <w:ilvl w:val="0"/>
                <w:numId w:val="32"/>
              </w:numPr>
              <w:ind w:left="18" w:hanging="180"/>
              <w:rPr>
                <w:rFonts w:ascii="Arial Narrow" w:eastAsia="Arial Unicode MS" w:hAnsi="Arial Narrow" w:cs="Arial Unicode MS"/>
                <w:color w:val="000000" w:themeColor="text1"/>
                <w:sz w:val="16"/>
                <w:szCs w:val="16"/>
              </w:rPr>
            </w:pPr>
            <w:r w:rsidRPr="0062363E">
              <w:rPr>
                <w:rFonts w:ascii="Arial Narrow" w:eastAsia="Arial Unicode MS" w:hAnsi="Arial Narrow" w:cs="Arial Unicode MS"/>
                <w:color w:val="000000" w:themeColor="text1"/>
                <w:sz w:val="16"/>
                <w:szCs w:val="16"/>
              </w:rPr>
              <w:t>Carbazole alkaloids</w:t>
            </w:r>
          </w:p>
          <w:p w:rsidR="00A943AA" w:rsidRPr="004C5EEA" w:rsidRDefault="00A943AA" w:rsidP="00EB76EA">
            <w:pPr>
              <w:pStyle w:val="ListParagraph"/>
              <w:numPr>
                <w:ilvl w:val="0"/>
                <w:numId w:val="32"/>
              </w:numPr>
              <w:ind w:left="18" w:hanging="180"/>
              <w:rPr>
                <w:rFonts w:ascii="Arial Narrow" w:eastAsia="Arial Unicode MS" w:hAnsi="Arial Narrow" w:cs="Arial Unicode MS"/>
                <w:color w:val="333333"/>
                <w:sz w:val="16"/>
                <w:szCs w:val="16"/>
              </w:rPr>
            </w:pPr>
            <w:r w:rsidRPr="0062363E">
              <w:rPr>
                <w:rFonts w:ascii="Arial Narrow" w:eastAsia="Arial Unicode MS" w:hAnsi="Arial Narrow" w:cs="Arial Unicode MS"/>
                <w:color w:val="000000" w:themeColor="text1"/>
                <w:sz w:val="16"/>
                <w:szCs w:val="16"/>
              </w:rPr>
              <w:t>Copolin-a-glucoside</w:t>
            </w:r>
          </w:p>
        </w:tc>
        <w:tc>
          <w:tcPr>
            <w:tcW w:w="3326" w:type="dxa"/>
          </w:tcPr>
          <w:p w:rsidR="00A943AA" w:rsidRPr="004C5EEA" w:rsidRDefault="00A943AA" w:rsidP="00EB76EA">
            <w:pPr>
              <w:pStyle w:val="ListParagraph"/>
              <w:numPr>
                <w:ilvl w:val="0"/>
                <w:numId w:val="32"/>
              </w:numPr>
              <w:ind w:left="18" w:hanging="180"/>
              <w:rPr>
                <w:rFonts w:ascii="Arial Narrow" w:eastAsia="Arial Unicode MS" w:hAnsi="Arial Narrow"/>
                <w:sz w:val="16"/>
                <w:szCs w:val="16"/>
              </w:rPr>
            </w:pPr>
            <w:r w:rsidRPr="004C5EEA">
              <w:rPr>
                <w:rFonts w:ascii="Arial Narrow" w:eastAsia="Arial Unicode MS" w:hAnsi="Arial Narrow"/>
                <w:sz w:val="16"/>
                <w:szCs w:val="16"/>
              </w:rPr>
              <w:t>Stimulate insulin secretion</w:t>
            </w:r>
          </w:p>
          <w:p w:rsidR="00A943AA" w:rsidRPr="004C5EEA" w:rsidRDefault="00A943AA" w:rsidP="00EB76EA">
            <w:pPr>
              <w:pStyle w:val="ListParagraph"/>
              <w:numPr>
                <w:ilvl w:val="0"/>
                <w:numId w:val="32"/>
              </w:numPr>
              <w:ind w:left="18" w:hanging="180"/>
              <w:rPr>
                <w:rFonts w:ascii="Arial Narrow" w:eastAsia="Arial Unicode MS" w:hAnsi="Arial Narrow"/>
                <w:sz w:val="16"/>
                <w:szCs w:val="16"/>
              </w:rPr>
            </w:pPr>
            <w:r w:rsidRPr="004C5EEA">
              <w:rPr>
                <w:rFonts w:ascii="Arial Narrow" w:eastAsia="Arial Unicode MS" w:hAnsi="Arial Narrow"/>
                <w:sz w:val="16"/>
                <w:szCs w:val="16"/>
              </w:rPr>
              <w:t>Increases glycogenesis and decrease glycogenolysis and gluconeogenesis</w:t>
            </w:r>
          </w:p>
        </w:tc>
        <w:tc>
          <w:tcPr>
            <w:tcW w:w="1872" w:type="dxa"/>
          </w:tcPr>
          <w:p w:rsidR="00A943AA" w:rsidRPr="004C5EEA" w:rsidRDefault="00A943AA" w:rsidP="00EB76EA">
            <w:pPr>
              <w:pStyle w:val="ListParagraph"/>
              <w:numPr>
                <w:ilvl w:val="0"/>
                <w:numId w:val="32"/>
              </w:numPr>
              <w:ind w:left="52" w:hanging="180"/>
              <w:rPr>
                <w:rFonts w:ascii="Arial Narrow" w:eastAsia="Arial Unicode MS" w:hAnsi="Arial Narrow" w:cs="Arial Unicode MS"/>
                <w:color w:val="333333"/>
                <w:sz w:val="16"/>
                <w:szCs w:val="16"/>
              </w:rPr>
            </w:pPr>
            <w:r w:rsidRPr="004C5EEA">
              <w:rPr>
                <w:rFonts w:ascii="Arial Narrow" w:eastAsia="Arial Unicode MS" w:hAnsi="Arial Narrow" w:cs="Arial Unicode MS"/>
                <w:color w:val="333333"/>
                <w:sz w:val="16"/>
                <w:szCs w:val="16"/>
              </w:rPr>
              <w:t>Khan et al., (1995)</w:t>
            </w:r>
          </w:p>
          <w:p w:rsidR="00A943AA" w:rsidRPr="004C5EEA" w:rsidRDefault="00A943AA" w:rsidP="00EB76EA">
            <w:pPr>
              <w:pStyle w:val="ListParagraph"/>
              <w:numPr>
                <w:ilvl w:val="0"/>
                <w:numId w:val="32"/>
              </w:numPr>
              <w:ind w:left="52" w:hanging="180"/>
              <w:rPr>
                <w:rFonts w:ascii="Arial Narrow" w:eastAsia="Arial Unicode MS" w:hAnsi="Arial Narrow" w:cs="Arial Unicode MS"/>
                <w:color w:val="333333"/>
                <w:sz w:val="16"/>
                <w:szCs w:val="16"/>
              </w:rPr>
            </w:pPr>
            <w:r w:rsidRPr="004C5EEA">
              <w:rPr>
                <w:rFonts w:ascii="Arial Narrow" w:eastAsia="Arial Unicode MS" w:hAnsi="Arial Narrow" w:cs="Arial Unicode MS"/>
                <w:color w:val="333333"/>
                <w:sz w:val="16"/>
                <w:szCs w:val="16"/>
              </w:rPr>
              <w:t>Kesari et al., (2005)</w:t>
            </w:r>
          </w:p>
          <w:p w:rsidR="00A943AA" w:rsidRPr="004C5EEA" w:rsidRDefault="00A943AA" w:rsidP="00EB76EA">
            <w:pPr>
              <w:pStyle w:val="ListParagraph"/>
              <w:numPr>
                <w:ilvl w:val="0"/>
                <w:numId w:val="32"/>
              </w:numPr>
              <w:ind w:left="52" w:hanging="180"/>
              <w:rPr>
                <w:rFonts w:ascii="Arial Narrow" w:eastAsia="Arial Unicode MS" w:hAnsi="Arial Narrow" w:cs="Arial Unicode MS"/>
                <w:color w:val="333333"/>
                <w:sz w:val="16"/>
                <w:szCs w:val="16"/>
              </w:rPr>
            </w:pPr>
            <w:r w:rsidRPr="004C5EEA">
              <w:rPr>
                <w:rFonts w:ascii="Arial Narrow" w:eastAsia="Arial Unicode MS" w:hAnsi="Arial Narrow" w:cs="Arial Unicode MS"/>
                <w:color w:val="333333"/>
                <w:sz w:val="16"/>
                <w:szCs w:val="16"/>
              </w:rPr>
              <w:t>Kesari et al., (200</w:t>
            </w:r>
            <w:r w:rsidR="00463134">
              <w:rPr>
                <w:rFonts w:ascii="Arial Narrow" w:eastAsia="Arial Unicode MS" w:hAnsi="Arial Narrow" w:cs="Arial Unicode MS"/>
                <w:color w:val="333333"/>
                <w:sz w:val="16"/>
                <w:szCs w:val="16"/>
              </w:rPr>
              <w:t>6</w:t>
            </w:r>
            <w:r w:rsidRPr="004C5EEA">
              <w:rPr>
                <w:rFonts w:ascii="Arial Narrow" w:eastAsia="Arial Unicode MS" w:hAnsi="Arial Narrow" w:cs="Arial Unicode MS"/>
                <w:color w:val="333333"/>
                <w:sz w:val="16"/>
                <w:szCs w:val="16"/>
              </w:rPr>
              <w:t>)</w:t>
            </w:r>
          </w:p>
        </w:tc>
      </w:tr>
      <w:tr w:rsidR="003C6EB5" w:rsidRPr="005622D8">
        <w:trPr>
          <w:trHeight w:val="385"/>
        </w:trPr>
        <w:tc>
          <w:tcPr>
            <w:tcW w:w="1908" w:type="dxa"/>
          </w:tcPr>
          <w:p w:rsidR="003C6EB5" w:rsidRPr="003C6EB5" w:rsidRDefault="003C6EB5" w:rsidP="00EB76EA">
            <w:pPr>
              <w:rPr>
                <w:rFonts w:ascii="Arial Narrow" w:eastAsia="Arial Unicode MS" w:hAnsi="Arial Narrow" w:cs="Arial Unicode MS"/>
                <w:i/>
                <w:color w:val="333333"/>
                <w:sz w:val="16"/>
                <w:szCs w:val="16"/>
              </w:rPr>
            </w:pPr>
            <w:r w:rsidRPr="003C6EB5">
              <w:rPr>
                <w:rFonts w:ascii="Arial Narrow" w:eastAsia="Arial Unicode MS" w:hAnsi="Arial Narrow" w:cs="Arial Unicode MS"/>
                <w:i/>
                <w:color w:val="333333"/>
                <w:sz w:val="16"/>
                <w:szCs w:val="16"/>
              </w:rPr>
              <w:t>Ocimum sanctum</w:t>
            </w:r>
          </w:p>
          <w:p w:rsidR="003C6EB5" w:rsidRPr="003C6EB5" w:rsidRDefault="003C6EB5" w:rsidP="00EB76EA">
            <w:pPr>
              <w:rPr>
                <w:rFonts w:ascii="Arial Narrow" w:eastAsia="Arial Unicode MS" w:hAnsi="Arial Narrow" w:cs="Arial Unicode MS"/>
                <w:color w:val="333333"/>
                <w:sz w:val="16"/>
                <w:szCs w:val="16"/>
              </w:rPr>
            </w:pPr>
            <w:r w:rsidRPr="003C6EB5">
              <w:rPr>
                <w:rFonts w:ascii="Arial Narrow" w:eastAsia="Arial Unicode MS" w:hAnsi="Arial Narrow" w:cs="Arial Unicode MS"/>
                <w:color w:val="333333"/>
                <w:sz w:val="16"/>
                <w:szCs w:val="16"/>
              </w:rPr>
              <w:t>(Holy basil)</w:t>
            </w:r>
          </w:p>
          <w:p w:rsidR="003C6EB5" w:rsidRPr="003C6EB5" w:rsidRDefault="003C6EB5" w:rsidP="00EB76EA">
            <w:pPr>
              <w:rPr>
                <w:rFonts w:ascii="Arial Narrow" w:eastAsia="Arial Unicode MS" w:hAnsi="Arial Narrow" w:cs="Arial Unicode MS"/>
                <w:b/>
                <w:color w:val="333333"/>
                <w:sz w:val="16"/>
                <w:szCs w:val="16"/>
              </w:rPr>
            </w:pPr>
            <w:r w:rsidRPr="003C6EB5">
              <w:rPr>
                <w:rFonts w:ascii="Arial Narrow" w:eastAsia="Arial Unicode MS" w:hAnsi="Arial Narrow" w:cs="Arial Unicode MS"/>
                <w:b/>
                <w:color w:val="333333"/>
                <w:sz w:val="16"/>
                <w:szCs w:val="16"/>
              </w:rPr>
              <w:t>Lamiaceae</w:t>
            </w:r>
          </w:p>
        </w:tc>
        <w:tc>
          <w:tcPr>
            <w:tcW w:w="1260" w:type="dxa"/>
          </w:tcPr>
          <w:p w:rsidR="003C6EB5" w:rsidRPr="003C6EB5" w:rsidRDefault="003C6EB5" w:rsidP="00EB76EA">
            <w:pPr>
              <w:rPr>
                <w:rFonts w:ascii="Arial Narrow" w:eastAsia="Arial Unicode MS" w:hAnsi="Arial Narrow"/>
                <w:color w:val="333333"/>
                <w:sz w:val="16"/>
                <w:szCs w:val="16"/>
              </w:rPr>
            </w:pPr>
          </w:p>
          <w:p w:rsidR="003C6EB5" w:rsidRPr="003C6EB5" w:rsidRDefault="003C6EB5" w:rsidP="00EB76EA">
            <w:pPr>
              <w:rPr>
                <w:rFonts w:ascii="Arial Narrow" w:eastAsia="Arial Unicode MS" w:hAnsi="Arial Narrow"/>
                <w:color w:val="333333"/>
                <w:sz w:val="16"/>
                <w:szCs w:val="16"/>
              </w:rPr>
            </w:pPr>
            <w:r>
              <w:rPr>
                <w:rFonts w:ascii="Arial Narrow" w:eastAsia="Arial Unicode MS" w:hAnsi="Arial Narrow"/>
                <w:color w:val="333333"/>
                <w:sz w:val="16"/>
                <w:szCs w:val="16"/>
              </w:rPr>
              <w:t>L</w:t>
            </w:r>
            <w:r w:rsidRPr="003C6EB5">
              <w:rPr>
                <w:rFonts w:ascii="Arial Narrow" w:eastAsia="Arial Unicode MS" w:hAnsi="Arial Narrow"/>
                <w:color w:val="333333"/>
                <w:sz w:val="16"/>
                <w:szCs w:val="16"/>
              </w:rPr>
              <w:t>eaves</w:t>
            </w:r>
          </w:p>
        </w:tc>
        <w:tc>
          <w:tcPr>
            <w:tcW w:w="2254" w:type="dxa"/>
          </w:tcPr>
          <w:p w:rsidR="003C6EB5" w:rsidRPr="003C6EB5" w:rsidRDefault="003C6EB5" w:rsidP="00EB76EA">
            <w:pPr>
              <w:rPr>
                <w:rFonts w:ascii="Arial Narrow" w:eastAsia="Arial Unicode MS" w:hAnsi="Arial Narrow" w:cs="Arial Unicode MS"/>
                <w:color w:val="0000FF"/>
                <w:sz w:val="16"/>
                <w:szCs w:val="16"/>
              </w:rPr>
            </w:pPr>
          </w:p>
          <w:p w:rsidR="003C6EB5" w:rsidRPr="003C6EB5" w:rsidRDefault="003C6EB5" w:rsidP="00EB76EA">
            <w:pPr>
              <w:rPr>
                <w:rFonts w:ascii="Arial Narrow" w:eastAsia="Arial Unicode MS" w:hAnsi="Arial Narrow" w:cs="Arial Unicode MS"/>
                <w:sz w:val="16"/>
                <w:szCs w:val="16"/>
              </w:rPr>
            </w:pPr>
            <w:r w:rsidRPr="003C6EB5">
              <w:rPr>
                <w:rFonts w:ascii="Arial Narrow" w:eastAsia="Arial Unicode MS" w:hAnsi="Arial Narrow" w:cs="Arial Unicode MS"/>
                <w:sz w:val="16"/>
                <w:szCs w:val="16"/>
              </w:rPr>
              <w:t>Pectins</w:t>
            </w:r>
          </w:p>
        </w:tc>
        <w:tc>
          <w:tcPr>
            <w:tcW w:w="3326" w:type="dxa"/>
          </w:tcPr>
          <w:p w:rsidR="003C6EB5" w:rsidRPr="003C6EB5" w:rsidRDefault="003C6EB5" w:rsidP="00EB76EA">
            <w:pPr>
              <w:rPr>
                <w:rFonts w:ascii="Arial Narrow" w:eastAsia="Arial Unicode MS" w:hAnsi="Arial Narrow"/>
                <w:sz w:val="16"/>
                <w:szCs w:val="16"/>
              </w:rPr>
            </w:pPr>
          </w:p>
          <w:p w:rsidR="003C6EB5" w:rsidRPr="003C6EB5" w:rsidRDefault="003C6EB5" w:rsidP="00EB76EA">
            <w:pPr>
              <w:pStyle w:val="ListParagraph"/>
              <w:numPr>
                <w:ilvl w:val="0"/>
                <w:numId w:val="36"/>
              </w:numPr>
              <w:ind w:left="18" w:hanging="180"/>
              <w:rPr>
                <w:rFonts w:ascii="Arial Narrow" w:eastAsia="Arial Unicode MS" w:hAnsi="Arial Narrow"/>
                <w:sz w:val="16"/>
                <w:szCs w:val="16"/>
              </w:rPr>
            </w:pPr>
            <w:r w:rsidRPr="003C6EB5">
              <w:rPr>
                <w:rFonts w:ascii="Arial Narrow" w:eastAsia="Arial Unicode MS" w:hAnsi="Arial Narrow"/>
                <w:sz w:val="16"/>
                <w:szCs w:val="16"/>
              </w:rPr>
              <w:t xml:space="preserve">Stimulate insulin secretion </w:t>
            </w:r>
          </w:p>
        </w:tc>
        <w:tc>
          <w:tcPr>
            <w:tcW w:w="1872" w:type="dxa"/>
          </w:tcPr>
          <w:p w:rsidR="003C6EB5" w:rsidRPr="003C6EB5" w:rsidRDefault="003C6EB5" w:rsidP="00EB76EA">
            <w:pPr>
              <w:pStyle w:val="ListParagraph"/>
              <w:numPr>
                <w:ilvl w:val="0"/>
                <w:numId w:val="33"/>
              </w:numPr>
              <w:autoSpaceDE w:val="0"/>
              <w:autoSpaceDN w:val="0"/>
              <w:adjustRightInd w:val="0"/>
              <w:ind w:left="52" w:hanging="180"/>
              <w:jc w:val="both"/>
              <w:rPr>
                <w:rFonts w:ascii="Arial Narrow" w:hAnsi="Arial Narrow" w:cs="TimesNRMT"/>
                <w:sz w:val="16"/>
                <w:szCs w:val="16"/>
              </w:rPr>
            </w:pPr>
            <w:r w:rsidRPr="003C6EB5">
              <w:rPr>
                <w:rFonts w:ascii="Arial Narrow" w:hAnsi="Arial Narrow" w:cs="TimesNRMT"/>
                <w:sz w:val="16"/>
                <w:szCs w:val="16"/>
              </w:rPr>
              <w:t>Chattopadhyay,</w:t>
            </w:r>
            <w:r w:rsidR="00A25641">
              <w:rPr>
                <w:rFonts w:ascii="Arial Narrow" w:hAnsi="Arial Narrow" w:cs="TimesNRMT"/>
                <w:sz w:val="16"/>
                <w:szCs w:val="16"/>
              </w:rPr>
              <w:t>(</w:t>
            </w:r>
            <w:r w:rsidRPr="003C6EB5">
              <w:rPr>
                <w:rFonts w:ascii="Arial Narrow" w:hAnsi="Arial Narrow" w:cs="TimesNRMT"/>
                <w:sz w:val="16"/>
                <w:szCs w:val="16"/>
              </w:rPr>
              <w:t>1993</w:t>
            </w:r>
            <w:r w:rsidR="00A25641">
              <w:rPr>
                <w:rFonts w:ascii="Arial Narrow" w:hAnsi="Arial Narrow" w:cs="TimesNRMT"/>
                <w:sz w:val="16"/>
                <w:szCs w:val="16"/>
              </w:rPr>
              <w:t>)</w:t>
            </w:r>
            <w:r w:rsidR="00463134" w:rsidRPr="00D01FA4">
              <w:rPr>
                <w:rStyle w:val="EndnoteReference"/>
                <w:rFonts w:ascii="Arial Narrow" w:hAnsi="Arial Narrow" w:cs="TimesNRMT"/>
                <w:color w:val="FFFFFF" w:themeColor="background1"/>
                <w:sz w:val="16"/>
                <w:szCs w:val="16"/>
              </w:rPr>
              <w:endnoteReference w:id="130"/>
            </w:r>
          </w:p>
          <w:p w:rsidR="003C6EB5" w:rsidRPr="003C6EB5" w:rsidRDefault="003C6EB5" w:rsidP="00EB76EA">
            <w:pPr>
              <w:pStyle w:val="ListParagraph"/>
              <w:numPr>
                <w:ilvl w:val="0"/>
                <w:numId w:val="33"/>
              </w:numPr>
              <w:autoSpaceDE w:val="0"/>
              <w:autoSpaceDN w:val="0"/>
              <w:adjustRightInd w:val="0"/>
              <w:ind w:left="52" w:hanging="180"/>
              <w:jc w:val="both"/>
              <w:rPr>
                <w:rFonts w:ascii="Arial Narrow" w:hAnsi="Arial Narrow" w:cs="TimesNRMT"/>
                <w:sz w:val="16"/>
                <w:szCs w:val="16"/>
              </w:rPr>
            </w:pPr>
            <w:r w:rsidRPr="003C6EB5">
              <w:rPr>
                <w:rFonts w:ascii="Arial Narrow" w:hAnsi="Arial Narrow" w:cs="TimesNRMT"/>
                <w:sz w:val="16"/>
                <w:szCs w:val="16"/>
              </w:rPr>
              <w:t xml:space="preserve">Agrawal et al., </w:t>
            </w:r>
            <w:r w:rsidR="00A25641">
              <w:rPr>
                <w:rFonts w:ascii="Arial Narrow" w:hAnsi="Arial Narrow" w:cs="TimesNRMT"/>
                <w:sz w:val="16"/>
                <w:szCs w:val="16"/>
              </w:rPr>
              <w:t>(</w:t>
            </w:r>
            <w:r w:rsidRPr="003C6EB5">
              <w:rPr>
                <w:rFonts w:ascii="Arial Narrow" w:hAnsi="Arial Narrow" w:cs="TimesNRMT"/>
                <w:sz w:val="16"/>
                <w:szCs w:val="16"/>
              </w:rPr>
              <w:t>1996</w:t>
            </w:r>
            <w:r w:rsidR="00A25641">
              <w:rPr>
                <w:rFonts w:ascii="Arial Narrow" w:hAnsi="Arial Narrow" w:cs="TimesNRMT"/>
                <w:sz w:val="16"/>
                <w:szCs w:val="16"/>
              </w:rPr>
              <w:t>)</w:t>
            </w:r>
            <w:r w:rsidR="00463134" w:rsidRPr="00D01FA4">
              <w:rPr>
                <w:rStyle w:val="EndnoteReference"/>
                <w:rFonts w:ascii="Arial Narrow" w:hAnsi="Arial Narrow" w:cs="TimesNRMT"/>
                <w:color w:val="FFFFFF" w:themeColor="background1"/>
                <w:sz w:val="16"/>
                <w:szCs w:val="16"/>
              </w:rPr>
              <w:endnoteReference w:id="131"/>
            </w:r>
          </w:p>
          <w:p w:rsidR="003C6EB5" w:rsidRPr="003C6EB5" w:rsidRDefault="003C6EB5" w:rsidP="00EB76EA">
            <w:pPr>
              <w:pStyle w:val="ListParagraph"/>
              <w:numPr>
                <w:ilvl w:val="0"/>
                <w:numId w:val="33"/>
              </w:numPr>
              <w:ind w:left="52" w:hanging="180"/>
              <w:rPr>
                <w:rFonts w:ascii="Arial Narrow" w:hAnsi="Arial Narrow" w:cs="TimesNRMT"/>
                <w:sz w:val="16"/>
                <w:szCs w:val="16"/>
              </w:rPr>
            </w:pPr>
            <w:r w:rsidRPr="003C6EB5">
              <w:rPr>
                <w:rFonts w:ascii="Arial Narrow" w:hAnsi="Arial Narrow" w:cs="TimesNRMT"/>
                <w:sz w:val="16"/>
                <w:szCs w:val="16"/>
              </w:rPr>
              <w:t xml:space="preserve">Rai et al., </w:t>
            </w:r>
            <w:r w:rsidR="00A25641">
              <w:rPr>
                <w:rFonts w:ascii="Arial Narrow" w:hAnsi="Arial Narrow" w:cs="TimesNRMT"/>
                <w:sz w:val="16"/>
                <w:szCs w:val="16"/>
              </w:rPr>
              <w:t>(</w:t>
            </w:r>
            <w:r w:rsidRPr="003C6EB5">
              <w:rPr>
                <w:rFonts w:ascii="Arial Narrow" w:hAnsi="Arial Narrow" w:cs="TimesNRMT"/>
                <w:sz w:val="16"/>
                <w:szCs w:val="16"/>
              </w:rPr>
              <w:t>1997</w:t>
            </w:r>
            <w:r w:rsidR="00A25641">
              <w:rPr>
                <w:rFonts w:ascii="Arial Narrow" w:hAnsi="Arial Narrow" w:cs="TimesNRMT"/>
                <w:sz w:val="16"/>
                <w:szCs w:val="16"/>
              </w:rPr>
              <w:t>)</w:t>
            </w:r>
            <w:r w:rsidR="00463134" w:rsidRPr="00D01FA4">
              <w:rPr>
                <w:rStyle w:val="EndnoteReference"/>
                <w:rFonts w:ascii="Arial Narrow" w:hAnsi="Arial Narrow" w:cs="TimesNRMT"/>
                <w:color w:val="FFFFFF" w:themeColor="background1"/>
                <w:sz w:val="16"/>
                <w:szCs w:val="16"/>
              </w:rPr>
              <w:endnoteReference w:id="132"/>
            </w:r>
          </w:p>
          <w:p w:rsidR="003C6EB5" w:rsidRPr="003C6EB5" w:rsidRDefault="003C6EB5" w:rsidP="00EB76EA">
            <w:pPr>
              <w:pStyle w:val="ListParagraph"/>
              <w:numPr>
                <w:ilvl w:val="0"/>
                <w:numId w:val="33"/>
              </w:numPr>
              <w:ind w:left="52" w:hanging="180"/>
              <w:rPr>
                <w:rFonts w:ascii="Arial Narrow" w:eastAsia="Arial Unicode MS" w:hAnsi="Arial Narrow" w:cs="Arial Unicode MS"/>
                <w:color w:val="333333"/>
                <w:sz w:val="16"/>
                <w:szCs w:val="16"/>
              </w:rPr>
            </w:pPr>
            <w:r w:rsidRPr="003C6EB5">
              <w:rPr>
                <w:rFonts w:ascii="Arial Narrow" w:hAnsi="Arial Narrow" w:cs="TimesNRMT"/>
                <w:sz w:val="16"/>
                <w:szCs w:val="16"/>
              </w:rPr>
              <w:t xml:space="preserve">Vats et al., </w:t>
            </w:r>
            <w:r w:rsidR="00A25641">
              <w:rPr>
                <w:rFonts w:ascii="Arial Narrow" w:hAnsi="Arial Narrow" w:cs="TimesNRMT"/>
                <w:sz w:val="16"/>
                <w:szCs w:val="16"/>
              </w:rPr>
              <w:t>(</w:t>
            </w:r>
            <w:r w:rsidRPr="003C6EB5">
              <w:rPr>
                <w:rFonts w:ascii="Arial Narrow" w:hAnsi="Arial Narrow" w:cs="TimesNRMT"/>
                <w:sz w:val="16"/>
                <w:szCs w:val="16"/>
              </w:rPr>
              <w:t>2002</w:t>
            </w:r>
            <w:r w:rsidR="00A25641">
              <w:rPr>
                <w:rFonts w:ascii="Arial Narrow" w:hAnsi="Arial Narrow" w:cs="TimesNRMT"/>
                <w:sz w:val="16"/>
                <w:szCs w:val="16"/>
              </w:rPr>
              <w:t>)</w:t>
            </w:r>
            <w:r w:rsidR="00463134" w:rsidRPr="00D01FA4">
              <w:rPr>
                <w:rStyle w:val="EndnoteReference"/>
                <w:rFonts w:ascii="Arial Narrow" w:hAnsi="Arial Narrow" w:cs="TimesNRMT"/>
                <w:color w:val="FFFFFF" w:themeColor="background1"/>
                <w:sz w:val="16"/>
                <w:szCs w:val="16"/>
              </w:rPr>
              <w:endnoteReference w:id="133"/>
            </w:r>
          </w:p>
        </w:tc>
      </w:tr>
      <w:tr w:rsidR="001C3DF9" w:rsidRPr="005622D8">
        <w:trPr>
          <w:trHeight w:val="198"/>
        </w:trPr>
        <w:tc>
          <w:tcPr>
            <w:tcW w:w="1908" w:type="dxa"/>
          </w:tcPr>
          <w:p w:rsidR="001C3DF9" w:rsidRDefault="001C3DF9" w:rsidP="00EB76EA">
            <w:pPr>
              <w:rPr>
                <w:rFonts w:ascii="Arial Narrow" w:eastAsia="Arial Unicode MS" w:hAnsi="Arial Narrow" w:cs="Arial Unicode MS"/>
                <w:i/>
                <w:color w:val="333333"/>
                <w:sz w:val="16"/>
                <w:szCs w:val="16"/>
              </w:rPr>
            </w:pPr>
            <w:r>
              <w:rPr>
                <w:rFonts w:ascii="Arial Narrow" w:eastAsia="Arial Unicode MS" w:hAnsi="Arial Narrow" w:cs="Arial Unicode MS"/>
                <w:i/>
                <w:color w:val="333333"/>
                <w:sz w:val="16"/>
                <w:szCs w:val="16"/>
              </w:rPr>
              <w:t>Opuntia streptacantha</w:t>
            </w:r>
          </w:p>
          <w:p w:rsidR="001C3DF9" w:rsidRDefault="001C3DF9" w:rsidP="00EB76EA">
            <w:pPr>
              <w:rPr>
                <w:rFonts w:ascii="Arial Narrow" w:eastAsia="Arial Unicode MS" w:hAnsi="Arial Narrow" w:cs="Arial Unicode MS"/>
                <w:i/>
                <w:color w:val="333333"/>
                <w:sz w:val="16"/>
                <w:szCs w:val="16"/>
              </w:rPr>
            </w:pPr>
            <w:r>
              <w:rPr>
                <w:rFonts w:ascii="Arial Narrow" w:eastAsia="Arial Unicode MS" w:hAnsi="Arial Narrow" w:cs="Arial Unicode MS"/>
                <w:i/>
                <w:color w:val="333333"/>
                <w:sz w:val="16"/>
                <w:szCs w:val="16"/>
              </w:rPr>
              <w:t>(Cittrus colynthis)</w:t>
            </w:r>
          </w:p>
          <w:p w:rsidR="001C3DF9" w:rsidRPr="001C3DF9" w:rsidRDefault="001C3DF9" w:rsidP="00EB76EA">
            <w:pPr>
              <w:rPr>
                <w:rFonts w:ascii="Arial Narrow" w:eastAsia="Arial Unicode MS" w:hAnsi="Arial Narrow" w:cs="Arial Unicode MS"/>
                <w:b/>
                <w:color w:val="333333"/>
                <w:sz w:val="16"/>
                <w:szCs w:val="16"/>
              </w:rPr>
            </w:pPr>
            <w:r w:rsidRPr="001C3DF9">
              <w:rPr>
                <w:rFonts w:ascii="Arial Narrow" w:eastAsia="Arial Unicode MS" w:hAnsi="Arial Narrow" w:cs="Arial Unicode MS"/>
                <w:b/>
                <w:color w:val="333333"/>
                <w:sz w:val="16"/>
                <w:szCs w:val="16"/>
              </w:rPr>
              <w:t>Cactaceae</w:t>
            </w:r>
          </w:p>
        </w:tc>
        <w:tc>
          <w:tcPr>
            <w:tcW w:w="1260" w:type="dxa"/>
          </w:tcPr>
          <w:p w:rsidR="001C3DF9" w:rsidRPr="003C6EB5" w:rsidRDefault="001C3DF9" w:rsidP="00EB76EA">
            <w:pPr>
              <w:rPr>
                <w:rFonts w:ascii="Arial Narrow" w:eastAsia="Arial Unicode MS" w:hAnsi="Arial Narrow"/>
                <w:color w:val="333333"/>
                <w:sz w:val="16"/>
                <w:szCs w:val="16"/>
              </w:rPr>
            </w:pPr>
            <w:r>
              <w:rPr>
                <w:rFonts w:ascii="Arial Narrow" w:eastAsia="Arial Unicode MS" w:hAnsi="Arial Narrow"/>
                <w:color w:val="333333"/>
                <w:sz w:val="16"/>
                <w:szCs w:val="16"/>
              </w:rPr>
              <w:t>Fruit</w:t>
            </w:r>
          </w:p>
        </w:tc>
        <w:tc>
          <w:tcPr>
            <w:tcW w:w="2254" w:type="dxa"/>
          </w:tcPr>
          <w:p w:rsidR="001C3DF9" w:rsidRPr="001C3DF9" w:rsidRDefault="001C3DF9" w:rsidP="00EB76EA">
            <w:pPr>
              <w:rPr>
                <w:rFonts w:ascii="Arial Narrow" w:eastAsia="Arial Unicode MS" w:hAnsi="Arial Narrow" w:cs="Arial Unicode MS"/>
                <w:sz w:val="16"/>
                <w:szCs w:val="16"/>
              </w:rPr>
            </w:pPr>
            <w:r w:rsidRPr="001C3DF9">
              <w:rPr>
                <w:rFonts w:ascii="Arial Narrow" w:eastAsia="Arial Unicode MS" w:hAnsi="Arial Narrow" w:cs="Arial Unicode MS"/>
                <w:sz w:val="16"/>
                <w:szCs w:val="16"/>
              </w:rPr>
              <w:t>Saponins and glycosidic components</w:t>
            </w:r>
          </w:p>
        </w:tc>
        <w:tc>
          <w:tcPr>
            <w:tcW w:w="3326" w:type="dxa"/>
          </w:tcPr>
          <w:p w:rsidR="001C3DF9" w:rsidRPr="003C6EB5" w:rsidRDefault="001C3DF9" w:rsidP="00EB76EA">
            <w:pPr>
              <w:rPr>
                <w:rFonts w:ascii="Arial Narrow" w:eastAsia="Arial Unicode MS" w:hAnsi="Arial Narrow"/>
                <w:sz w:val="16"/>
                <w:szCs w:val="16"/>
              </w:rPr>
            </w:pPr>
            <w:r>
              <w:rPr>
                <w:rFonts w:ascii="Arial Narrow" w:eastAsia="Arial Unicode MS" w:hAnsi="Arial Narrow"/>
                <w:sz w:val="16"/>
                <w:szCs w:val="16"/>
              </w:rPr>
              <w:t>Stimulated insulin release from isolated pancreatic islets</w:t>
            </w:r>
          </w:p>
        </w:tc>
        <w:tc>
          <w:tcPr>
            <w:tcW w:w="1872" w:type="dxa"/>
          </w:tcPr>
          <w:p w:rsidR="001C3DF9" w:rsidRPr="00286FFF" w:rsidRDefault="00286FFF" w:rsidP="00EB76EA">
            <w:pPr>
              <w:pStyle w:val="ListParagraph"/>
              <w:numPr>
                <w:ilvl w:val="0"/>
                <w:numId w:val="33"/>
              </w:numPr>
              <w:autoSpaceDE w:val="0"/>
              <w:autoSpaceDN w:val="0"/>
              <w:adjustRightInd w:val="0"/>
              <w:ind w:left="52" w:hanging="180"/>
              <w:jc w:val="both"/>
              <w:rPr>
                <w:rFonts w:ascii="Arial Narrow" w:hAnsi="Arial Narrow" w:cs="TimesNRMT"/>
                <w:sz w:val="16"/>
                <w:szCs w:val="16"/>
                <w:lang w:val="de-DE"/>
              </w:rPr>
            </w:pPr>
            <w:r w:rsidRPr="00286FFF">
              <w:rPr>
                <w:rFonts w:ascii="Arial Narrow" w:hAnsi="Arial Narrow" w:cs="TimesNRMT"/>
                <w:sz w:val="16"/>
                <w:szCs w:val="16"/>
                <w:lang w:val="de-DE"/>
              </w:rPr>
              <w:t>Frat</w:t>
            </w:r>
            <w:r>
              <w:rPr>
                <w:rFonts w:ascii="Arial Narrow" w:hAnsi="Arial Narrow" w:cs="TimesNRMT"/>
                <w:sz w:val="16"/>
                <w:szCs w:val="16"/>
                <w:lang w:val="de-DE"/>
              </w:rPr>
              <w:t>i</w:t>
            </w:r>
            <w:r w:rsidRPr="00286FFF">
              <w:rPr>
                <w:rFonts w:ascii="Arial Narrow" w:hAnsi="Arial Narrow" w:cs="TimesNRMT"/>
                <w:sz w:val="16"/>
                <w:szCs w:val="16"/>
                <w:lang w:val="de-DE"/>
              </w:rPr>
              <w:t xml:space="preserve"> et al., </w:t>
            </w:r>
            <w:r>
              <w:rPr>
                <w:rFonts w:ascii="Arial Narrow" w:hAnsi="Arial Narrow" w:cs="TimesNRMT"/>
                <w:sz w:val="16"/>
                <w:szCs w:val="16"/>
                <w:lang w:val="de-DE"/>
              </w:rPr>
              <w:t>(</w:t>
            </w:r>
            <w:r w:rsidRPr="00286FFF">
              <w:rPr>
                <w:rFonts w:ascii="Arial Narrow" w:hAnsi="Arial Narrow" w:cs="TimesNRMT"/>
                <w:sz w:val="16"/>
                <w:szCs w:val="16"/>
                <w:lang w:val="de-DE"/>
              </w:rPr>
              <w:t>1991</w:t>
            </w:r>
            <w:r w:rsidR="001C3DF9" w:rsidRPr="00286FFF">
              <w:rPr>
                <w:rFonts w:ascii="Arial Narrow" w:hAnsi="Arial Narrow" w:cs="TimesNRMT"/>
                <w:sz w:val="16"/>
                <w:szCs w:val="16"/>
                <w:lang w:val="de-DE"/>
              </w:rPr>
              <w:t>)</w:t>
            </w:r>
            <w:r w:rsidR="00463134" w:rsidRPr="00D01FA4">
              <w:rPr>
                <w:rStyle w:val="EndnoteReference"/>
                <w:rFonts w:ascii="Arial Narrow" w:hAnsi="Arial Narrow" w:cs="TimesNRMT"/>
                <w:color w:val="FFFFFF" w:themeColor="background1"/>
                <w:sz w:val="16"/>
                <w:szCs w:val="16"/>
              </w:rPr>
              <w:endnoteReference w:id="134"/>
            </w:r>
          </w:p>
          <w:p w:rsidR="001C3DF9" w:rsidRPr="003C6EB5" w:rsidRDefault="001C3DF9" w:rsidP="00EB76EA">
            <w:pPr>
              <w:pStyle w:val="ListParagraph"/>
              <w:numPr>
                <w:ilvl w:val="0"/>
                <w:numId w:val="33"/>
              </w:numPr>
              <w:autoSpaceDE w:val="0"/>
              <w:autoSpaceDN w:val="0"/>
              <w:adjustRightInd w:val="0"/>
              <w:ind w:left="52" w:hanging="180"/>
              <w:jc w:val="both"/>
              <w:rPr>
                <w:rFonts w:ascii="Arial Narrow" w:hAnsi="Arial Narrow" w:cs="TimesNRMT"/>
                <w:sz w:val="16"/>
                <w:szCs w:val="16"/>
              </w:rPr>
            </w:pPr>
            <w:r>
              <w:rPr>
                <w:rFonts w:ascii="Arial Narrow" w:hAnsi="Arial Narrow" w:cs="TimesNRMT"/>
                <w:sz w:val="16"/>
                <w:szCs w:val="16"/>
              </w:rPr>
              <w:t>Grover et al., (2002)</w:t>
            </w:r>
          </w:p>
        </w:tc>
      </w:tr>
      <w:tr w:rsidR="003C1C82" w:rsidRPr="005622D8">
        <w:trPr>
          <w:trHeight w:val="186"/>
        </w:trPr>
        <w:tc>
          <w:tcPr>
            <w:tcW w:w="1908" w:type="dxa"/>
          </w:tcPr>
          <w:p w:rsidR="003C1C82" w:rsidRDefault="003C1C82" w:rsidP="00EB76EA">
            <w:pPr>
              <w:rPr>
                <w:rFonts w:ascii="Arial Narrow" w:eastAsia="Arial Unicode MS" w:hAnsi="Arial Narrow" w:cs="Arial Unicode MS"/>
                <w:i/>
                <w:color w:val="333333"/>
                <w:sz w:val="16"/>
                <w:szCs w:val="16"/>
              </w:rPr>
            </w:pPr>
            <w:r>
              <w:rPr>
                <w:rFonts w:ascii="Arial Narrow" w:eastAsia="Arial Unicode MS" w:hAnsi="Arial Narrow" w:cs="Arial Unicode MS"/>
                <w:i/>
                <w:color w:val="333333"/>
                <w:sz w:val="16"/>
                <w:szCs w:val="16"/>
              </w:rPr>
              <w:t>Polygala senega</w:t>
            </w:r>
          </w:p>
          <w:p w:rsidR="003C1C82" w:rsidRPr="003C6EB5" w:rsidRDefault="003C1C82" w:rsidP="00EB76EA">
            <w:pPr>
              <w:rPr>
                <w:rFonts w:ascii="Arial Narrow" w:eastAsia="Arial Unicode MS" w:hAnsi="Arial Narrow" w:cs="Arial Unicode MS"/>
                <w:i/>
                <w:color w:val="333333"/>
                <w:sz w:val="16"/>
                <w:szCs w:val="16"/>
              </w:rPr>
            </w:pPr>
            <w:r w:rsidRPr="001C3DF9">
              <w:rPr>
                <w:rFonts w:ascii="Arial Narrow" w:eastAsia="Arial Unicode MS" w:hAnsi="Arial Narrow" w:cs="Arial Unicode MS"/>
                <w:b/>
                <w:color w:val="333333"/>
                <w:sz w:val="16"/>
                <w:szCs w:val="16"/>
              </w:rPr>
              <w:t>Polygalaceae</w:t>
            </w:r>
          </w:p>
        </w:tc>
        <w:tc>
          <w:tcPr>
            <w:tcW w:w="1260" w:type="dxa"/>
          </w:tcPr>
          <w:p w:rsidR="003C1C82" w:rsidRPr="003C6EB5" w:rsidRDefault="003C1C82" w:rsidP="00EB76EA">
            <w:pPr>
              <w:rPr>
                <w:rFonts w:ascii="Arial Narrow" w:eastAsia="Arial Unicode MS" w:hAnsi="Arial Narrow"/>
                <w:color w:val="333333"/>
                <w:sz w:val="16"/>
                <w:szCs w:val="16"/>
              </w:rPr>
            </w:pPr>
            <w:r>
              <w:rPr>
                <w:rFonts w:ascii="Arial Narrow" w:eastAsia="Arial Unicode MS" w:hAnsi="Arial Narrow"/>
                <w:color w:val="333333"/>
                <w:sz w:val="16"/>
                <w:szCs w:val="16"/>
              </w:rPr>
              <w:t>Rhizomes</w:t>
            </w:r>
          </w:p>
        </w:tc>
        <w:tc>
          <w:tcPr>
            <w:tcW w:w="2254" w:type="dxa"/>
          </w:tcPr>
          <w:p w:rsidR="003C1C82" w:rsidRDefault="003C1C82" w:rsidP="00EB76EA">
            <w:pPr>
              <w:pStyle w:val="ListParagraph"/>
              <w:numPr>
                <w:ilvl w:val="0"/>
                <w:numId w:val="34"/>
              </w:numPr>
              <w:ind w:left="18" w:hanging="180"/>
              <w:rPr>
                <w:rFonts w:ascii="Arial Narrow" w:eastAsia="Arial Unicode MS" w:hAnsi="Arial Narrow" w:cs="Arial Unicode MS"/>
                <w:color w:val="333333"/>
                <w:sz w:val="16"/>
                <w:szCs w:val="16"/>
              </w:rPr>
            </w:pPr>
            <w:r>
              <w:rPr>
                <w:rFonts w:ascii="Arial Narrow" w:eastAsia="Arial Unicode MS" w:hAnsi="Arial Narrow" w:cs="Arial Unicode MS"/>
                <w:color w:val="333333"/>
                <w:sz w:val="16"/>
                <w:szCs w:val="16"/>
              </w:rPr>
              <w:t>Triterpenoid glycosides</w:t>
            </w:r>
          </w:p>
          <w:p w:rsidR="003C1C82" w:rsidRDefault="003C1C82" w:rsidP="00EB76EA">
            <w:pPr>
              <w:pStyle w:val="ListParagraph"/>
              <w:numPr>
                <w:ilvl w:val="0"/>
                <w:numId w:val="34"/>
              </w:numPr>
              <w:ind w:left="18" w:hanging="180"/>
              <w:rPr>
                <w:rFonts w:ascii="Arial Narrow" w:eastAsia="Arial Unicode MS" w:hAnsi="Arial Narrow" w:cs="Arial Unicode MS"/>
                <w:color w:val="333333"/>
                <w:sz w:val="16"/>
                <w:szCs w:val="16"/>
              </w:rPr>
            </w:pPr>
            <w:r>
              <w:rPr>
                <w:rFonts w:ascii="Arial Narrow" w:eastAsia="Arial Unicode MS" w:hAnsi="Arial Narrow" w:cs="Arial Unicode MS"/>
                <w:color w:val="333333"/>
                <w:sz w:val="16"/>
                <w:szCs w:val="16"/>
              </w:rPr>
              <w:t>(Senegin II)</w:t>
            </w:r>
          </w:p>
        </w:tc>
        <w:tc>
          <w:tcPr>
            <w:tcW w:w="3326" w:type="dxa"/>
          </w:tcPr>
          <w:p w:rsidR="003C1C82" w:rsidRDefault="003C1C82" w:rsidP="00EB76EA">
            <w:pPr>
              <w:pStyle w:val="ListParagraph"/>
              <w:numPr>
                <w:ilvl w:val="0"/>
                <w:numId w:val="33"/>
              </w:numPr>
              <w:ind w:left="18" w:hanging="180"/>
              <w:rPr>
                <w:rFonts w:ascii="Arial Narrow" w:eastAsia="Arial Unicode MS" w:hAnsi="Arial Narrow"/>
                <w:sz w:val="16"/>
                <w:szCs w:val="16"/>
              </w:rPr>
            </w:pPr>
            <w:r>
              <w:rPr>
                <w:rFonts w:ascii="Arial Narrow" w:eastAsia="Arial Unicode MS" w:hAnsi="Arial Narrow"/>
                <w:sz w:val="16"/>
                <w:szCs w:val="16"/>
              </w:rPr>
              <w:t>Increases insulin sensitiviry</w:t>
            </w:r>
          </w:p>
        </w:tc>
        <w:tc>
          <w:tcPr>
            <w:tcW w:w="1872" w:type="dxa"/>
          </w:tcPr>
          <w:p w:rsidR="003C1C82" w:rsidRDefault="003C1C82" w:rsidP="00EB76EA">
            <w:pPr>
              <w:pStyle w:val="ListParagraph"/>
              <w:numPr>
                <w:ilvl w:val="0"/>
                <w:numId w:val="33"/>
              </w:numPr>
              <w:autoSpaceDE w:val="0"/>
              <w:autoSpaceDN w:val="0"/>
              <w:adjustRightInd w:val="0"/>
              <w:ind w:left="52" w:hanging="180"/>
              <w:jc w:val="both"/>
              <w:rPr>
                <w:rFonts w:ascii="Arial Narrow" w:hAnsi="Arial Narrow" w:cs="TimesNRMT"/>
                <w:sz w:val="16"/>
                <w:szCs w:val="16"/>
              </w:rPr>
            </w:pPr>
            <w:r>
              <w:rPr>
                <w:rFonts w:ascii="Arial Narrow" w:hAnsi="Arial Narrow" w:cs="TimesNRMT"/>
                <w:sz w:val="16"/>
                <w:szCs w:val="16"/>
              </w:rPr>
              <w:t>Kako et al., (199</w:t>
            </w:r>
            <w:r w:rsidR="00815C99">
              <w:rPr>
                <w:rFonts w:ascii="Arial Narrow" w:hAnsi="Arial Narrow" w:cs="TimesNRMT"/>
                <w:sz w:val="16"/>
                <w:szCs w:val="16"/>
              </w:rPr>
              <w:t>6</w:t>
            </w:r>
            <w:r>
              <w:rPr>
                <w:rFonts w:ascii="Arial Narrow" w:hAnsi="Arial Narrow" w:cs="TimesNRMT"/>
                <w:sz w:val="16"/>
                <w:szCs w:val="16"/>
              </w:rPr>
              <w:t>)</w:t>
            </w:r>
            <w:r w:rsidR="00463134" w:rsidRPr="00D01FA4">
              <w:rPr>
                <w:rStyle w:val="EndnoteReference"/>
                <w:rFonts w:ascii="Arial Narrow" w:hAnsi="Arial Narrow" w:cs="TimesNRMT"/>
                <w:color w:val="FFFFFF" w:themeColor="background1"/>
                <w:sz w:val="16"/>
                <w:szCs w:val="16"/>
              </w:rPr>
              <w:endnoteReference w:id="135"/>
            </w:r>
          </w:p>
          <w:p w:rsidR="003C1C82" w:rsidRPr="003C6EB5" w:rsidRDefault="003C1C82" w:rsidP="00EB76EA">
            <w:pPr>
              <w:pStyle w:val="ListParagraph"/>
              <w:numPr>
                <w:ilvl w:val="0"/>
                <w:numId w:val="33"/>
              </w:numPr>
              <w:autoSpaceDE w:val="0"/>
              <w:autoSpaceDN w:val="0"/>
              <w:adjustRightInd w:val="0"/>
              <w:ind w:left="52" w:hanging="180"/>
              <w:jc w:val="both"/>
              <w:rPr>
                <w:rFonts w:ascii="Arial Narrow" w:hAnsi="Arial Narrow" w:cs="TimesNRMT"/>
                <w:sz w:val="16"/>
                <w:szCs w:val="16"/>
              </w:rPr>
            </w:pPr>
            <w:r>
              <w:rPr>
                <w:rFonts w:ascii="Arial Narrow" w:hAnsi="Arial Narrow" w:cs="TimesNRMT"/>
                <w:sz w:val="16"/>
                <w:szCs w:val="16"/>
              </w:rPr>
              <w:t>Bnouham et al., (2006)</w:t>
            </w:r>
            <w:r w:rsidR="00463134" w:rsidRPr="00D01FA4">
              <w:rPr>
                <w:rStyle w:val="EndnoteReference"/>
                <w:rFonts w:ascii="Arial Narrow" w:hAnsi="Arial Narrow" w:cs="TimesNRMT"/>
                <w:color w:val="FFFFFF" w:themeColor="background1"/>
                <w:sz w:val="16"/>
                <w:szCs w:val="16"/>
              </w:rPr>
              <w:endnoteReference w:id="136"/>
            </w:r>
          </w:p>
        </w:tc>
      </w:tr>
      <w:tr w:rsidR="003C6EB5" w:rsidRPr="005622D8">
        <w:trPr>
          <w:trHeight w:val="279"/>
        </w:trPr>
        <w:tc>
          <w:tcPr>
            <w:tcW w:w="1908" w:type="dxa"/>
          </w:tcPr>
          <w:p w:rsidR="003C1C82" w:rsidRDefault="003C1C82" w:rsidP="00EB76EA">
            <w:pPr>
              <w:rPr>
                <w:rFonts w:ascii="Arial Narrow" w:eastAsia="Arial Unicode MS" w:hAnsi="Arial Narrow" w:cs="Arial Unicode MS"/>
                <w:i/>
                <w:color w:val="333333"/>
                <w:sz w:val="16"/>
                <w:szCs w:val="16"/>
              </w:rPr>
            </w:pPr>
          </w:p>
          <w:p w:rsidR="003C6EB5" w:rsidRDefault="003C1C82" w:rsidP="00EB76EA">
            <w:pPr>
              <w:rPr>
                <w:rFonts w:ascii="Arial Narrow" w:eastAsia="Arial Unicode MS" w:hAnsi="Arial Narrow" w:cs="Arial Unicode MS"/>
                <w:i/>
                <w:color w:val="333333"/>
                <w:sz w:val="16"/>
                <w:szCs w:val="16"/>
              </w:rPr>
            </w:pPr>
            <w:r w:rsidRPr="003C1C82">
              <w:rPr>
                <w:rFonts w:ascii="Arial Narrow" w:eastAsia="Arial Unicode MS" w:hAnsi="Arial Narrow" w:cs="Arial Unicode MS"/>
                <w:i/>
                <w:color w:val="333333"/>
                <w:sz w:val="16"/>
                <w:szCs w:val="16"/>
              </w:rPr>
              <w:t>Polygonatum officinale</w:t>
            </w:r>
          </w:p>
          <w:p w:rsidR="003C1C82" w:rsidRPr="003C1C82" w:rsidRDefault="003C1C82" w:rsidP="00EB76EA">
            <w:pPr>
              <w:rPr>
                <w:rFonts w:ascii="Arial Narrow" w:eastAsia="Arial Unicode MS" w:hAnsi="Arial Narrow" w:cs="Arial Unicode MS"/>
                <w:b/>
                <w:i/>
                <w:color w:val="333333"/>
                <w:sz w:val="16"/>
                <w:szCs w:val="16"/>
              </w:rPr>
            </w:pPr>
            <w:r w:rsidRPr="003C1C82">
              <w:rPr>
                <w:rFonts w:ascii="Arial Narrow" w:eastAsia="Arial Unicode MS" w:hAnsi="Arial Narrow" w:cs="Arial Unicode MS"/>
                <w:b/>
                <w:i/>
                <w:color w:val="333333"/>
                <w:sz w:val="16"/>
                <w:szCs w:val="16"/>
              </w:rPr>
              <w:t>Liaceae</w:t>
            </w:r>
          </w:p>
        </w:tc>
        <w:tc>
          <w:tcPr>
            <w:tcW w:w="1260" w:type="dxa"/>
          </w:tcPr>
          <w:p w:rsidR="003C6EB5" w:rsidRPr="003C6EB5" w:rsidRDefault="003C6EB5" w:rsidP="00EB76EA">
            <w:pPr>
              <w:rPr>
                <w:rFonts w:ascii="Arial Narrow" w:eastAsia="Arial Unicode MS" w:hAnsi="Arial Narrow"/>
                <w:color w:val="333333"/>
                <w:sz w:val="16"/>
                <w:szCs w:val="16"/>
              </w:rPr>
            </w:pPr>
          </w:p>
          <w:p w:rsidR="003C6EB5" w:rsidRPr="003C6EB5" w:rsidRDefault="003C1C82" w:rsidP="00EB76EA">
            <w:pPr>
              <w:rPr>
                <w:rFonts w:ascii="Arial Narrow" w:eastAsia="Arial Unicode MS" w:hAnsi="Arial Narrow"/>
                <w:color w:val="333333"/>
                <w:sz w:val="16"/>
                <w:szCs w:val="16"/>
              </w:rPr>
            </w:pPr>
            <w:r>
              <w:rPr>
                <w:rFonts w:ascii="Arial Narrow" w:eastAsia="Arial Unicode MS" w:hAnsi="Arial Narrow"/>
                <w:color w:val="333333"/>
                <w:sz w:val="16"/>
                <w:szCs w:val="16"/>
              </w:rPr>
              <w:t>Rhizomes</w:t>
            </w:r>
          </w:p>
        </w:tc>
        <w:tc>
          <w:tcPr>
            <w:tcW w:w="2254" w:type="dxa"/>
          </w:tcPr>
          <w:p w:rsidR="003C1C82" w:rsidRDefault="003C1C82" w:rsidP="00EB76EA">
            <w:pPr>
              <w:pStyle w:val="ListParagraph"/>
              <w:rPr>
                <w:rFonts w:ascii="Arial Narrow" w:hAnsi="Arial Narrow"/>
                <w:sz w:val="16"/>
                <w:szCs w:val="16"/>
              </w:rPr>
            </w:pPr>
          </w:p>
          <w:p w:rsidR="003C6EB5" w:rsidRPr="003C6EB5" w:rsidRDefault="003C1C82" w:rsidP="00EB76EA">
            <w:pPr>
              <w:pStyle w:val="ListParagraph"/>
              <w:ind w:left="0"/>
              <w:jc w:val="both"/>
              <w:rPr>
                <w:rFonts w:ascii="Arial Narrow" w:hAnsi="Arial Narrow"/>
                <w:sz w:val="16"/>
                <w:szCs w:val="16"/>
              </w:rPr>
            </w:pPr>
            <w:r>
              <w:rPr>
                <w:rFonts w:ascii="Arial Narrow" w:hAnsi="Arial Narrow"/>
                <w:sz w:val="16"/>
                <w:szCs w:val="16"/>
              </w:rPr>
              <w:t xml:space="preserve"> </w:t>
            </w:r>
            <w:r w:rsidR="00000ADE">
              <w:rPr>
                <w:rFonts w:ascii="Arial Narrow" w:hAnsi="Arial Narrow"/>
                <w:sz w:val="16"/>
                <w:szCs w:val="16"/>
              </w:rPr>
              <w:t>Unknown</w:t>
            </w:r>
          </w:p>
        </w:tc>
        <w:tc>
          <w:tcPr>
            <w:tcW w:w="3326" w:type="dxa"/>
          </w:tcPr>
          <w:p w:rsidR="003C6EB5" w:rsidRDefault="003C1C82" w:rsidP="00EB76EA">
            <w:pPr>
              <w:pStyle w:val="ListParagraph"/>
              <w:numPr>
                <w:ilvl w:val="0"/>
                <w:numId w:val="33"/>
              </w:numPr>
              <w:ind w:left="18" w:hanging="180"/>
              <w:rPr>
                <w:rFonts w:ascii="Arial Narrow" w:hAnsi="Arial Narrow"/>
                <w:sz w:val="16"/>
                <w:szCs w:val="16"/>
              </w:rPr>
            </w:pPr>
            <w:r>
              <w:rPr>
                <w:rFonts w:ascii="Arial Narrow" w:hAnsi="Arial Narrow"/>
                <w:sz w:val="16"/>
                <w:szCs w:val="16"/>
              </w:rPr>
              <w:t>Decreased hepatic glucose output</w:t>
            </w:r>
          </w:p>
          <w:p w:rsidR="003C1C82" w:rsidRPr="003C6EB5" w:rsidRDefault="003C1C82" w:rsidP="00EB76EA">
            <w:pPr>
              <w:pStyle w:val="ListParagraph"/>
              <w:numPr>
                <w:ilvl w:val="0"/>
                <w:numId w:val="33"/>
              </w:numPr>
              <w:ind w:left="18" w:hanging="180"/>
              <w:rPr>
                <w:rFonts w:ascii="Arial Narrow" w:hAnsi="Arial Narrow"/>
                <w:sz w:val="16"/>
                <w:szCs w:val="16"/>
              </w:rPr>
            </w:pPr>
            <w:r>
              <w:rPr>
                <w:rFonts w:ascii="Arial Narrow" w:hAnsi="Arial Narrow"/>
                <w:sz w:val="16"/>
                <w:szCs w:val="16"/>
              </w:rPr>
              <w:t>Increased insulin sensitivity</w:t>
            </w:r>
          </w:p>
        </w:tc>
        <w:tc>
          <w:tcPr>
            <w:tcW w:w="1872" w:type="dxa"/>
          </w:tcPr>
          <w:p w:rsidR="003C1C82" w:rsidRDefault="003C1C82" w:rsidP="00EB76EA">
            <w:pPr>
              <w:pStyle w:val="ListParagraph"/>
              <w:numPr>
                <w:ilvl w:val="0"/>
                <w:numId w:val="33"/>
              </w:numPr>
              <w:autoSpaceDE w:val="0"/>
              <w:autoSpaceDN w:val="0"/>
              <w:adjustRightInd w:val="0"/>
              <w:ind w:left="52" w:hanging="180"/>
              <w:jc w:val="both"/>
              <w:rPr>
                <w:rFonts w:ascii="Arial Narrow" w:hAnsi="Arial Narrow" w:cs="TimesNRMT"/>
                <w:sz w:val="16"/>
                <w:szCs w:val="16"/>
              </w:rPr>
            </w:pPr>
            <w:r>
              <w:rPr>
                <w:rFonts w:ascii="Arial Narrow" w:hAnsi="Arial Narrow" w:cs="TimesNRMT"/>
                <w:sz w:val="16"/>
                <w:szCs w:val="16"/>
              </w:rPr>
              <w:t>Ka</w:t>
            </w:r>
            <w:r w:rsidR="00815C99">
              <w:rPr>
                <w:rFonts w:ascii="Arial Narrow" w:hAnsi="Arial Narrow" w:cs="TimesNRMT"/>
                <w:sz w:val="16"/>
                <w:szCs w:val="16"/>
              </w:rPr>
              <w:t>t</w:t>
            </w:r>
            <w:r>
              <w:rPr>
                <w:rFonts w:ascii="Arial Narrow" w:hAnsi="Arial Narrow" w:cs="TimesNRMT"/>
                <w:sz w:val="16"/>
                <w:szCs w:val="16"/>
              </w:rPr>
              <w:t>o et al., (199)</w:t>
            </w:r>
            <w:r w:rsidR="00815C99" w:rsidRPr="00D01FA4">
              <w:rPr>
                <w:rStyle w:val="EndnoteReference"/>
                <w:rFonts w:ascii="Arial Narrow" w:hAnsi="Arial Narrow" w:cs="TimesNRMT"/>
                <w:color w:val="FFFFFF" w:themeColor="background1"/>
                <w:sz w:val="16"/>
                <w:szCs w:val="16"/>
              </w:rPr>
              <w:endnoteReference w:id="137"/>
            </w:r>
          </w:p>
          <w:p w:rsidR="003C6EB5" w:rsidRPr="003C6EB5" w:rsidRDefault="00815C99" w:rsidP="00EB76EA">
            <w:pPr>
              <w:pStyle w:val="ListParagraph"/>
              <w:numPr>
                <w:ilvl w:val="0"/>
                <w:numId w:val="33"/>
              </w:numPr>
              <w:autoSpaceDE w:val="0"/>
              <w:autoSpaceDN w:val="0"/>
              <w:adjustRightInd w:val="0"/>
              <w:ind w:left="52" w:hanging="180"/>
              <w:rPr>
                <w:rFonts w:ascii="Arial Narrow" w:hAnsi="Arial Narrow"/>
                <w:sz w:val="16"/>
                <w:szCs w:val="16"/>
              </w:rPr>
            </w:pPr>
            <w:r>
              <w:rPr>
                <w:rFonts w:ascii="Arial Narrow" w:hAnsi="Arial Narrow" w:cs="TimesNRMT"/>
                <w:sz w:val="16"/>
                <w:szCs w:val="16"/>
              </w:rPr>
              <w:t>Bnouham et al., (2006)</w:t>
            </w:r>
          </w:p>
        </w:tc>
      </w:tr>
      <w:tr w:rsidR="001C3DF9" w:rsidRPr="005622D8">
        <w:trPr>
          <w:trHeight w:val="385"/>
        </w:trPr>
        <w:tc>
          <w:tcPr>
            <w:tcW w:w="1908" w:type="dxa"/>
          </w:tcPr>
          <w:p w:rsidR="003C1C82" w:rsidRDefault="003C1C82" w:rsidP="00EB76EA">
            <w:pPr>
              <w:rPr>
                <w:rFonts w:ascii="Arial Narrow" w:eastAsia="Arial Unicode MS" w:hAnsi="Arial Narrow" w:cs="Arial Unicode MS"/>
                <w:i/>
                <w:color w:val="333333"/>
                <w:sz w:val="16"/>
                <w:szCs w:val="16"/>
              </w:rPr>
            </w:pPr>
          </w:p>
          <w:p w:rsidR="003C1C82" w:rsidRPr="003C6EB5" w:rsidRDefault="003C1C82" w:rsidP="00EB76EA">
            <w:pPr>
              <w:rPr>
                <w:rFonts w:ascii="Arial Narrow" w:eastAsia="Arial Unicode MS" w:hAnsi="Arial Narrow" w:cs="Arial Unicode MS"/>
                <w:i/>
                <w:color w:val="333333"/>
                <w:sz w:val="16"/>
                <w:szCs w:val="16"/>
              </w:rPr>
            </w:pPr>
            <w:r w:rsidRPr="003C6EB5">
              <w:rPr>
                <w:rFonts w:ascii="Arial Narrow" w:eastAsia="Arial Unicode MS" w:hAnsi="Arial Narrow" w:cs="Arial Unicode MS"/>
                <w:i/>
                <w:color w:val="333333"/>
                <w:sz w:val="16"/>
                <w:szCs w:val="16"/>
              </w:rPr>
              <w:t>Pterocarpus marsupium</w:t>
            </w:r>
          </w:p>
          <w:p w:rsidR="001C3DF9" w:rsidRPr="001C3DF9" w:rsidRDefault="003C1C82" w:rsidP="00EB76EA">
            <w:pPr>
              <w:rPr>
                <w:rFonts w:ascii="Arial Narrow" w:eastAsia="Arial Unicode MS" w:hAnsi="Arial Narrow" w:cs="Arial Unicode MS"/>
                <w:b/>
                <w:color w:val="333333"/>
                <w:sz w:val="16"/>
                <w:szCs w:val="16"/>
              </w:rPr>
            </w:pPr>
            <w:r w:rsidRPr="003C6EB5">
              <w:rPr>
                <w:rFonts w:ascii="Arial Narrow" w:eastAsia="Arial Unicode MS" w:hAnsi="Arial Narrow" w:cs="Arial Unicode MS"/>
                <w:b/>
                <w:color w:val="333333"/>
                <w:sz w:val="16"/>
                <w:szCs w:val="16"/>
              </w:rPr>
              <w:t>Fabaceae</w:t>
            </w:r>
          </w:p>
        </w:tc>
        <w:tc>
          <w:tcPr>
            <w:tcW w:w="1260" w:type="dxa"/>
          </w:tcPr>
          <w:p w:rsidR="003C1C82" w:rsidRDefault="003C1C82" w:rsidP="00EB76EA">
            <w:pPr>
              <w:rPr>
                <w:rFonts w:ascii="Arial Narrow" w:eastAsia="Arial Unicode MS" w:hAnsi="Arial Narrow"/>
                <w:color w:val="333333"/>
                <w:sz w:val="16"/>
                <w:szCs w:val="16"/>
              </w:rPr>
            </w:pPr>
          </w:p>
          <w:p w:rsidR="001C3DF9" w:rsidRPr="003C6EB5" w:rsidRDefault="003C1C82" w:rsidP="00EB76EA">
            <w:pPr>
              <w:rPr>
                <w:rFonts w:ascii="Arial Narrow" w:eastAsia="Arial Unicode MS" w:hAnsi="Arial Narrow"/>
                <w:color w:val="333333"/>
                <w:sz w:val="16"/>
                <w:szCs w:val="16"/>
              </w:rPr>
            </w:pPr>
            <w:r>
              <w:rPr>
                <w:rFonts w:ascii="Arial Narrow" w:eastAsia="Arial Unicode MS" w:hAnsi="Arial Narrow"/>
                <w:color w:val="333333"/>
                <w:sz w:val="16"/>
                <w:szCs w:val="16"/>
              </w:rPr>
              <w:t>B</w:t>
            </w:r>
            <w:r w:rsidRPr="003C6EB5">
              <w:rPr>
                <w:rFonts w:ascii="Arial Narrow" w:eastAsia="Arial Unicode MS" w:hAnsi="Arial Narrow"/>
                <w:color w:val="333333"/>
                <w:sz w:val="16"/>
                <w:szCs w:val="16"/>
              </w:rPr>
              <w:t>ark</w:t>
            </w:r>
          </w:p>
        </w:tc>
        <w:tc>
          <w:tcPr>
            <w:tcW w:w="2254" w:type="dxa"/>
          </w:tcPr>
          <w:p w:rsidR="003C1C82" w:rsidRPr="003C6EB5" w:rsidRDefault="003C1C82" w:rsidP="00EB76EA">
            <w:pPr>
              <w:pStyle w:val="ListParagraph"/>
              <w:numPr>
                <w:ilvl w:val="0"/>
                <w:numId w:val="34"/>
              </w:numPr>
              <w:ind w:left="18" w:hanging="180"/>
              <w:rPr>
                <w:rFonts w:ascii="Arial Narrow" w:eastAsia="Arial Unicode MS" w:hAnsi="Arial Narrow" w:cs="Arial Unicode MS"/>
                <w:color w:val="333333"/>
                <w:sz w:val="16"/>
                <w:szCs w:val="16"/>
              </w:rPr>
            </w:pPr>
            <w:r>
              <w:rPr>
                <w:rFonts w:ascii="Arial Narrow" w:eastAsia="Arial Unicode MS" w:hAnsi="Arial Narrow" w:cs="Arial Unicode MS"/>
                <w:color w:val="333333"/>
                <w:sz w:val="16"/>
                <w:szCs w:val="16"/>
              </w:rPr>
              <w:t>E</w:t>
            </w:r>
            <w:r w:rsidRPr="003C6EB5">
              <w:rPr>
                <w:rFonts w:ascii="Arial Narrow" w:eastAsia="Arial Unicode MS" w:hAnsi="Arial Narrow" w:cs="Arial Unicode MS"/>
                <w:color w:val="333333"/>
                <w:sz w:val="16"/>
                <w:szCs w:val="16"/>
              </w:rPr>
              <w:t>picatechin and catechin (tannin)</w:t>
            </w:r>
          </w:p>
          <w:p w:rsidR="003C1C82" w:rsidRPr="003C6EB5" w:rsidRDefault="003C1C82" w:rsidP="00EB76EA">
            <w:pPr>
              <w:pStyle w:val="ListParagraph"/>
              <w:numPr>
                <w:ilvl w:val="0"/>
                <w:numId w:val="34"/>
              </w:numPr>
              <w:ind w:left="18" w:hanging="180"/>
              <w:rPr>
                <w:rFonts w:ascii="Arial Narrow" w:eastAsia="Arial Unicode MS" w:hAnsi="Arial Narrow" w:cs="Arial Unicode MS"/>
                <w:color w:val="333333"/>
                <w:sz w:val="16"/>
                <w:szCs w:val="16"/>
              </w:rPr>
            </w:pPr>
            <w:r w:rsidRPr="003C6EB5">
              <w:rPr>
                <w:rFonts w:ascii="Arial Narrow" w:hAnsi="Arial Narrow"/>
                <w:color w:val="000000"/>
                <w:sz w:val="16"/>
                <w:szCs w:val="16"/>
              </w:rPr>
              <w:t>Pterostilbene (flavonoid)</w:t>
            </w:r>
          </w:p>
          <w:p w:rsidR="001C3DF9" w:rsidRDefault="001C3DF9" w:rsidP="00EB76EA">
            <w:pPr>
              <w:pStyle w:val="ListParagraph"/>
              <w:numPr>
                <w:ilvl w:val="0"/>
                <w:numId w:val="34"/>
              </w:numPr>
              <w:ind w:left="18" w:hanging="180"/>
              <w:rPr>
                <w:rFonts w:ascii="Arial Narrow" w:eastAsia="Arial Unicode MS" w:hAnsi="Arial Narrow" w:cs="Arial Unicode MS"/>
                <w:color w:val="333333"/>
                <w:sz w:val="16"/>
                <w:szCs w:val="16"/>
              </w:rPr>
            </w:pPr>
          </w:p>
        </w:tc>
        <w:tc>
          <w:tcPr>
            <w:tcW w:w="3326" w:type="dxa"/>
          </w:tcPr>
          <w:p w:rsidR="003C1C82" w:rsidRPr="003C6EB5" w:rsidRDefault="003C1C82" w:rsidP="00EB76EA">
            <w:pPr>
              <w:pStyle w:val="ListParagraph"/>
              <w:numPr>
                <w:ilvl w:val="0"/>
                <w:numId w:val="33"/>
              </w:numPr>
              <w:ind w:left="18" w:hanging="180"/>
              <w:rPr>
                <w:rFonts w:ascii="Arial Narrow" w:eastAsia="Arial Unicode MS" w:hAnsi="Arial Narrow"/>
                <w:sz w:val="16"/>
                <w:szCs w:val="16"/>
              </w:rPr>
            </w:pPr>
            <w:r>
              <w:rPr>
                <w:rFonts w:ascii="Arial Narrow" w:eastAsia="Arial Unicode MS" w:hAnsi="Arial Narrow"/>
                <w:sz w:val="16"/>
                <w:szCs w:val="16"/>
              </w:rPr>
              <w:t>P</w:t>
            </w:r>
            <w:r w:rsidRPr="003C6EB5">
              <w:rPr>
                <w:rFonts w:ascii="Arial Narrow" w:eastAsia="Arial Unicode MS" w:hAnsi="Arial Narrow"/>
                <w:sz w:val="16"/>
                <w:szCs w:val="16"/>
              </w:rPr>
              <w:t xml:space="preserve">revent beta-cell damage in rats </w:t>
            </w:r>
          </w:p>
          <w:p w:rsidR="003C1C82" w:rsidRPr="003C6EB5" w:rsidRDefault="003C1C82" w:rsidP="00EB76EA">
            <w:pPr>
              <w:pStyle w:val="ListParagraph"/>
              <w:numPr>
                <w:ilvl w:val="0"/>
                <w:numId w:val="33"/>
              </w:numPr>
              <w:ind w:left="18" w:hanging="180"/>
              <w:rPr>
                <w:rFonts w:ascii="Arial Narrow" w:eastAsia="Arial Unicode MS" w:hAnsi="Arial Narrow"/>
                <w:sz w:val="16"/>
                <w:szCs w:val="16"/>
              </w:rPr>
            </w:pPr>
            <w:r>
              <w:rPr>
                <w:rFonts w:ascii="Arial Narrow" w:eastAsia="Arial Unicode MS" w:hAnsi="Arial Narrow"/>
                <w:sz w:val="16"/>
                <w:szCs w:val="16"/>
              </w:rPr>
              <w:t>R</w:t>
            </w:r>
            <w:r w:rsidRPr="003C6EB5">
              <w:rPr>
                <w:rFonts w:ascii="Arial Narrow" w:eastAsia="Arial Unicode MS" w:hAnsi="Arial Narrow"/>
                <w:sz w:val="16"/>
                <w:szCs w:val="16"/>
              </w:rPr>
              <w:t>egenerate functional pancre-atic beta cells</w:t>
            </w:r>
          </w:p>
          <w:p w:rsidR="001C3DF9" w:rsidRDefault="003C1C82" w:rsidP="00EB76EA">
            <w:pPr>
              <w:pStyle w:val="ListParagraph"/>
              <w:numPr>
                <w:ilvl w:val="0"/>
                <w:numId w:val="33"/>
              </w:numPr>
              <w:ind w:left="18" w:hanging="180"/>
              <w:rPr>
                <w:rFonts w:ascii="Arial Narrow" w:eastAsia="Arial Unicode MS" w:hAnsi="Arial Narrow"/>
                <w:sz w:val="16"/>
                <w:szCs w:val="16"/>
              </w:rPr>
            </w:pPr>
            <w:r>
              <w:rPr>
                <w:rFonts w:ascii="Arial Narrow" w:eastAsia="Arial Unicode MS" w:hAnsi="Arial Narrow"/>
                <w:sz w:val="16"/>
                <w:szCs w:val="16"/>
              </w:rPr>
              <w:t>E</w:t>
            </w:r>
            <w:r w:rsidRPr="003C6EB5">
              <w:rPr>
                <w:rFonts w:ascii="Arial Narrow" w:eastAsia="Arial Unicode MS" w:hAnsi="Arial Narrow"/>
                <w:sz w:val="16"/>
                <w:szCs w:val="16"/>
              </w:rPr>
              <w:t>nhances insulin release</w:t>
            </w:r>
          </w:p>
        </w:tc>
        <w:tc>
          <w:tcPr>
            <w:tcW w:w="1872" w:type="dxa"/>
          </w:tcPr>
          <w:p w:rsidR="003C1C82" w:rsidRPr="003C6EB5" w:rsidRDefault="003C1C82" w:rsidP="00EB76EA">
            <w:pPr>
              <w:pStyle w:val="ListParagraph"/>
              <w:numPr>
                <w:ilvl w:val="0"/>
                <w:numId w:val="33"/>
              </w:numPr>
              <w:autoSpaceDE w:val="0"/>
              <w:autoSpaceDN w:val="0"/>
              <w:adjustRightInd w:val="0"/>
              <w:ind w:left="52" w:hanging="180"/>
              <w:jc w:val="both"/>
              <w:rPr>
                <w:rFonts w:ascii="Arial Narrow" w:hAnsi="Arial Narrow" w:cs="TimesNRMT"/>
                <w:sz w:val="16"/>
                <w:szCs w:val="16"/>
              </w:rPr>
            </w:pPr>
            <w:r w:rsidRPr="003C6EB5">
              <w:rPr>
                <w:rFonts w:ascii="Arial Narrow" w:hAnsi="Arial Narrow" w:cs="TimesNRMT"/>
                <w:sz w:val="16"/>
                <w:szCs w:val="16"/>
              </w:rPr>
              <w:t xml:space="preserve">Ahmad et al., </w:t>
            </w:r>
            <w:r>
              <w:rPr>
                <w:rFonts w:ascii="Arial Narrow" w:hAnsi="Arial Narrow" w:cs="TimesNRMT"/>
                <w:sz w:val="16"/>
                <w:szCs w:val="16"/>
              </w:rPr>
              <w:t>(</w:t>
            </w:r>
            <w:r w:rsidRPr="003C6EB5">
              <w:rPr>
                <w:rFonts w:ascii="Arial Narrow" w:hAnsi="Arial Narrow" w:cs="TimesNRMT"/>
                <w:sz w:val="16"/>
                <w:szCs w:val="16"/>
              </w:rPr>
              <w:t>1991</w:t>
            </w:r>
            <w:r>
              <w:rPr>
                <w:rFonts w:ascii="Arial Narrow" w:hAnsi="Arial Narrow" w:cs="TimesNRMT"/>
                <w:sz w:val="16"/>
                <w:szCs w:val="16"/>
              </w:rPr>
              <w:t>)</w:t>
            </w:r>
            <w:r w:rsidR="00463134" w:rsidRPr="00D01FA4">
              <w:rPr>
                <w:rStyle w:val="EndnoteReference"/>
                <w:rFonts w:ascii="Arial Narrow" w:hAnsi="Arial Narrow" w:cs="TimesNRMT"/>
                <w:color w:val="FFFFFF" w:themeColor="background1"/>
                <w:sz w:val="16"/>
                <w:szCs w:val="16"/>
              </w:rPr>
              <w:endnoteReference w:id="138"/>
            </w:r>
          </w:p>
          <w:p w:rsidR="003C1C82" w:rsidRPr="003C6EB5" w:rsidRDefault="003C1C82" w:rsidP="00EB76EA">
            <w:pPr>
              <w:pStyle w:val="ListParagraph"/>
              <w:numPr>
                <w:ilvl w:val="0"/>
                <w:numId w:val="33"/>
              </w:numPr>
              <w:autoSpaceDE w:val="0"/>
              <w:autoSpaceDN w:val="0"/>
              <w:adjustRightInd w:val="0"/>
              <w:ind w:left="52" w:hanging="180"/>
              <w:rPr>
                <w:rFonts w:ascii="Arial Narrow" w:hAnsi="Arial Narrow" w:cs="TimesNRMT"/>
                <w:sz w:val="16"/>
                <w:szCs w:val="16"/>
              </w:rPr>
            </w:pPr>
            <w:r w:rsidRPr="003C6EB5">
              <w:rPr>
                <w:rFonts w:ascii="Arial Narrow" w:hAnsi="Arial Narrow" w:cs="TimesNRMT"/>
                <w:sz w:val="16"/>
                <w:szCs w:val="16"/>
              </w:rPr>
              <w:t xml:space="preserve">Manickam et al., </w:t>
            </w:r>
            <w:r>
              <w:rPr>
                <w:rFonts w:ascii="Arial Narrow" w:hAnsi="Arial Narrow" w:cs="TimesNRMT"/>
                <w:sz w:val="16"/>
                <w:szCs w:val="16"/>
              </w:rPr>
              <w:t>(</w:t>
            </w:r>
            <w:r w:rsidRPr="003C6EB5">
              <w:rPr>
                <w:rFonts w:ascii="Arial Narrow" w:hAnsi="Arial Narrow" w:cs="TimesNRMT"/>
                <w:sz w:val="16"/>
                <w:szCs w:val="16"/>
              </w:rPr>
              <w:t>1997</w:t>
            </w:r>
            <w:r>
              <w:rPr>
                <w:rFonts w:ascii="Arial Narrow" w:hAnsi="Arial Narrow" w:cs="TimesNRMT"/>
                <w:sz w:val="16"/>
                <w:szCs w:val="16"/>
              </w:rPr>
              <w:t>)</w:t>
            </w:r>
            <w:r w:rsidR="007720D2" w:rsidRPr="00D01FA4">
              <w:rPr>
                <w:rStyle w:val="EndnoteReference"/>
                <w:rFonts w:ascii="Arial Narrow" w:hAnsi="Arial Narrow" w:cs="TimesNRMT"/>
                <w:color w:val="FFFFFF" w:themeColor="background1"/>
                <w:sz w:val="16"/>
                <w:szCs w:val="16"/>
              </w:rPr>
              <w:endnoteReference w:id="139"/>
            </w:r>
          </w:p>
          <w:p w:rsidR="003C1C82" w:rsidRPr="003C6EB5" w:rsidRDefault="00DC1AF6" w:rsidP="00EB76EA">
            <w:pPr>
              <w:pStyle w:val="ListParagraph"/>
              <w:numPr>
                <w:ilvl w:val="0"/>
                <w:numId w:val="33"/>
              </w:numPr>
              <w:autoSpaceDE w:val="0"/>
              <w:autoSpaceDN w:val="0"/>
              <w:adjustRightInd w:val="0"/>
              <w:ind w:left="52" w:hanging="180"/>
              <w:rPr>
                <w:rFonts w:ascii="Arial Narrow" w:hAnsi="Arial Narrow" w:cs="TimesNRMT"/>
                <w:sz w:val="16"/>
                <w:szCs w:val="16"/>
              </w:rPr>
            </w:pPr>
            <w:r>
              <w:rPr>
                <w:rFonts w:ascii="Arial Narrow" w:hAnsi="Arial Narrow" w:cs="TimesNRMT"/>
                <w:sz w:val="16"/>
                <w:szCs w:val="16"/>
              </w:rPr>
              <w:t>Grover</w:t>
            </w:r>
            <w:r w:rsidR="003C1C82" w:rsidRPr="003C6EB5">
              <w:rPr>
                <w:rFonts w:ascii="Arial Narrow" w:hAnsi="Arial Narrow" w:cs="TimesNRMT"/>
                <w:sz w:val="16"/>
                <w:szCs w:val="16"/>
              </w:rPr>
              <w:t xml:space="preserve"> et al., </w:t>
            </w:r>
            <w:r w:rsidR="003C1C82">
              <w:rPr>
                <w:rFonts w:ascii="Arial Narrow" w:hAnsi="Arial Narrow" w:cs="TimesNRMT"/>
                <w:sz w:val="16"/>
                <w:szCs w:val="16"/>
              </w:rPr>
              <w:t>(</w:t>
            </w:r>
            <w:r w:rsidR="003C1C82" w:rsidRPr="003C6EB5">
              <w:rPr>
                <w:rFonts w:ascii="Arial Narrow" w:hAnsi="Arial Narrow" w:cs="TimesNRMT"/>
                <w:sz w:val="16"/>
                <w:szCs w:val="16"/>
              </w:rPr>
              <w:t>2002</w:t>
            </w:r>
            <w:r w:rsidR="003C1C82">
              <w:rPr>
                <w:rFonts w:ascii="Arial Narrow" w:hAnsi="Arial Narrow" w:cs="TimesNRMT"/>
                <w:sz w:val="16"/>
                <w:szCs w:val="16"/>
              </w:rPr>
              <w:t>)</w:t>
            </w:r>
          </w:p>
          <w:p w:rsidR="001C3DF9" w:rsidRPr="003C6EB5" w:rsidRDefault="001C3DF9" w:rsidP="00EB76EA">
            <w:pPr>
              <w:pStyle w:val="ListParagraph"/>
              <w:numPr>
                <w:ilvl w:val="0"/>
                <w:numId w:val="33"/>
              </w:numPr>
              <w:autoSpaceDE w:val="0"/>
              <w:autoSpaceDN w:val="0"/>
              <w:adjustRightInd w:val="0"/>
              <w:ind w:left="52" w:hanging="180"/>
              <w:jc w:val="both"/>
              <w:rPr>
                <w:rFonts w:ascii="Arial Narrow" w:hAnsi="Arial Narrow" w:cs="TimesNRMT"/>
                <w:sz w:val="16"/>
                <w:szCs w:val="16"/>
              </w:rPr>
            </w:pPr>
          </w:p>
        </w:tc>
      </w:tr>
      <w:tr w:rsidR="003C1C82" w:rsidRPr="005622D8">
        <w:trPr>
          <w:trHeight w:val="255"/>
        </w:trPr>
        <w:tc>
          <w:tcPr>
            <w:tcW w:w="1908" w:type="dxa"/>
          </w:tcPr>
          <w:p w:rsidR="003C1C82" w:rsidRPr="003C6EB5" w:rsidRDefault="003C1C82" w:rsidP="00EB76EA">
            <w:pPr>
              <w:jc w:val="both"/>
              <w:rPr>
                <w:rFonts w:ascii="Arial Narrow" w:hAnsi="Arial Narrow"/>
                <w:i/>
                <w:sz w:val="16"/>
                <w:szCs w:val="16"/>
              </w:rPr>
            </w:pPr>
            <w:r w:rsidRPr="003C6EB5">
              <w:rPr>
                <w:rFonts w:ascii="Arial Narrow" w:hAnsi="Arial Narrow"/>
                <w:i/>
                <w:sz w:val="16"/>
                <w:szCs w:val="16"/>
              </w:rPr>
              <w:t>Syzigium cumini</w:t>
            </w:r>
          </w:p>
          <w:p w:rsidR="003C1C82" w:rsidRPr="003C6EB5" w:rsidRDefault="003C1C82" w:rsidP="00EB76EA">
            <w:pPr>
              <w:jc w:val="both"/>
              <w:rPr>
                <w:rFonts w:ascii="Arial Narrow" w:hAnsi="Arial Narrow"/>
                <w:i/>
                <w:sz w:val="16"/>
                <w:szCs w:val="16"/>
              </w:rPr>
            </w:pPr>
            <w:r w:rsidRPr="003C6EB5">
              <w:rPr>
                <w:rFonts w:ascii="Arial Narrow" w:hAnsi="Arial Narrow"/>
                <w:i/>
                <w:sz w:val="16"/>
                <w:szCs w:val="16"/>
              </w:rPr>
              <w:t>(Eugenia jambolana)</w:t>
            </w:r>
          </w:p>
          <w:p w:rsidR="003C1C82" w:rsidRPr="003C6EB5" w:rsidRDefault="003C1C82" w:rsidP="00EB76EA">
            <w:pPr>
              <w:rPr>
                <w:rFonts w:ascii="Arial Narrow" w:eastAsia="Arial Unicode MS" w:hAnsi="Arial Narrow" w:cs="Arial Unicode MS"/>
                <w:b/>
                <w:color w:val="333333"/>
                <w:sz w:val="16"/>
                <w:szCs w:val="16"/>
              </w:rPr>
            </w:pPr>
            <w:r w:rsidRPr="003C6EB5">
              <w:rPr>
                <w:rFonts w:ascii="Arial Narrow" w:hAnsi="Arial Narrow"/>
                <w:b/>
                <w:sz w:val="16"/>
                <w:szCs w:val="16"/>
              </w:rPr>
              <w:t>Myrtaceae</w:t>
            </w:r>
          </w:p>
        </w:tc>
        <w:tc>
          <w:tcPr>
            <w:tcW w:w="1260" w:type="dxa"/>
          </w:tcPr>
          <w:p w:rsidR="003C1C82" w:rsidRPr="003C6EB5" w:rsidRDefault="003C1C82" w:rsidP="00EB76EA">
            <w:pPr>
              <w:rPr>
                <w:rFonts w:ascii="Arial Narrow" w:eastAsia="Arial Unicode MS" w:hAnsi="Arial Narrow"/>
                <w:color w:val="333333"/>
                <w:sz w:val="16"/>
                <w:szCs w:val="16"/>
              </w:rPr>
            </w:pPr>
            <w:r w:rsidRPr="003C6EB5">
              <w:rPr>
                <w:rFonts w:ascii="Arial Narrow" w:eastAsia="Arial Unicode MS" w:hAnsi="Arial Narrow"/>
                <w:color w:val="333333"/>
                <w:sz w:val="16"/>
                <w:szCs w:val="16"/>
              </w:rPr>
              <w:t>Seeds,  leaves and</w:t>
            </w:r>
          </w:p>
          <w:p w:rsidR="003C1C82" w:rsidRPr="003C6EB5" w:rsidRDefault="003C1C82" w:rsidP="00EB76EA">
            <w:pPr>
              <w:rPr>
                <w:rFonts w:ascii="Arial Narrow" w:hAnsi="Arial Narrow"/>
                <w:sz w:val="16"/>
                <w:szCs w:val="16"/>
              </w:rPr>
            </w:pPr>
            <w:r w:rsidRPr="003C6EB5">
              <w:rPr>
                <w:rFonts w:ascii="Arial Narrow" w:eastAsia="Arial Unicode MS" w:hAnsi="Arial Narrow"/>
                <w:color w:val="333333"/>
                <w:sz w:val="16"/>
                <w:szCs w:val="16"/>
              </w:rPr>
              <w:t>fruit pulp</w:t>
            </w:r>
          </w:p>
        </w:tc>
        <w:tc>
          <w:tcPr>
            <w:tcW w:w="2254" w:type="dxa"/>
          </w:tcPr>
          <w:p w:rsidR="003C1C82" w:rsidRPr="003C6EB5" w:rsidRDefault="00680B09" w:rsidP="00EB76EA">
            <w:pPr>
              <w:rPr>
                <w:rFonts w:ascii="Arial Narrow" w:hAnsi="Arial Narrow"/>
                <w:sz w:val="16"/>
                <w:szCs w:val="16"/>
              </w:rPr>
            </w:pPr>
            <w:r>
              <w:rPr>
                <w:rFonts w:ascii="Arial Narrow" w:hAnsi="Arial Narrow"/>
                <w:sz w:val="16"/>
                <w:szCs w:val="16"/>
              </w:rPr>
              <w:t>Mycaminose</w:t>
            </w:r>
          </w:p>
        </w:tc>
        <w:tc>
          <w:tcPr>
            <w:tcW w:w="3326" w:type="dxa"/>
          </w:tcPr>
          <w:p w:rsidR="003C1C82" w:rsidRPr="003C6EB5" w:rsidRDefault="00680B09" w:rsidP="00EB76EA">
            <w:pPr>
              <w:rPr>
                <w:rFonts w:ascii="Arial Narrow" w:hAnsi="Arial Narrow"/>
                <w:sz w:val="16"/>
                <w:szCs w:val="16"/>
              </w:rPr>
            </w:pPr>
            <w:r w:rsidRPr="003C6EB5">
              <w:rPr>
                <w:rFonts w:ascii="Arial Narrow" w:eastAsia="Arial Unicode MS" w:hAnsi="Arial Narrow"/>
                <w:sz w:val="16"/>
                <w:szCs w:val="16"/>
              </w:rPr>
              <w:t>Stimulate kinases involved in peripheral utilization of glucose</w:t>
            </w:r>
          </w:p>
        </w:tc>
        <w:tc>
          <w:tcPr>
            <w:tcW w:w="1872" w:type="dxa"/>
          </w:tcPr>
          <w:p w:rsidR="00680B09" w:rsidRDefault="00DC1AF6" w:rsidP="00EB76EA">
            <w:pPr>
              <w:pStyle w:val="ListParagraph"/>
              <w:numPr>
                <w:ilvl w:val="0"/>
                <w:numId w:val="37"/>
              </w:numPr>
              <w:tabs>
                <w:tab w:val="num" w:pos="0"/>
              </w:tabs>
              <w:ind w:left="0" w:hanging="128"/>
              <w:rPr>
                <w:rFonts w:ascii="Arial Narrow" w:hAnsi="Arial Narrow"/>
                <w:sz w:val="16"/>
                <w:szCs w:val="16"/>
              </w:rPr>
            </w:pPr>
            <w:r w:rsidRPr="00DC1AF6">
              <w:rPr>
                <w:rFonts w:ascii="TimesNewRomanPSMT" w:hAnsi="TimesNewRomanPSMT" w:cs="TimesNewRomanPSMT"/>
                <w:sz w:val="16"/>
                <w:szCs w:val="16"/>
                <w:lang w:val="en-US"/>
              </w:rPr>
              <w:t>Achrekar</w:t>
            </w:r>
            <w:r w:rsidRPr="00DC1AF6">
              <w:rPr>
                <w:rFonts w:ascii="Arial Narrow" w:hAnsi="Arial Narrow"/>
                <w:sz w:val="16"/>
                <w:szCs w:val="16"/>
              </w:rPr>
              <w:t xml:space="preserve"> </w:t>
            </w:r>
            <w:r w:rsidR="00680B09" w:rsidRPr="003C6EB5">
              <w:rPr>
                <w:rFonts w:ascii="Arial Narrow" w:hAnsi="Arial Narrow"/>
                <w:sz w:val="16"/>
                <w:szCs w:val="16"/>
              </w:rPr>
              <w:t xml:space="preserve"> et al., </w:t>
            </w:r>
            <w:r w:rsidR="00680B09">
              <w:rPr>
                <w:rFonts w:ascii="Arial Narrow" w:hAnsi="Arial Narrow"/>
                <w:sz w:val="16"/>
                <w:szCs w:val="16"/>
              </w:rPr>
              <w:t>(</w:t>
            </w:r>
            <w:r w:rsidR="00680B09" w:rsidRPr="003C6EB5">
              <w:rPr>
                <w:rFonts w:ascii="Arial Narrow" w:hAnsi="Arial Narrow"/>
                <w:sz w:val="16"/>
                <w:szCs w:val="16"/>
              </w:rPr>
              <w:t>1992</w:t>
            </w:r>
            <w:r w:rsidR="00680B09">
              <w:rPr>
                <w:rFonts w:ascii="Arial Narrow" w:hAnsi="Arial Narrow"/>
                <w:sz w:val="16"/>
                <w:szCs w:val="16"/>
              </w:rPr>
              <w:t>)</w:t>
            </w:r>
          </w:p>
          <w:p w:rsidR="00680B09" w:rsidRPr="003C6EB5" w:rsidRDefault="00680B09" w:rsidP="00EB76EA">
            <w:pPr>
              <w:pStyle w:val="ListParagraph"/>
              <w:numPr>
                <w:ilvl w:val="0"/>
                <w:numId w:val="37"/>
              </w:numPr>
              <w:tabs>
                <w:tab w:val="num" w:pos="0"/>
              </w:tabs>
              <w:ind w:left="0" w:hanging="128"/>
              <w:rPr>
                <w:rFonts w:ascii="Arial Narrow" w:hAnsi="Arial Narrow"/>
                <w:sz w:val="16"/>
                <w:szCs w:val="16"/>
              </w:rPr>
            </w:pPr>
            <w:r>
              <w:rPr>
                <w:rFonts w:ascii="Arial Narrow" w:hAnsi="Arial Narrow"/>
                <w:sz w:val="16"/>
                <w:szCs w:val="16"/>
              </w:rPr>
              <w:t>Kumar et al., (2008)</w:t>
            </w:r>
            <w:r w:rsidR="00A40C3F" w:rsidRPr="00D01FA4">
              <w:rPr>
                <w:rStyle w:val="EndnoteReference"/>
                <w:rFonts w:ascii="Arial Narrow" w:hAnsi="Arial Narrow"/>
                <w:color w:val="FFFFFF" w:themeColor="background1"/>
                <w:sz w:val="16"/>
                <w:szCs w:val="16"/>
              </w:rPr>
              <w:endnoteReference w:id="140"/>
            </w:r>
          </w:p>
          <w:p w:rsidR="003C1C82" w:rsidRPr="003C6EB5" w:rsidRDefault="003C1C82" w:rsidP="00EB76EA">
            <w:pPr>
              <w:rPr>
                <w:rFonts w:ascii="Arial Narrow" w:hAnsi="Arial Narrow"/>
                <w:sz w:val="16"/>
                <w:szCs w:val="16"/>
              </w:rPr>
            </w:pPr>
          </w:p>
        </w:tc>
      </w:tr>
      <w:tr w:rsidR="003C1C82" w:rsidRPr="005622D8">
        <w:trPr>
          <w:trHeight w:val="375"/>
        </w:trPr>
        <w:tc>
          <w:tcPr>
            <w:tcW w:w="1908" w:type="dxa"/>
          </w:tcPr>
          <w:p w:rsidR="003C1C82" w:rsidRPr="0062363E" w:rsidRDefault="003C1C82" w:rsidP="00EB76EA">
            <w:pPr>
              <w:rPr>
                <w:rFonts w:ascii="Arial Narrow" w:eastAsia="Arial Unicode MS" w:hAnsi="Arial Narrow" w:cs="Arial Unicode MS"/>
                <w:i/>
                <w:color w:val="000000" w:themeColor="text1"/>
                <w:sz w:val="16"/>
                <w:szCs w:val="16"/>
              </w:rPr>
            </w:pPr>
            <w:r w:rsidRPr="0062363E">
              <w:rPr>
                <w:rFonts w:ascii="Arial Narrow" w:eastAsia="Arial Unicode MS" w:hAnsi="Arial Narrow" w:cs="Arial Unicode MS"/>
                <w:i/>
                <w:color w:val="000000" w:themeColor="text1"/>
                <w:sz w:val="16"/>
                <w:szCs w:val="16"/>
              </w:rPr>
              <w:t>Trigonella foenum graecum (Fenugreek)</w:t>
            </w:r>
          </w:p>
          <w:p w:rsidR="003C1C82" w:rsidRPr="003C6EB5" w:rsidRDefault="003C1C82" w:rsidP="00EB76EA">
            <w:pPr>
              <w:jc w:val="both"/>
              <w:rPr>
                <w:rFonts w:ascii="Arial Narrow" w:hAnsi="Arial Narrow"/>
                <w:b/>
                <w:sz w:val="16"/>
                <w:szCs w:val="16"/>
              </w:rPr>
            </w:pPr>
            <w:r w:rsidRPr="0062363E">
              <w:rPr>
                <w:rFonts w:ascii="Arial Narrow" w:eastAsia="Arial Unicode MS" w:hAnsi="Arial Narrow" w:cs="Arial Unicode MS"/>
                <w:b/>
                <w:color w:val="000000" w:themeColor="text1"/>
                <w:sz w:val="16"/>
                <w:szCs w:val="16"/>
              </w:rPr>
              <w:t>Fabaceae</w:t>
            </w:r>
          </w:p>
        </w:tc>
        <w:tc>
          <w:tcPr>
            <w:tcW w:w="1260" w:type="dxa"/>
          </w:tcPr>
          <w:p w:rsidR="003C1C82" w:rsidRDefault="003C1C82" w:rsidP="00EB76EA">
            <w:pPr>
              <w:rPr>
                <w:rFonts w:ascii="Arial Narrow" w:eastAsia="Arial Unicode MS" w:hAnsi="Arial Narrow"/>
                <w:color w:val="333333"/>
                <w:sz w:val="16"/>
                <w:szCs w:val="16"/>
              </w:rPr>
            </w:pPr>
          </w:p>
          <w:p w:rsidR="003C1C82" w:rsidRPr="003C6EB5" w:rsidRDefault="003C1C82" w:rsidP="00EB76EA">
            <w:pPr>
              <w:rPr>
                <w:rFonts w:ascii="Arial Narrow" w:eastAsia="Arial Unicode MS" w:hAnsi="Arial Narrow"/>
                <w:color w:val="333333"/>
                <w:sz w:val="16"/>
                <w:szCs w:val="16"/>
              </w:rPr>
            </w:pPr>
            <w:r>
              <w:rPr>
                <w:rFonts w:ascii="Arial Narrow" w:eastAsia="Arial Unicode MS" w:hAnsi="Arial Narrow"/>
                <w:color w:val="333333"/>
                <w:sz w:val="16"/>
                <w:szCs w:val="16"/>
              </w:rPr>
              <w:t>S</w:t>
            </w:r>
            <w:r w:rsidRPr="003C6EB5">
              <w:rPr>
                <w:rFonts w:ascii="Arial Narrow" w:eastAsia="Arial Unicode MS" w:hAnsi="Arial Narrow"/>
                <w:color w:val="333333"/>
                <w:sz w:val="16"/>
                <w:szCs w:val="16"/>
              </w:rPr>
              <w:t>eeds</w:t>
            </w:r>
          </w:p>
          <w:p w:rsidR="003C1C82" w:rsidRPr="003C6EB5" w:rsidRDefault="003C1C82" w:rsidP="00EB76EA">
            <w:pPr>
              <w:rPr>
                <w:rFonts w:ascii="Arial Narrow" w:hAnsi="Arial Narrow"/>
                <w:sz w:val="16"/>
                <w:szCs w:val="16"/>
              </w:rPr>
            </w:pPr>
          </w:p>
        </w:tc>
        <w:tc>
          <w:tcPr>
            <w:tcW w:w="2254" w:type="dxa"/>
          </w:tcPr>
          <w:p w:rsidR="003C1C82" w:rsidRPr="00680B09" w:rsidRDefault="003C1C82" w:rsidP="00EB76EA">
            <w:pPr>
              <w:pStyle w:val="ListParagraph"/>
              <w:numPr>
                <w:ilvl w:val="0"/>
                <w:numId w:val="35"/>
              </w:numPr>
              <w:tabs>
                <w:tab w:val="num" w:pos="18"/>
              </w:tabs>
              <w:ind w:left="18" w:hanging="180"/>
              <w:rPr>
                <w:rFonts w:ascii="Arial Narrow" w:hAnsi="Arial Narrow"/>
                <w:b/>
                <w:sz w:val="16"/>
                <w:szCs w:val="16"/>
              </w:rPr>
            </w:pPr>
            <w:r w:rsidRPr="00680B09">
              <w:rPr>
                <w:rFonts w:ascii="Arial Narrow" w:eastAsia="Arial Unicode MS" w:hAnsi="Arial Narrow" w:cs="Arial Unicode MS"/>
                <w:sz w:val="16"/>
                <w:szCs w:val="16"/>
              </w:rPr>
              <w:t>Alkaloid-trigonelline,</w:t>
            </w:r>
          </w:p>
          <w:p w:rsidR="003C1C82" w:rsidRPr="00680B09" w:rsidRDefault="003C1C82" w:rsidP="00EB76EA">
            <w:pPr>
              <w:pStyle w:val="ListParagraph"/>
              <w:ind w:left="18"/>
              <w:rPr>
                <w:rFonts w:ascii="Arial Narrow" w:eastAsia="Arial Unicode MS" w:hAnsi="Arial Narrow" w:cs="Arial Unicode MS"/>
                <w:sz w:val="16"/>
                <w:szCs w:val="16"/>
              </w:rPr>
            </w:pPr>
            <w:r w:rsidRPr="00680B09">
              <w:rPr>
                <w:rFonts w:ascii="Arial Narrow" w:eastAsia="Arial Unicode MS" w:hAnsi="Arial Narrow" w:cs="Arial Unicode MS"/>
                <w:sz w:val="16"/>
                <w:szCs w:val="16"/>
              </w:rPr>
              <w:t>nicotinic acid, and coumarin</w:t>
            </w:r>
          </w:p>
          <w:p w:rsidR="003C1C82" w:rsidRPr="00680B09" w:rsidRDefault="003C1C82" w:rsidP="00EB76EA">
            <w:pPr>
              <w:pStyle w:val="ListParagraph"/>
              <w:numPr>
                <w:ilvl w:val="0"/>
                <w:numId w:val="35"/>
              </w:numPr>
              <w:ind w:left="18" w:hanging="180"/>
              <w:rPr>
                <w:rFonts w:ascii="Arial Narrow" w:eastAsia="Arial Unicode MS" w:hAnsi="Arial Narrow" w:cs="Arial Unicode MS"/>
                <w:sz w:val="16"/>
                <w:szCs w:val="16"/>
              </w:rPr>
            </w:pPr>
            <w:r w:rsidRPr="00680B09">
              <w:rPr>
                <w:rFonts w:ascii="Arial Narrow" w:eastAsia="Arial Unicode MS" w:hAnsi="Arial Narrow" w:cs="Arial Unicode MS"/>
                <w:sz w:val="16"/>
                <w:szCs w:val="16"/>
              </w:rPr>
              <w:t>4-hydroxyisoleucine</w:t>
            </w:r>
          </w:p>
          <w:p w:rsidR="003C1C82" w:rsidRPr="003C6EB5" w:rsidRDefault="003A455F" w:rsidP="00EB76EA">
            <w:pPr>
              <w:rPr>
                <w:rFonts w:ascii="Arial Narrow" w:hAnsi="Arial Narrow"/>
                <w:sz w:val="16"/>
                <w:szCs w:val="16"/>
              </w:rPr>
            </w:pPr>
            <w:r w:rsidRPr="00680B09">
              <w:rPr>
                <w:rFonts w:ascii="Arial Narrow" w:eastAsia="Arial Unicode MS" w:hAnsi="Arial Narrow" w:cs="Arial Unicode MS"/>
                <w:sz w:val="16"/>
                <w:szCs w:val="16"/>
              </w:rPr>
              <w:t>G</w:t>
            </w:r>
            <w:r w:rsidR="003C1C82" w:rsidRPr="00680B09">
              <w:rPr>
                <w:rFonts w:ascii="Arial Narrow" w:eastAsia="Arial Unicode MS" w:hAnsi="Arial Narrow" w:cs="Arial Unicode MS"/>
                <w:sz w:val="16"/>
                <w:szCs w:val="16"/>
              </w:rPr>
              <w:t>alactomannan</w:t>
            </w:r>
          </w:p>
        </w:tc>
        <w:tc>
          <w:tcPr>
            <w:tcW w:w="3326" w:type="dxa"/>
          </w:tcPr>
          <w:p w:rsidR="00680B09" w:rsidRPr="00680B09" w:rsidRDefault="00680B09" w:rsidP="00EB76EA">
            <w:pPr>
              <w:pStyle w:val="ListParagraph"/>
              <w:numPr>
                <w:ilvl w:val="0"/>
                <w:numId w:val="35"/>
              </w:numPr>
              <w:ind w:left="0" w:hanging="162"/>
              <w:rPr>
                <w:rFonts w:ascii="Arial Narrow" w:eastAsia="Arial Unicode MS" w:hAnsi="Arial Narrow"/>
                <w:sz w:val="16"/>
                <w:szCs w:val="16"/>
              </w:rPr>
            </w:pPr>
            <w:r w:rsidRPr="00680B09">
              <w:rPr>
                <w:rFonts w:ascii="Arial Narrow" w:eastAsia="Arial Unicode MS" w:hAnsi="Arial Narrow"/>
                <w:sz w:val="16"/>
                <w:szCs w:val="16"/>
              </w:rPr>
              <w:t>Slow down digestion and absorption of CHO</w:t>
            </w:r>
          </w:p>
          <w:p w:rsidR="003C1C82" w:rsidRPr="003C6EB5" w:rsidRDefault="00680B09" w:rsidP="00EB76EA">
            <w:pPr>
              <w:rPr>
                <w:rFonts w:ascii="Arial Narrow" w:hAnsi="Arial Narrow"/>
                <w:sz w:val="16"/>
                <w:szCs w:val="16"/>
              </w:rPr>
            </w:pPr>
            <w:r w:rsidRPr="00680B09">
              <w:rPr>
                <w:rFonts w:ascii="Arial Narrow" w:eastAsia="Arial Unicode MS" w:hAnsi="Arial Narrow"/>
                <w:sz w:val="16"/>
                <w:szCs w:val="16"/>
              </w:rPr>
              <w:t>Incease glucose induced insulin release</w:t>
            </w:r>
          </w:p>
        </w:tc>
        <w:tc>
          <w:tcPr>
            <w:tcW w:w="1872" w:type="dxa"/>
          </w:tcPr>
          <w:p w:rsidR="00680B09" w:rsidRPr="003C6EB5" w:rsidRDefault="00680B09" w:rsidP="00EB76EA">
            <w:pPr>
              <w:pStyle w:val="ListParagraph"/>
              <w:numPr>
                <w:ilvl w:val="0"/>
                <w:numId w:val="35"/>
              </w:numPr>
              <w:autoSpaceDE w:val="0"/>
              <w:autoSpaceDN w:val="0"/>
              <w:adjustRightInd w:val="0"/>
              <w:ind w:left="52" w:hanging="180"/>
              <w:jc w:val="both"/>
              <w:rPr>
                <w:rFonts w:ascii="Arial Narrow" w:hAnsi="Arial Narrow" w:cs="TimesNRMT"/>
                <w:sz w:val="16"/>
                <w:szCs w:val="16"/>
              </w:rPr>
            </w:pPr>
            <w:r w:rsidRPr="003C6EB5">
              <w:rPr>
                <w:rFonts w:ascii="Arial Narrow" w:hAnsi="Arial Narrow" w:cs="TimesNRMT"/>
                <w:sz w:val="16"/>
                <w:szCs w:val="16"/>
              </w:rPr>
              <w:t xml:space="preserve">Khosla et al., </w:t>
            </w:r>
            <w:r>
              <w:rPr>
                <w:rFonts w:ascii="Arial Narrow" w:hAnsi="Arial Narrow" w:cs="TimesNRMT"/>
                <w:sz w:val="16"/>
                <w:szCs w:val="16"/>
              </w:rPr>
              <w:t>(</w:t>
            </w:r>
            <w:r w:rsidRPr="003C6EB5">
              <w:rPr>
                <w:rFonts w:ascii="Arial Narrow" w:hAnsi="Arial Narrow" w:cs="TimesNRMT"/>
                <w:sz w:val="16"/>
                <w:szCs w:val="16"/>
              </w:rPr>
              <w:t>1995</w:t>
            </w:r>
            <w:r>
              <w:rPr>
                <w:rFonts w:ascii="Arial Narrow" w:hAnsi="Arial Narrow" w:cs="TimesNRMT"/>
                <w:sz w:val="16"/>
                <w:szCs w:val="16"/>
              </w:rPr>
              <w:t>)</w:t>
            </w:r>
            <w:r w:rsidR="007720D2" w:rsidRPr="00D01FA4">
              <w:rPr>
                <w:rStyle w:val="EndnoteReference"/>
                <w:rFonts w:ascii="Arial Narrow" w:hAnsi="Arial Narrow" w:cs="TimesNRMT"/>
                <w:color w:val="FFFFFF" w:themeColor="background1"/>
                <w:sz w:val="16"/>
                <w:szCs w:val="16"/>
              </w:rPr>
              <w:endnoteReference w:id="141"/>
            </w:r>
          </w:p>
          <w:p w:rsidR="00680B09" w:rsidRPr="003C6EB5" w:rsidRDefault="001114B0" w:rsidP="00EB76EA">
            <w:pPr>
              <w:pStyle w:val="ListParagraph"/>
              <w:numPr>
                <w:ilvl w:val="0"/>
                <w:numId w:val="35"/>
              </w:numPr>
              <w:autoSpaceDE w:val="0"/>
              <w:autoSpaceDN w:val="0"/>
              <w:adjustRightInd w:val="0"/>
              <w:ind w:left="52" w:hanging="180"/>
              <w:jc w:val="both"/>
              <w:rPr>
                <w:rFonts w:ascii="Arial Narrow" w:hAnsi="Arial Narrow" w:cs="TimesNRMT"/>
                <w:sz w:val="16"/>
                <w:szCs w:val="16"/>
              </w:rPr>
            </w:pPr>
            <w:r>
              <w:rPr>
                <w:rFonts w:ascii="Arial Narrow" w:hAnsi="Arial Narrow" w:cs="TimesNRMT"/>
                <w:sz w:val="16"/>
                <w:szCs w:val="16"/>
              </w:rPr>
              <w:t>Hannan et al.,</w:t>
            </w:r>
            <w:r w:rsidR="00680B09" w:rsidRPr="003C6EB5">
              <w:rPr>
                <w:rFonts w:ascii="Arial Narrow" w:hAnsi="Arial Narrow" w:cs="TimesNRMT"/>
                <w:sz w:val="16"/>
                <w:szCs w:val="16"/>
              </w:rPr>
              <w:t xml:space="preserve"> </w:t>
            </w:r>
            <w:r w:rsidR="00680B09">
              <w:rPr>
                <w:rFonts w:ascii="Arial Narrow" w:hAnsi="Arial Narrow" w:cs="TimesNRMT"/>
                <w:sz w:val="16"/>
                <w:szCs w:val="16"/>
              </w:rPr>
              <w:t>(</w:t>
            </w:r>
            <w:r>
              <w:rPr>
                <w:rFonts w:ascii="Arial Narrow" w:hAnsi="Arial Narrow" w:cs="TimesNRMT"/>
                <w:sz w:val="16"/>
                <w:szCs w:val="16"/>
              </w:rPr>
              <w:t>2007</w:t>
            </w:r>
            <w:r w:rsidR="00680B09">
              <w:rPr>
                <w:rFonts w:ascii="Arial Narrow" w:hAnsi="Arial Narrow" w:cs="TimesNRMT"/>
                <w:sz w:val="16"/>
                <w:szCs w:val="16"/>
              </w:rPr>
              <w:t>)</w:t>
            </w:r>
            <w:r w:rsidR="007720D2" w:rsidRPr="00D01FA4">
              <w:rPr>
                <w:rStyle w:val="EndnoteReference"/>
                <w:rFonts w:ascii="Arial Narrow" w:hAnsi="Arial Narrow" w:cs="TimesNRMT"/>
                <w:color w:val="FFFFFF" w:themeColor="background1"/>
                <w:sz w:val="16"/>
                <w:szCs w:val="16"/>
              </w:rPr>
              <w:endnoteReference w:id="142"/>
            </w:r>
          </w:p>
          <w:p w:rsidR="003C1C82" w:rsidRPr="003C6EB5" w:rsidRDefault="003C1C82" w:rsidP="00EB76EA">
            <w:pPr>
              <w:pStyle w:val="ListParagraph"/>
              <w:numPr>
                <w:ilvl w:val="0"/>
                <w:numId w:val="37"/>
              </w:numPr>
              <w:tabs>
                <w:tab w:val="num" w:pos="0"/>
              </w:tabs>
              <w:ind w:left="0" w:hanging="128"/>
              <w:rPr>
                <w:rFonts w:ascii="Arial Narrow" w:hAnsi="Arial Narrow"/>
                <w:sz w:val="16"/>
                <w:szCs w:val="16"/>
              </w:rPr>
            </w:pPr>
          </w:p>
        </w:tc>
      </w:tr>
    </w:tbl>
    <w:p w:rsidR="005F6C19" w:rsidRDefault="005F6C19" w:rsidP="005819B5">
      <w:pPr>
        <w:pStyle w:val="Caption"/>
        <w:rPr>
          <w:b w:val="0"/>
        </w:rPr>
      </w:pPr>
    </w:p>
    <w:p w:rsidR="005F6C19" w:rsidRDefault="005F6C19" w:rsidP="005819B5">
      <w:pPr>
        <w:pStyle w:val="Caption"/>
        <w:rPr>
          <w:b w:val="0"/>
        </w:rPr>
      </w:pPr>
    </w:p>
    <w:p w:rsidR="00420060" w:rsidRPr="00F028ED" w:rsidRDefault="00420060" w:rsidP="00420060">
      <w:pPr>
        <w:pStyle w:val="Heading3"/>
        <w:numPr>
          <w:ilvl w:val="2"/>
          <w:numId w:val="50"/>
        </w:numPr>
        <w:tabs>
          <w:tab w:val="left" w:pos="720"/>
        </w:tabs>
        <w:rPr>
          <w:rFonts w:ascii="Times New Roman" w:hAnsi="Times New Roman" w:cs="Times New Roman"/>
          <w:sz w:val="24"/>
          <w:szCs w:val="24"/>
        </w:rPr>
      </w:pPr>
      <w:bookmarkStart w:id="76" w:name="_Toc245702554"/>
      <w:bookmarkStart w:id="77" w:name="_Toc240182825"/>
      <w:r w:rsidRPr="00F028ED">
        <w:rPr>
          <w:rFonts w:ascii="Times New Roman" w:eastAsia="Arial Unicode MS" w:hAnsi="Times New Roman" w:cs="Times New Roman"/>
          <w:sz w:val="24"/>
          <w:szCs w:val="24"/>
        </w:rPr>
        <w:lastRenderedPageBreak/>
        <w:t>South African medicinal plants with confirmed antidiabetic activity</w:t>
      </w:r>
      <w:bookmarkEnd w:id="76"/>
    </w:p>
    <w:p w:rsidR="00420060" w:rsidRDefault="00420060" w:rsidP="00420060">
      <w:pPr>
        <w:pStyle w:val="NormalWeb"/>
        <w:tabs>
          <w:tab w:val="left" w:pos="6237"/>
        </w:tabs>
        <w:spacing w:line="360" w:lineRule="auto"/>
        <w:jc w:val="both"/>
      </w:pPr>
      <w:r>
        <w:t>A number of indigenous and neutralized South African medicinal plants used and recommended by traditional healers and herbalists for the treatment of diabetes mellitus have also been investigated for their hypoglycemic potentials. Most of the South African studies on medicinal plants with hypoglycemic potential have been conducted by Professor Ojewole and his research team at the University of Kwazulu-Natal, Republic of South Africa (Ojewole, 2002;</w:t>
      </w:r>
      <w:r w:rsidRPr="00F54295">
        <w:rPr>
          <w:rStyle w:val="EndnoteReference"/>
          <w:color w:val="FFFFFF" w:themeColor="background1"/>
          <w:sz w:val="2"/>
          <w:szCs w:val="2"/>
        </w:rPr>
        <w:endnoteReference w:id="143"/>
      </w:r>
      <w:r>
        <w:t>2003;</w:t>
      </w:r>
      <w:r w:rsidRPr="00F54295">
        <w:rPr>
          <w:rStyle w:val="EndnoteReference"/>
          <w:color w:val="FFFFFF" w:themeColor="background1"/>
          <w:sz w:val="2"/>
          <w:szCs w:val="2"/>
        </w:rPr>
        <w:endnoteReference w:id="144"/>
      </w:r>
      <w:r w:rsidRPr="00F54295">
        <w:rPr>
          <w:color w:val="FFFFFF" w:themeColor="background1"/>
          <w:sz w:val="2"/>
          <w:szCs w:val="2"/>
        </w:rPr>
        <w:t xml:space="preserve"> </w:t>
      </w:r>
      <w:r>
        <w:t>2004;</w:t>
      </w:r>
      <w:r w:rsidRPr="00F54295">
        <w:rPr>
          <w:rStyle w:val="EndnoteReference"/>
          <w:color w:val="FFFFFF" w:themeColor="background1"/>
          <w:sz w:val="2"/>
          <w:szCs w:val="2"/>
        </w:rPr>
        <w:endnoteReference w:id="145"/>
      </w:r>
      <w:r>
        <w:t xml:space="preserve"> 2005;</w:t>
      </w:r>
      <w:r w:rsidRPr="00F54295">
        <w:rPr>
          <w:rStyle w:val="EndnoteReference"/>
          <w:color w:val="FFFFFF" w:themeColor="background1"/>
          <w:sz w:val="2"/>
          <w:szCs w:val="2"/>
        </w:rPr>
        <w:endnoteReference w:id="146"/>
      </w:r>
      <w:r>
        <w:t>2006;</w:t>
      </w:r>
      <w:r w:rsidRPr="00F54295">
        <w:rPr>
          <w:rStyle w:val="EndnoteReference"/>
          <w:color w:val="FFFFFF" w:themeColor="background1"/>
          <w:sz w:val="2"/>
          <w:szCs w:val="2"/>
        </w:rPr>
        <w:endnoteReference w:id="147"/>
      </w:r>
      <w:r>
        <w:t>2007;</w:t>
      </w:r>
      <w:r w:rsidRPr="0005742F">
        <w:rPr>
          <w:rStyle w:val="EndnoteReference"/>
          <w:sz w:val="2"/>
          <w:szCs w:val="2"/>
        </w:rPr>
        <w:endnoteReference w:id="148"/>
      </w:r>
      <w:r>
        <w:t>2008;</w:t>
      </w:r>
      <w:r w:rsidRPr="0005742F">
        <w:rPr>
          <w:rStyle w:val="EndnoteReference"/>
          <w:color w:val="FFFFFF" w:themeColor="background1"/>
          <w:sz w:val="2"/>
          <w:szCs w:val="2"/>
        </w:rPr>
        <w:endnoteReference w:id="149"/>
      </w:r>
      <w:r>
        <w:t xml:space="preserve"> Mahomed and Ojewole, 2003;</w:t>
      </w:r>
      <w:r w:rsidRPr="0005742F">
        <w:rPr>
          <w:rStyle w:val="EndnoteReference"/>
          <w:color w:val="FFFFFF" w:themeColor="background1"/>
          <w:sz w:val="2"/>
          <w:szCs w:val="2"/>
        </w:rPr>
        <w:endnoteReference w:id="150"/>
      </w:r>
      <w:r w:rsidRPr="0005742F">
        <w:rPr>
          <w:color w:val="FFFFFF" w:themeColor="background1"/>
          <w:sz w:val="2"/>
          <w:szCs w:val="2"/>
        </w:rPr>
        <w:t xml:space="preserve"> </w:t>
      </w:r>
      <w:r>
        <w:t>2004;</w:t>
      </w:r>
      <w:r w:rsidRPr="0005742F">
        <w:rPr>
          <w:rStyle w:val="EndnoteReference"/>
          <w:color w:val="FFFFFF" w:themeColor="background1"/>
          <w:sz w:val="4"/>
          <w:szCs w:val="4"/>
        </w:rPr>
        <w:endnoteReference w:id="151"/>
      </w:r>
      <w:r>
        <w:t>Musabayane et al., 2005</w:t>
      </w:r>
      <w:r w:rsidRPr="0005742F">
        <w:rPr>
          <w:rStyle w:val="EndnoteReference"/>
          <w:color w:val="FFFFFF" w:themeColor="background1"/>
          <w:sz w:val="2"/>
          <w:szCs w:val="2"/>
        </w:rPr>
        <w:endnoteReference w:id="152"/>
      </w:r>
      <w:r>
        <w:t>and Gondwe et al.,2007). This research group investigated the hypoglycemic and antidiabetic activity of medicinal plant extracts using chemically induced diabetic rat models, in particular streptozotocin induced diabetec rats. A few other studies have also been conducted at the Nelson Mandela University using in vitro cell culture-based bioassays (</w:t>
      </w:r>
      <w:r w:rsidRPr="00666BD8">
        <w:rPr>
          <w:bCs/>
        </w:rPr>
        <w:t>van de Venter et al., 2008</w:t>
      </w:r>
      <w:r>
        <w:rPr>
          <w:rFonts w:ascii="Arial Narrow" w:hAnsi="Arial Narrow"/>
          <w:bCs/>
          <w:sz w:val="20"/>
          <w:szCs w:val="20"/>
        </w:rPr>
        <w:t xml:space="preserve">). </w:t>
      </w:r>
      <w:r>
        <w:t>The names of the plant investigated, nature and results of these studies are summarized in Table 2.7.</w:t>
      </w:r>
    </w:p>
    <w:p w:rsidR="00420060" w:rsidRPr="00F028ED" w:rsidRDefault="00420060" w:rsidP="00420060">
      <w:pPr>
        <w:pStyle w:val="Heading3"/>
        <w:numPr>
          <w:ilvl w:val="2"/>
          <w:numId w:val="50"/>
        </w:numPr>
        <w:tabs>
          <w:tab w:val="left" w:pos="720"/>
        </w:tabs>
        <w:rPr>
          <w:rFonts w:ascii="Times New Roman" w:hAnsi="Times New Roman" w:cs="Times New Roman"/>
          <w:sz w:val="24"/>
          <w:szCs w:val="24"/>
        </w:rPr>
      </w:pPr>
      <w:bookmarkStart w:id="78" w:name="_Toc245702555"/>
      <w:r w:rsidRPr="00F028ED">
        <w:rPr>
          <w:rFonts w:ascii="Times New Roman" w:eastAsia="Arial Unicode MS" w:hAnsi="Times New Roman" w:cs="Times New Roman"/>
          <w:sz w:val="24"/>
          <w:szCs w:val="24"/>
        </w:rPr>
        <w:t>Bioactive ingredients (principles) of antidiabetic medicinal plants</w:t>
      </w:r>
      <w:bookmarkEnd w:id="78"/>
    </w:p>
    <w:p w:rsidR="00420060" w:rsidRDefault="00420060" w:rsidP="00420060">
      <w:pPr>
        <w:pStyle w:val="NormalWeb"/>
        <w:spacing w:line="360" w:lineRule="auto"/>
        <w:jc w:val="both"/>
      </w:pPr>
      <w:r>
        <w:t>Ivorra et al (1989)</w:t>
      </w:r>
      <w:r w:rsidRPr="0005742F">
        <w:rPr>
          <w:rStyle w:val="EndnoteReference"/>
          <w:color w:val="FFFFFF" w:themeColor="background1"/>
          <w:sz w:val="2"/>
          <w:szCs w:val="2"/>
        </w:rPr>
        <w:endnoteReference w:id="153"/>
      </w:r>
      <w:r>
        <w:t xml:space="preserve"> cited </w:t>
      </w:r>
      <w:r>
        <w:rPr>
          <w:iCs/>
        </w:rPr>
        <w:t>by Tanira, (1994),</w:t>
      </w:r>
      <w:r w:rsidRPr="00C53C23">
        <w:rPr>
          <w:rStyle w:val="EndnoteReference"/>
          <w:iCs/>
          <w:color w:val="FFFFFF" w:themeColor="background1"/>
          <w:sz w:val="2"/>
          <w:szCs w:val="2"/>
        </w:rPr>
        <w:endnoteReference w:id="154"/>
      </w:r>
      <w:r>
        <w:rPr>
          <w:iCs/>
        </w:rPr>
        <w:t xml:space="preserve"> </w:t>
      </w:r>
      <w:r>
        <w:t>studied the structure of 78 different compounds isolated from plants with attributed hypoglycaemic activity. They classified these compounds according to the following chemical groups:</w:t>
      </w:r>
    </w:p>
    <w:p w:rsidR="00420060" w:rsidRDefault="00420060" w:rsidP="00420060">
      <w:pPr>
        <w:pStyle w:val="NormalWeb"/>
        <w:numPr>
          <w:ilvl w:val="0"/>
          <w:numId w:val="3"/>
        </w:numPr>
        <w:spacing w:line="360" w:lineRule="auto"/>
        <w:jc w:val="both"/>
      </w:pPr>
      <w:r>
        <w:t>polysaccharides and proteins (59 com-pounds)</w:t>
      </w:r>
    </w:p>
    <w:p w:rsidR="00420060" w:rsidRDefault="00420060" w:rsidP="00420060">
      <w:pPr>
        <w:pStyle w:val="NormalWeb"/>
        <w:numPr>
          <w:ilvl w:val="0"/>
          <w:numId w:val="3"/>
        </w:numPr>
        <w:spacing w:line="360" w:lineRule="auto"/>
        <w:jc w:val="both"/>
      </w:pPr>
      <w:r>
        <w:t>steroids and terpenoids (7 compounds)</w:t>
      </w:r>
    </w:p>
    <w:p w:rsidR="00420060" w:rsidRDefault="00420060" w:rsidP="00420060">
      <w:pPr>
        <w:pStyle w:val="NormalWeb"/>
        <w:numPr>
          <w:ilvl w:val="0"/>
          <w:numId w:val="3"/>
        </w:numPr>
        <w:spacing w:line="360" w:lineRule="auto"/>
        <w:jc w:val="both"/>
      </w:pPr>
      <w:r>
        <w:t>alkaloids (7 compounds)</w:t>
      </w:r>
    </w:p>
    <w:p w:rsidR="00420060" w:rsidRDefault="00420060" w:rsidP="00420060">
      <w:pPr>
        <w:pStyle w:val="NormalWeb"/>
        <w:numPr>
          <w:ilvl w:val="0"/>
          <w:numId w:val="3"/>
        </w:numPr>
        <w:spacing w:line="360" w:lineRule="auto"/>
        <w:jc w:val="both"/>
      </w:pPr>
      <w:r>
        <w:t>flavonoids and related compounds (5 compounds)</w:t>
      </w:r>
    </w:p>
    <w:p w:rsidR="00420060" w:rsidRPr="00680B09" w:rsidRDefault="00420060" w:rsidP="00420060">
      <w:pPr>
        <w:pStyle w:val="NormalWeb"/>
        <w:tabs>
          <w:tab w:val="left" w:pos="6237"/>
        </w:tabs>
        <w:spacing w:line="360" w:lineRule="auto"/>
        <w:jc w:val="both"/>
        <w:rPr>
          <w:sz w:val="20"/>
          <w:szCs w:val="20"/>
        </w:rPr>
      </w:pPr>
      <w:r>
        <w:t>Similarly, Bailey and Day (1989) listed 29 compounds that contained 14 polysaccharides, 5 alkaloids 4 glycosides and 6 other compounds. Grover, (2002) reviewed 45 medicinal plants of India with confirmed antidiabetic potential. Of the 17 hypoglycemic principles isolated and identified in this review 5 compounds are amino acids and related compounds, 5 compounds are glycosides, and 3 compounds are phenolic (flavonoids) compounds. The remaining compounds are alkaloids (2 compouds), terpenoids (1 compoud) and polysaccharides (1 compound).  Bnouham et al., (2006) also reviewed 178 medicinal plants with potential antidiabetic activity.</w:t>
      </w:r>
    </w:p>
    <w:p w:rsidR="005A6086" w:rsidRDefault="005A6086" w:rsidP="0010125C">
      <w:pPr>
        <w:pStyle w:val="Caption"/>
        <w:ind w:hanging="540"/>
        <w:rPr>
          <w:b w:val="0"/>
        </w:rPr>
      </w:pPr>
    </w:p>
    <w:p w:rsidR="007720D2" w:rsidRPr="00927422" w:rsidRDefault="007720D2" w:rsidP="0010125C">
      <w:pPr>
        <w:pStyle w:val="Caption"/>
        <w:ind w:hanging="540"/>
        <w:rPr>
          <w:b w:val="0"/>
        </w:rPr>
      </w:pPr>
      <w:r w:rsidRPr="00927422">
        <w:rPr>
          <w:b w:val="0"/>
        </w:rPr>
        <w:lastRenderedPageBreak/>
        <w:t xml:space="preserve">Table 2. </w:t>
      </w:r>
      <w:r w:rsidR="00723DB3" w:rsidRPr="00927422">
        <w:rPr>
          <w:b w:val="0"/>
        </w:rPr>
        <w:fldChar w:fldCharType="begin"/>
      </w:r>
      <w:r w:rsidRPr="00927422">
        <w:rPr>
          <w:b w:val="0"/>
        </w:rPr>
        <w:instrText xml:space="preserve"> SEQ Table_2. \* ARABIC </w:instrText>
      </w:r>
      <w:r w:rsidR="00723DB3" w:rsidRPr="00927422">
        <w:rPr>
          <w:b w:val="0"/>
        </w:rPr>
        <w:fldChar w:fldCharType="separate"/>
      </w:r>
      <w:r w:rsidR="00357F89">
        <w:rPr>
          <w:b w:val="0"/>
          <w:noProof/>
        </w:rPr>
        <w:t>7</w:t>
      </w:r>
      <w:r w:rsidR="00723DB3" w:rsidRPr="00927422">
        <w:rPr>
          <w:b w:val="0"/>
        </w:rPr>
        <w:fldChar w:fldCharType="end"/>
      </w:r>
      <w:r w:rsidRPr="00927422">
        <w:rPr>
          <w:b w:val="0"/>
        </w:rPr>
        <w:t xml:space="preserve">: South African indigenous medicinal plants with antidiabetic </w:t>
      </w:r>
      <w:r w:rsidRPr="003C1C82">
        <w:rPr>
          <w:rFonts w:ascii="Arial Narrow" w:eastAsia="Arial Unicode MS" w:hAnsi="Arial Narrow" w:cs="Arial Unicode MS"/>
          <w:b w:val="0"/>
          <w:i/>
          <w:color w:val="333333"/>
          <w:sz w:val="16"/>
          <w:szCs w:val="16"/>
        </w:rPr>
        <w:t>il</w:t>
      </w:r>
      <w:r w:rsidRPr="00927422">
        <w:rPr>
          <w:b w:val="0"/>
        </w:rPr>
        <w:t>activity</w:t>
      </w:r>
      <w:bookmarkEnd w:id="77"/>
    </w:p>
    <w:p w:rsidR="007720D2" w:rsidRDefault="007720D2"/>
    <w:tbl>
      <w:tblPr>
        <w:tblpPr w:leftFromText="180" w:rightFromText="180" w:vertAnchor="text" w:horzAnchor="margin" w:tblpX="-504" w:tblpY="36"/>
        <w:tblW w:w="104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1908"/>
        <w:gridCol w:w="1530"/>
        <w:gridCol w:w="1980"/>
        <w:gridCol w:w="3240"/>
        <w:gridCol w:w="1800"/>
      </w:tblGrid>
      <w:tr w:rsidR="00F923B2" w:rsidRPr="00F923B2">
        <w:trPr>
          <w:trHeight w:val="208"/>
        </w:trPr>
        <w:tc>
          <w:tcPr>
            <w:tcW w:w="1908" w:type="dxa"/>
          </w:tcPr>
          <w:p w:rsidR="00F923B2" w:rsidRPr="00F923B2" w:rsidRDefault="00F923B2" w:rsidP="0010125C">
            <w:pPr>
              <w:jc w:val="both"/>
              <w:rPr>
                <w:rFonts w:ascii="Arial Narrow" w:eastAsia="Arial Unicode MS" w:hAnsi="Arial Narrow"/>
                <w:b/>
                <w:i/>
                <w:color w:val="333333"/>
                <w:sz w:val="16"/>
                <w:szCs w:val="16"/>
              </w:rPr>
            </w:pPr>
          </w:p>
          <w:p w:rsidR="00F923B2" w:rsidRPr="00BF6047" w:rsidRDefault="00F923B2" w:rsidP="0010125C">
            <w:pPr>
              <w:rPr>
                <w:rFonts w:ascii="Arial Narrow" w:eastAsia="Arial Unicode MS" w:hAnsi="Arial Narrow" w:cs="Arial"/>
                <w:b/>
                <w:color w:val="333333"/>
                <w:sz w:val="16"/>
                <w:szCs w:val="16"/>
              </w:rPr>
            </w:pPr>
            <w:r w:rsidRPr="00BF6047">
              <w:rPr>
                <w:rFonts w:ascii="Arial Narrow" w:hAnsi="Arial Narrow" w:cs="Arial"/>
                <w:b/>
                <w:sz w:val="16"/>
                <w:szCs w:val="16"/>
              </w:rPr>
              <w:t>Plant</w:t>
            </w:r>
            <w:r w:rsidR="00BF6047" w:rsidRPr="00BF6047">
              <w:rPr>
                <w:rFonts w:ascii="Arial Narrow" w:hAnsi="Arial Narrow" w:cs="Arial"/>
                <w:b/>
                <w:sz w:val="16"/>
                <w:szCs w:val="16"/>
              </w:rPr>
              <w:t xml:space="preserve"> and family</w:t>
            </w:r>
          </w:p>
        </w:tc>
        <w:tc>
          <w:tcPr>
            <w:tcW w:w="1530" w:type="dxa"/>
          </w:tcPr>
          <w:p w:rsidR="00F923B2" w:rsidRPr="00F923B2" w:rsidRDefault="00F923B2" w:rsidP="0010125C">
            <w:pPr>
              <w:jc w:val="both"/>
              <w:rPr>
                <w:rFonts w:ascii="Arial Narrow" w:eastAsia="Arial Unicode MS" w:hAnsi="Arial Narrow"/>
                <w:b/>
                <w:color w:val="333333"/>
                <w:sz w:val="16"/>
                <w:szCs w:val="16"/>
              </w:rPr>
            </w:pPr>
          </w:p>
          <w:p w:rsidR="00F923B2" w:rsidRPr="00F923B2" w:rsidRDefault="00F923B2" w:rsidP="0010125C">
            <w:pPr>
              <w:rPr>
                <w:rFonts w:ascii="Arial Narrow" w:eastAsia="Arial Unicode MS" w:hAnsi="Arial Narrow"/>
                <w:b/>
                <w:color w:val="333333"/>
                <w:sz w:val="16"/>
                <w:szCs w:val="16"/>
              </w:rPr>
            </w:pPr>
            <w:r w:rsidRPr="00F923B2">
              <w:rPr>
                <w:rFonts w:ascii="Arial Narrow" w:eastAsia="Arial Unicode MS" w:hAnsi="Arial Narrow"/>
                <w:b/>
                <w:color w:val="333333"/>
                <w:sz w:val="16"/>
                <w:szCs w:val="16"/>
              </w:rPr>
              <w:t xml:space="preserve">Plant extract </w:t>
            </w:r>
          </w:p>
        </w:tc>
        <w:tc>
          <w:tcPr>
            <w:tcW w:w="1980" w:type="dxa"/>
          </w:tcPr>
          <w:p w:rsidR="00F923B2" w:rsidRPr="00F923B2" w:rsidRDefault="00F923B2" w:rsidP="0010125C">
            <w:pPr>
              <w:jc w:val="both"/>
              <w:rPr>
                <w:rFonts w:ascii="Arial Narrow" w:eastAsia="Arial Unicode MS" w:hAnsi="Arial Narrow"/>
                <w:b/>
                <w:color w:val="333333"/>
                <w:sz w:val="16"/>
                <w:szCs w:val="16"/>
              </w:rPr>
            </w:pPr>
          </w:p>
          <w:p w:rsidR="00F923B2" w:rsidRPr="00F923B2" w:rsidRDefault="00F923B2" w:rsidP="0010125C">
            <w:pPr>
              <w:jc w:val="both"/>
              <w:rPr>
                <w:rFonts w:ascii="Arial Narrow" w:eastAsia="Arial Unicode MS" w:hAnsi="Arial Narrow"/>
                <w:b/>
                <w:color w:val="333333"/>
                <w:sz w:val="16"/>
                <w:szCs w:val="16"/>
              </w:rPr>
            </w:pPr>
            <w:r w:rsidRPr="00F923B2">
              <w:rPr>
                <w:rFonts w:ascii="Arial Narrow" w:hAnsi="Arial Narrow"/>
                <w:b/>
                <w:sz w:val="16"/>
                <w:szCs w:val="16"/>
              </w:rPr>
              <w:t>Study design</w:t>
            </w:r>
          </w:p>
        </w:tc>
        <w:tc>
          <w:tcPr>
            <w:tcW w:w="3240" w:type="dxa"/>
          </w:tcPr>
          <w:p w:rsidR="00F923B2" w:rsidRPr="00F923B2" w:rsidRDefault="00F923B2" w:rsidP="0010125C">
            <w:pPr>
              <w:jc w:val="both"/>
              <w:rPr>
                <w:rFonts w:ascii="Arial Narrow" w:eastAsia="Arial Unicode MS" w:hAnsi="Arial Narrow"/>
                <w:b/>
                <w:color w:val="333333"/>
                <w:sz w:val="16"/>
                <w:szCs w:val="16"/>
              </w:rPr>
            </w:pPr>
          </w:p>
          <w:p w:rsidR="00F923B2" w:rsidRPr="00F923B2" w:rsidRDefault="00F923B2" w:rsidP="0010125C">
            <w:pPr>
              <w:jc w:val="both"/>
              <w:rPr>
                <w:rFonts w:ascii="Arial Narrow" w:eastAsia="Arial Unicode MS" w:hAnsi="Arial Narrow"/>
                <w:b/>
                <w:color w:val="333333"/>
                <w:sz w:val="16"/>
                <w:szCs w:val="16"/>
              </w:rPr>
            </w:pPr>
            <w:r w:rsidRPr="00F923B2">
              <w:rPr>
                <w:rFonts w:ascii="Arial Narrow" w:hAnsi="Arial Narrow"/>
                <w:b/>
                <w:sz w:val="16"/>
                <w:szCs w:val="16"/>
              </w:rPr>
              <w:t xml:space="preserve">         Results </w:t>
            </w:r>
            <w:r w:rsidRPr="00F923B2">
              <w:rPr>
                <w:rFonts w:ascii="Arial Narrow" w:hAnsi="Arial Narrow"/>
                <w:b/>
                <w:sz w:val="16"/>
                <w:szCs w:val="16"/>
              </w:rPr>
              <w:tab/>
            </w:r>
          </w:p>
        </w:tc>
        <w:tc>
          <w:tcPr>
            <w:tcW w:w="1800" w:type="dxa"/>
          </w:tcPr>
          <w:p w:rsidR="00F923B2" w:rsidRPr="00F923B2" w:rsidRDefault="00F923B2" w:rsidP="0010125C">
            <w:pPr>
              <w:jc w:val="both"/>
              <w:rPr>
                <w:rFonts w:ascii="Arial Narrow" w:eastAsia="Arial Unicode MS" w:hAnsi="Arial Narrow"/>
                <w:b/>
                <w:color w:val="333333"/>
                <w:sz w:val="16"/>
                <w:szCs w:val="16"/>
              </w:rPr>
            </w:pPr>
          </w:p>
          <w:p w:rsidR="00F923B2" w:rsidRPr="00F923B2" w:rsidRDefault="00F923B2" w:rsidP="0010125C">
            <w:pPr>
              <w:jc w:val="both"/>
              <w:rPr>
                <w:rFonts w:ascii="Arial Narrow" w:eastAsia="Arial Unicode MS" w:hAnsi="Arial Narrow"/>
                <w:b/>
                <w:color w:val="333333"/>
                <w:sz w:val="16"/>
                <w:szCs w:val="16"/>
              </w:rPr>
            </w:pPr>
            <w:r w:rsidRPr="00F923B2">
              <w:rPr>
                <w:rFonts w:ascii="Arial Narrow" w:eastAsia="Arial Unicode MS" w:hAnsi="Arial Narrow"/>
                <w:b/>
                <w:color w:val="333333"/>
                <w:sz w:val="16"/>
                <w:szCs w:val="16"/>
              </w:rPr>
              <w:t>References</w:t>
            </w:r>
          </w:p>
        </w:tc>
      </w:tr>
      <w:tr w:rsidR="00F923B2" w:rsidRPr="00080FC6">
        <w:trPr>
          <w:trHeight w:val="656"/>
        </w:trPr>
        <w:tc>
          <w:tcPr>
            <w:tcW w:w="1908" w:type="dxa"/>
          </w:tcPr>
          <w:p w:rsidR="00F923B2" w:rsidRPr="00080FC6" w:rsidRDefault="00F923B2" w:rsidP="0010125C">
            <w:pPr>
              <w:jc w:val="both"/>
              <w:rPr>
                <w:rFonts w:ascii="Arial Narrow" w:eastAsia="Arial Unicode MS" w:hAnsi="Arial Narrow" w:cs="Arial Unicode MS"/>
                <w:i/>
                <w:color w:val="000000" w:themeColor="text1"/>
                <w:sz w:val="16"/>
                <w:szCs w:val="16"/>
              </w:rPr>
            </w:pPr>
          </w:p>
          <w:p w:rsidR="00F923B2" w:rsidRPr="00080FC6" w:rsidRDefault="00F923B2" w:rsidP="0010125C">
            <w:pPr>
              <w:jc w:val="both"/>
              <w:rPr>
                <w:rFonts w:ascii="Arial Narrow" w:eastAsia="Arial Unicode MS" w:hAnsi="Arial Narrow" w:cs="Arial Unicode MS"/>
                <w:i/>
                <w:color w:val="000000" w:themeColor="text1"/>
                <w:sz w:val="16"/>
                <w:szCs w:val="16"/>
              </w:rPr>
            </w:pPr>
            <w:r w:rsidRPr="00080FC6">
              <w:rPr>
                <w:rFonts w:ascii="Arial Narrow" w:eastAsia="Arial Unicode MS" w:hAnsi="Arial Narrow" w:cs="Arial Unicode MS"/>
                <w:i/>
                <w:color w:val="000000" w:themeColor="text1"/>
                <w:sz w:val="16"/>
                <w:szCs w:val="16"/>
              </w:rPr>
              <w:t>Aloe arborescens</w:t>
            </w:r>
          </w:p>
          <w:p w:rsidR="00F923B2" w:rsidRPr="00080FC6" w:rsidRDefault="00F923B2" w:rsidP="0010125C">
            <w:pPr>
              <w:jc w:val="both"/>
              <w:rPr>
                <w:rFonts w:ascii="Arial Narrow" w:eastAsia="Arial Unicode MS" w:hAnsi="Arial Narrow" w:cs="Arial Unicode MS"/>
                <w:b/>
                <w:color w:val="000000" w:themeColor="text1"/>
                <w:sz w:val="16"/>
                <w:szCs w:val="16"/>
              </w:rPr>
            </w:pPr>
            <w:r w:rsidRPr="00080FC6">
              <w:rPr>
                <w:rFonts w:ascii="Arial Narrow" w:eastAsia="Arial Unicode MS" w:hAnsi="Arial Narrow" w:cs="Arial Unicode MS"/>
                <w:b/>
                <w:color w:val="000000" w:themeColor="text1"/>
                <w:sz w:val="16"/>
                <w:szCs w:val="16"/>
              </w:rPr>
              <w:t>Asphodelaceae</w:t>
            </w:r>
          </w:p>
        </w:tc>
        <w:tc>
          <w:tcPr>
            <w:tcW w:w="1530" w:type="dxa"/>
          </w:tcPr>
          <w:p w:rsidR="00F923B2" w:rsidRPr="00080FC6" w:rsidRDefault="00F923B2" w:rsidP="0010125C">
            <w:pPr>
              <w:rPr>
                <w:rFonts w:ascii="Arial Narrow" w:eastAsia="Arial Unicode MS" w:hAnsi="Arial Narrow" w:cs="Arial Unicode MS"/>
                <w:color w:val="000000" w:themeColor="text1"/>
                <w:sz w:val="16"/>
                <w:szCs w:val="16"/>
              </w:rPr>
            </w:pPr>
          </w:p>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AE/leaf gel</w:t>
            </w:r>
          </w:p>
        </w:tc>
        <w:tc>
          <w:tcPr>
            <w:tcW w:w="1980" w:type="dxa"/>
          </w:tcPr>
          <w:p w:rsidR="00F923B2" w:rsidRPr="00080FC6" w:rsidRDefault="00F923B2" w:rsidP="0010125C">
            <w:pPr>
              <w:rPr>
                <w:rFonts w:ascii="Arial Narrow" w:eastAsia="Arial Unicode MS" w:hAnsi="Arial Narrow" w:cs="Arial Unicode MS"/>
                <w:color w:val="000000" w:themeColor="text1"/>
                <w:sz w:val="16"/>
                <w:szCs w:val="16"/>
              </w:rPr>
            </w:pPr>
          </w:p>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Normal and alloxan diabetic rats</w:t>
            </w:r>
          </w:p>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(21 d)</w:t>
            </w:r>
          </w:p>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 xml:space="preserve"> </w:t>
            </w:r>
          </w:p>
        </w:tc>
        <w:tc>
          <w:tcPr>
            <w:tcW w:w="3240" w:type="dxa"/>
          </w:tcPr>
          <w:p w:rsidR="00F923B2" w:rsidRPr="00080FC6" w:rsidRDefault="00163951" w:rsidP="0010125C">
            <w:pPr>
              <w:numPr>
                <w:ilvl w:val="0"/>
                <w:numId w:val="1"/>
              </w:numPr>
              <w:tabs>
                <w:tab w:val="clear" w:pos="720"/>
                <w:tab w:val="num" w:pos="40"/>
              </w:tabs>
              <w:ind w:left="40" w:hanging="180"/>
              <w:rPr>
                <w:rFonts w:ascii="Arial Narrow" w:eastAsia="Arial Unicode MS" w:hAnsi="Arial Narrow" w:cs="Arial Unicode MS"/>
                <w:color w:val="000000" w:themeColor="text1"/>
                <w:sz w:val="16"/>
                <w:szCs w:val="16"/>
              </w:rPr>
            </w:pPr>
            <w:r w:rsidRPr="00080FC6">
              <w:rPr>
                <w:rFonts w:ascii="Arial Narrow" w:hAnsi="Arial Narrow"/>
                <w:color w:val="000000" w:themeColor="text1"/>
                <w:sz w:val="16"/>
                <w:szCs w:val="16"/>
              </w:rPr>
              <w:t xml:space="preserve">Decreased </w:t>
            </w:r>
            <w:r w:rsidR="00F923B2" w:rsidRPr="00080FC6">
              <w:rPr>
                <w:rFonts w:ascii="Arial Narrow" w:hAnsi="Arial Narrow"/>
                <w:color w:val="000000" w:themeColor="text1"/>
                <w:sz w:val="16"/>
                <w:szCs w:val="16"/>
              </w:rPr>
              <w:t>FBG in Alloxan diabetic rats but no effect in normal rats</w:t>
            </w:r>
          </w:p>
          <w:p w:rsidR="00F923B2" w:rsidRPr="00080FC6" w:rsidRDefault="00F923B2" w:rsidP="0010125C">
            <w:pPr>
              <w:numPr>
                <w:ilvl w:val="0"/>
                <w:numId w:val="1"/>
              </w:numPr>
              <w:tabs>
                <w:tab w:val="clear" w:pos="720"/>
                <w:tab w:val="num" w:pos="40"/>
              </w:tabs>
              <w:ind w:left="40" w:hanging="180"/>
              <w:rPr>
                <w:rFonts w:ascii="Arial Narrow" w:hAnsi="Arial Narrow"/>
                <w:color w:val="000000" w:themeColor="text1"/>
                <w:sz w:val="16"/>
                <w:szCs w:val="16"/>
              </w:rPr>
            </w:pPr>
            <w:r w:rsidRPr="00080FC6">
              <w:rPr>
                <w:rFonts w:ascii="Arial Narrow" w:hAnsi="Arial Narrow"/>
                <w:color w:val="000000" w:themeColor="text1"/>
                <w:sz w:val="16"/>
                <w:szCs w:val="16"/>
              </w:rPr>
              <w:t>Plasma insulin and triglyceride levels in diabetic rats</w:t>
            </w:r>
          </w:p>
          <w:p w:rsidR="00F923B2" w:rsidRPr="00080FC6" w:rsidRDefault="00F923B2" w:rsidP="0010125C">
            <w:pPr>
              <w:ind w:left="40"/>
              <w:rPr>
                <w:rFonts w:ascii="Arial Narrow" w:hAnsi="Arial Narrow"/>
                <w:color w:val="000000" w:themeColor="text1"/>
                <w:sz w:val="16"/>
                <w:szCs w:val="16"/>
              </w:rPr>
            </w:pPr>
            <w:r w:rsidRPr="00080FC6">
              <w:rPr>
                <w:rFonts w:ascii="Arial Narrow" w:hAnsi="Arial Narrow"/>
                <w:color w:val="000000" w:themeColor="text1"/>
                <w:sz w:val="16"/>
                <w:szCs w:val="16"/>
              </w:rPr>
              <w:t>Glucokinase and ↓G 6P activities in diabetic rats</w:t>
            </w:r>
          </w:p>
        </w:tc>
        <w:tc>
          <w:tcPr>
            <w:tcW w:w="1800" w:type="dxa"/>
          </w:tcPr>
          <w:p w:rsidR="00F923B2" w:rsidRPr="00080FC6" w:rsidRDefault="00F923B2" w:rsidP="0010125C">
            <w:pPr>
              <w:rPr>
                <w:rFonts w:ascii="Arial Narrow" w:hAnsi="Arial Narrow"/>
                <w:bCs/>
                <w:color w:val="000000" w:themeColor="text1"/>
                <w:sz w:val="16"/>
                <w:szCs w:val="16"/>
              </w:rPr>
            </w:pPr>
          </w:p>
          <w:p w:rsidR="00F923B2" w:rsidRPr="00080FC6" w:rsidRDefault="00F923B2" w:rsidP="0010125C">
            <w:pPr>
              <w:rPr>
                <w:rFonts w:ascii="Arial Narrow" w:hAnsi="Arial Narrow"/>
                <w:bCs/>
                <w:color w:val="000000" w:themeColor="text1"/>
                <w:sz w:val="16"/>
                <w:szCs w:val="16"/>
              </w:rPr>
            </w:pPr>
            <w:r w:rsidRPr="00080FC6">
              <w:rPr>
                <w:rFonts w:ascii="Arial Narrow" w:hAnsi="Arial Narrow"/>
                <w:bCs/>
                <w:color w:val="000000" w:themeColor="text1"/>
                <w:sz w:val="16"/>
                <w:szCs w:val="16"/>
              </w:rPr>
              <w:t>Mogale and Lebelo (In press)</w:t>
            </w:r>
          </w:p>
        </w:tc>
      </w:tr>
      <w:tr w:rsidR="00F923B2" w:rsidRPr="00080FC6">
        <w:trPr>
          <w:trHeight w:val="424"/>
        </w:trPr>
        <w:tc>
          <w:tcPr>
            <w:tcW w:w="1908" w:type="dxa"/>
          </w:tcPr>
          <w:p w:rsidR="00F923B2" w:rsidRPr="00080FC6" w:rsidRDefault="00F923B2" w:rsidP="0010125C">
            <w:pPr>
              <w:jc w:val="both"/>
              <w:rPr>
                <w:rFonts w:ascii="Arial Narrow" w:hAnsi="Arial Narrow"/>
                <w:i/>
                <w:iCs/>
                <w:color w:val="000000" w:themeColor="text1"/>
                <w:sz w:val="16"/>
                <w:szCs w:val="16"/>
              </w:rPr>
            </w:pPr>
            <w:r w:rsidRPr="00080FC6">
              <w:rPr>
                <w:rFonts w:ascii="Arial Narrow" w:hAnsi="Arial Narrow"/>
                <w:i/>
                <w:iCs/>
                <w:color w:val="000000" w:themeColor="text1"/>
                <w:sz w:val="16"/>
                <w:szCs w:val="16"/>
              </w:rPr>
              <w:t>Brachylaena discolor</w:t>
            </w:r>
          </w:p>
          <w:p w:rsidR="00F923B2" w:rsidRPr="00080FC6" w:rsidRDefault="00F923B2" w:rsidP="0010125C">
            <w:pPr>
              <w:jc w:val="both"/>
              <w:rPr>
                <w:rFonts w:ascii="Arial Narrow" w:eastAsia="Arial Unicode MS" w:hAnsi="Arial Narrow"/>
                <w:b/>
                <w:color w:val="000000" w:themeColor="text1"/>
                <w:sz w:val="16"/>
                <w:szCs w:val="16"/>
              </w:rPr>
            </w:pPr>
            <w:r w:rsidRPr="00080FC6">
              <w:rPr>
                <w:rFonts w:ascii="Arial Narrow" w:hAnsi="Arial Narrow"/>
                <w:b/>
                <w:iCs/>
                <w:color w:val="000000" w:themeColor="text1"/>
                <w:sz w:val="16"/>
                <w:szCs w:val="16"/>
              </w:rPr>
              <w:t>Asteraceae</w:t>
            </w:r>
          </w:p>
        </w:tc>
        <w:tc>
          <w:tcPr>
            <w:tcW w:w="153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DCM:MeOH (1:1)</w:t>
            </w:r>
          </w:p>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Leaves/roots/stem</w:t>
            </w:r>
          </w:p>
        </w:tc>
        <w:tc>
          <w:tcPr>
            <w:tcW w:w="198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In vitro bioassay using Chang liver, C2C12 and 3T3-L1 culture cells</w:t>
            </w:r>
          </w:p>
        </w:tc>
        <w:tc>
          <w:tcPr>
            <w:tcW w:w="3240" w:type="dxa"/>
          </w:tcPr>
          <w:p w:rsidR="00F923B2" w:rsidRPr="00080FC6" w:rsidRDefault="00163951" w:rsidP="0010125C">
            <w:pPr>
              <w:numPr>
                <w:ilvl w:val="0"/>
                <w:numId w:val="1"/>
              </w:numPr>
              <w:tabs>
                <w:tab w:val="clear" w:pos="720"/>
                <w:tab w:val="num" w:pos="40"/>
              </w:tabs>
              <w:ind w:left="40" w:hanging="180"/>
              <w:rPr>
                <w:rFonts w:ascii="Arial Narrow" w:hAnsi="Arial Narrow"/>
                <w:color w:val="000000" w:themeColor="text1"/>
                <w:sz w:val="16"/>
                <w:szCs w:val="16"/>
              </w:rPr>
            </w:pPr>
            <w:r w:rsidRPr="00080FC6">
              <w:rPr>
                <w:rFonts w:ascii="Arial Narrow" w:eastAsia="Arial Unicode MS" w:hAnsi="Arial Narrow" w:cs="Arial Unicode MS"/>
                <w:color w:val="000000" w:themeColor="text1"/>
                <w:sz w:val="16"/>
                <w:szCs w:val="16"/>
              </w:rPr>
              <w:t xml:space="preserve">Increases </w:t>
            </w:r>
            <w:r w:rsidR="0016045E" w:rsidRPr="00080FC6">
              <w:rPr>
                <w:rFonts w:ascii="Arial Narrow" w:eastAsia="Arial Unicode MS" w:hAnsi="Arial Narrow" w:cs="Arial Unicode MS"/>
                <w:color w:val="000000" w:themeColor="text1"/>
                <w:sz w:val="16"/>
                <w:szCs w:val="16"/>
              </w:rPr>
              <w:t>glucose utilization in 3T3-L1 adipocytes, Chang liver and C2C12 muscle cells</w:t>
            </w:r>
          </w:p>
        </w:tc>
        <w:tc>
          <w:tcPr>
            <w:tcW w:w="1800" w:type="dxa"/>
          </w:tcPr>
          <w:p w:rsidR="00F923B2" w:rsidRPr="00080FC6" w:rsidRDefault="00F923B2" w:rsidP="0010125C">
            <w:pPr>
              <w:rPr>
                <w:rFonts w:ascii="Arial Narrow" w:eastAsia="Arial Unicode MS" w:hAnsi="Arial Narrow"/>
                <w:color w:val="000000" w:themeColor="text1"/>
                <w:sz w:val="16"/>
                <w:szCs w:val="16"/>
                <w:lang w:val="de-DE"/>
              </w:rPr>
            </w:pPr>
            <w:r w:rsidRPr="00080FC6">
              <w:rPr>
                <w:rFonts w:ascii="Arial Narrow" w:hAnsi="Arial Narrow"/>
                <w:bCs/>
                <w:color w:val="000000" w:themeColor="text1"/>
                <w:sz w:val="16"/>
                <w:szCs w:val="16"/>
                <w:lang w:val="de-DE"/>
              </w:rPr>
              <w:t xml:space="preserve">van de Venter et al., </w:t>
            </w:r>
            <w:r w:rsidR="0016045E" w:rsidRPr="00080FC6">
              <w:rPr>
                <w:rFonts w:ascii="Arial Narrow" w:hAnsi="Arial Narrow"/>
                <w:bCs/>
                <w:color w:val="000000" w:themeColor="text1"/>
                <w:sz w:val="16"/>
                <w:szCs w:val="16"/>
                <w:lang w:val="de-DE"/>
              </w:rPr>
              <w:t>(</w:t>
            </w:r>
            <w:r w:rsidRPr="00080FC6">
              <w:rPr>
                <w:rFonts w:ascii="Arial Narrow" w:hAnsi="Arial Narrow"/>
                <w:bCs/>
                <w:color w:val="000000" w:themeColor="text1"/>
                <w:sz w:val="16"/>
                <w:szCs w:val="16"/>
                <w:lang w:val="de-DE"/>
              </w:rPr>
              <w:t>2008</w:t>
            </w:r>
            <w:r w:rsidR="0016045E" w:rsidRPr="00080FC6">
              <w:rPr>
                <w:rFonts w:ascii="Arial Narrow" w:hAnsi="Arial Narrow"/>
                <w:bCs/>
                <w:color w:val="000000" w:themeColor="text1"/>
                <w:sz w:val="16"/>
                <w:szCs w:val="16"/>
                <w:lang w:val="de-DE"/>
              </w:rPr>
              <w:t>)</w:t>
            </w:r>
          </w:p>
        </w:tc>
      </w:tr>
      <w:tr w:rsidR="00F923B2" w:rsidRPr="00080FC6">
        <w:trPr>
          <w:trHeight w:val="306"/>
        </w:trPr>
        <w:tc>
          <w:tcPr>
            <w:tcW w:w="1908" w:type="dxa"/>
          </w:tcPr>
          <w:p w:rsidR="00F923B2" w:rsidRPr="00080FC6" w:rsidRDefault="00F923B2" w:rsidP="0010125C">
            <w:pPr>
              <w:rPr>
                <w:rFonts w:ascii="Arial Narrow" w:hAnsi="Arial Narrow"/>
                <w:color w:val="000000" w:themeColor="text1"/>
                <w:sz w:val="16"/>
                <w:szCs w:val="16"/>
              </w:rPr>
            </w:pPr>
            <w:r w:rsidRPr="00080FC6">
              <w:rPr>
                <w:rFonts w:ascii="Arial Narrow" w:hAnsi="Arial Narrow"/>
                <w:i/>
                <w:iCs/>
                <w:color w:val="000000" w:themeColor="text1"/>
                <w:sz w:val="16"/>
                <w:szCs w:val="16"/>
              </w:rPr>
              <w:t>Cissampelos capensis</w:t>
            </w:r>
            <w:r w:rsidRPr="00080FC6">
              <w:rPr>
                <w:rFonts w:ascii="Arial Narrow" w:hAnsi="Arial Narrow"/>
                <w:color w:val="000000" w:themeColor="text1"/>
                <w:sz w:val="16"/>
                <w:szCs w:val="16"/>
              </w:rPr>
              <w:t xml:space="preserve"> </w:t>
            </w:r>
          </w:p>
          <w:p w:rsidR="0016045E" w:rsidRPr="00080FC6" w:rsidRDefault="0016045E" w:rsidP="0010125C">
            <w:pPr>
              <w:rPr>
                <w:rFonts w:ascii="Arial Narrow" w:eastAsia="Arial Unicode MS" w:hAnsi="Arial Narrow"/>
                <w:b/>
                <w:i/>
                <w:color w:val="000000" w:themeColor="text1"/>
                <w:sz w:val="16"/>
                <w:szCs w:val="16"/>
              </w:rPr>
            </w:pPr>
            <w:r w:rsidRPr="00080FC6">
              <w:rPr>
                <w:rFonts w:ascii="Arial Narrow" w:hAnsi="Arial Narrow"/>
                <w:b/>
                <w:color w:val="000000" w:themeColor="text1"/>
                <w:sz w:val="16"/>
                <w:szCs w:val="16"/>
              </w:rPr>
              <w:t>Menispermaceae</w:t>
            </w:r>
          </w:p>
        </w:tc>
        <w:tc>
          <w:tcPr>
            <w:tcW w:w="1530" w:type="dxa"/>
          </w:tcPr>
          <w:p w:rsidR="00F923B2" w:rsidRPr="00080FC6" w:rsidRDefault="0016045E" w:rsidP="0010125C">
            <w:pPr>
              <w:jc w:val="both"/>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AE/Leaves</w:t>
            </w:r>
          </w:p>
        </w:tc>
        <w:tc>
          <w:tcPr>
            <w:tcW w:w="198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In vitro bioassay using</w:t>
            </w:r>
          </w:p>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 xml:space="preserve"> Chang liver, C2C12 and 3T3-L1 culture cells</w:t>
            </w:r>
          </w:p>
        </w:tc>
        <w:tc>
          <w:tcPr>
            <w:tcW w:w="3240" w:type="dxa"/>
          </w:tcPr>
          <w:p w:rsidR="00F923B2" w:rsidRPr="00080FC6" w:rsidRDefault="00163951" w:rsidP="0010125C">
            <w:pPr>
              <w:numPr>
                <w:ilvl w:val="0"/>
                <w:numId w:val="1"/>
              </w:numPr>
              <w:tabs>
                <w:tab w:val="clear" w:pos="720"/>
                <w:tab w:val="num" w:pos="40"/>
              </w:tabs>
              <w:ind w:left="40" w:hanging="180"/>
              <w:rPr>
                <w:rFonts w:ascii="Arial Narrow" w:eastAsia="Arial Unicode MS" w:hAnsi="Arial Narrow" w:cs="Arial Unicode MS"/>
                <w:color w:val="000000" w:themeColor="text1"/>
                <w:sz w:val="16"/>
                <w:szCs w:val="16"/>
              </w:rPr>
            </w:pPr>
            <w:r w:rsidRPr="00080FC6">
              <w:rPr>
                <w:rFonts w:ascii="Arial Narrow" w:hAnsi="Arial Narrow"/>
                <w:color w:val="000000" w:themeColor="text1"/>
                <w:sz w:val="16"/>
                <w:szCs w:val="16"/>
              </w:rPr>
              <w:t xml:space="preserve">Decreased </w:t>
            </w:r>
            <w:r w:rsidR="00F923B2" w:rsidRPr="00080FC6">
              <w:rPr>
                <w:rFonts w:ascii="Arial Narrow" w:hAnsi="Arial Narrow"/>
                <w:color w:val="000000" w:themeColor="text1"/>
                <w:sz w:val="16"/>
                <w:szCs w:val="16"/>
              </w:rPr>
              <w:t>FBG in diabetic rats</w:t>
            </w:r>
          </w:p>
          <w:p w:rsidR="00F923B2" w:rsidRPr="00080FC6" w:rsidRDefault="00F923B2" w:rsidP="0010125C">
            <w:pPr>
              <w:numPr>
                <w:ilvl w:val="0"/>
                <w:numId w:val="1"/>
              </w:numPr>
              <w:tabs>
                <w:tab w:val="clear" w:pos="720"/>
                <w:tab w:val="num" w:pos="40"/>
              </w:tabs>
              <w:ind w:left="40" w:hanging="180"/>
              <w:rPr>
                <w:rFonts w:ascii="Arial Narrow" w:eastAsia="Arial Unicode MS" w:hAnsi="Arial Narrow" w:cs="Arial Unicode MS"/>
                <w:color w:val="000000" w:themeColor="text1"/>
                <w:sz w:val="16"/>
                <w:szCs w:val="16"/>
              </w:rPr>
            </w:pPr>
            <w:r w:rsidRPr="00080FC6">
              <w:rPr>
                <w:rFonts w:ascii="Arial Narrow" w:hAnsi="Arial Narrow"/>
                <w:color w:val="000000" w:themeColor="text1"/>
                <w:sz w:val="16"/>
                <w:szCs w:val="16"/>
              </w:rPr>
              <w:t>No alteration in FBG of controls. Non toxic to cells</w:t>
            </w:r>
          </w:p>
        </w:tc>
        <w:tc>
          <w:tcPr>
            <w:tcW w:w="1800" w:type="dxa"/>
          </w:tcPr>
          <w:p w:rsidR="00F923B2" w:rsidRPr="00080FC6" w:rsidRDefault="00F923B2" w:rsidP="0010125C">
            <w:pPr>
              <w:numPr>
                <w:ilvl w:val="0"/>
                <w:numId w:val="1"/>
              </w:numPr>
              <w:tabs>
                <w:tab w:val="clear" w:pos="720"/>
                <w:tab w:val="num" w:pos="49"/>
              </w:tabs>
              <w:ind w:left="43" w:hanging="174"/>
              <w:rPr>
                <w:rFonts w:ascii="Arial Narrow" w:eastAsia="Arial Unicode MS" w:hAnsi="Arial Narrow"/>
                <w:color w:val="000000" w:themeColor="text1"/>
                <w:sz w:val="16"/>
                <w:szCs w:val="16"/>
                <w:lang w:val="de-DE"/>
              </w:rPr>
            </w:pPr>
            <w:r w:rsidRPr="00080FC6">
              <w:rPr>
                <w:rFonts w:ascii="Arial Narrow" w:hAnsi="Arial Narrow"/>
                <w:bCs/>
                <w:color w:val="000000" w:themeColor="text1"/>
                <w:sz w:val="16"/>
                <w:szCs w:val="16"/>
                <w:lang w:val="de-DE"/>
              </w:rPr>
              <w:t xml:space="preserve">van de Venter et al., </w:t>
            </w:r>
            <w:r w:rsidR="0016045E" w:rsidRPr="00080FC6">
              <w:rPr>
                <w:rFonts w:ascii="Arial Narrow" w:hAnsi="Arial Narrow"/>
                <w:bCs/>
                <w:color w:val="000000" w:themeColor="text1"/>
                <w:sz w:val="16"/>
                <w:szCs w:val="16"/>
                <w:lang w:val="de-DE"/>
              </w:rPr>
              <w:t>(</w:t>
            </w:r>
            <w:r w:rsidRPr="00080FC6">
              <w:rPr>
                <w:rFonts w:ascii="Arial Narrow" w:hAnsi="Arial Narrow"/>
                <w:bCs/>
                <w:color w:val="000000" w:themeColor="text1"/>
                <w:sz w:val="16"/>
                <w:szCs w:val="16"/>
                <w:lang w:val="de-DE"/>
              </w:rPr>
              <w:t>2008</w:t>
            </w:r>
            <w:r w:rsidR="0016045E" w:rsidRPr="00080FC6">
              <w:rPr>
                <w:rFonts w:ascii="Arial Narrow" w:hAnsi="Arial Narrow"/>
                <w:bCs/>
                <w:color w:val="000000" w:themeColor="text1"/>
                <w:sz w:val="16"/>
                <w:szCs w:val="16"/>
                <w:lang w:val="de-DE"/>
              </w:rPr>
              <w:t>)</w:t>
            </w:r>
          </w:p>
        </w:tc>
      </w:tr>
      <w:tr w:rsidR="00F923B2" w:rsidRPr="00080FC6">
        <w:trPr>
          <w:trHeight w:val="316"/>
        </w:trPr>
        <w:tc>
          <w:tcPr>
            <w:tcW w:w="1908" w:type="dxa"/>
          </w:tcPr>
          <w:p w:rsidR="0016045E" w:rsidRPr="00080FC6" w:rsidRDefault="00F923B2" w:rsidP="0010125C">
            <w:pPr>
              <w:rPr>
                <w:rFonts w:ascii="Arial Narrow" w:eastAsia="Arial Unicode MS" w:hAnsi="Arial Narrow" w:cs="Arial Unicode MS"/>
                <w:i/>
                <w:color w:val="000000" w:themeColor="text1"/>
                <w:sz w:val="16"/>
                <w:szCs w:val="16"/>
              </w:rPr>
            </w:pPr>
            <w:r w:rsidRPr="00080FC6">
              <w:rPr>
                <w:rFonts w:ascii="Arial Narrow" w:eastAsia="Arial Unicode MS" w:hAnsi="Arial Narrow" w:cs="Arial Unicode MS"/>
                <w:i/>
                <w:color w:val="000000" w:themeColor="text1"/>
                <w:sz w:val="16"/>
                <w:szCs w:val="16"/>
              </w:rPr>
              <w:t>Clausena anisata (Willd) Hook</w:t>
            </w:r>
          </w:p>
          <w:p w:rsidR="00F923B2" w:rsidRPr="00080FC6" w:rsidRDefault="0016045E" w:rsidP="0010125C">
            <w:pPr>
              <w:rPr>
                <w:rFonts w:ascii="Arial Narrow" w:eastAsia="Arial Unicode MS" w:hAnsi="Arial Narrow" w:cs="Arial Unicode MS"/>
                <w:i/>
                <w:color w:val="000000" w:themeColor="text1"/>
                <w:sz w:val="16"/>
                <w:szCs w:val="16"/>
              </w:rPr>
            </w:pPr>
            <w:r w:rsidRPr="00080FC6">
              <w:rPr>
                <w:rFonts w:ascii="Arial Narrow" w:eastAsia="Arial Unicode MS" w:hAnsi="Arial Narrow" w:cs="Arial Unicode MS"/>
                <w:b/>
                <w:i/>
                <w:color w:val="000000" w:themeColor="text1"/>
                <w:sz w:val="16"/>
                <w:szCs w:val="16"/>
              </w:rPr>
              <w:t>Rutaceae</w:t>
            </w:r>
          </w:p>
        </w:tc>
        <w:tc>
          <w:tcPr>
            <w:tcW w:w="153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Root extract</w:t>
            </w:r>
          </w:p>
        </w:tc>
        <w:tc>
          <w:tcPr>
            <w:tcW w:w="1980" w:type="dxa"/>
          </w:tcPr>
          <w:p w:rsidR="00F923B2" w:rsidRPr="00080FC6" w:rsidRDefault="00F923B2" w:rsidP="0010125C">
            <w:pPr>
              <w:numPr>
                <w:ilvl w:val="0"/>
                <w:numId w:val="2"/>
              </w:numPr>
              <w:tabs>
                <w:tab w:val="clear" w:pos="720"/>
                <w:tab w:val="num" w:pos="74"/>
              </w:tabs>
              <w:ind w:left="40" w:hanging="146"/>
              <w:rPr>
                <w:rFonts w:ascii="Arial Narrow" w:eastAsia="Arial Unicode MS" w:hAnsi="Arial Narrow" w:cs="Arial Unicode MS"/>
                <w:color w:val="000000" w:themeColor="text1"/>
                <w:sz w:val="16"/>
                <w:szCs w:val="16"/>
              </w:rPr>
            </w:pPr>
            <w:r w:rsidRPr="00080FC6">
              <w:rPr>
                <w:rFonts w:ascii="Arial Narrow" w:hAnsi="Arial Narrow"/>
                <w:color w:val="000000" w:themeColor="text1"/>
                <w:sz w:val="16"/>
                <w:szCs w:val="16"/>
              </w:rPr>
              <w:t>Normal and STZ-rats</w:t>
            </w:r>
          </w:p>
        </w:tc>
        <w:tc>
          <w:tcPr>
            <w:tcW w:w="3240" w:type="dxa"/>
          </w:tcPr>
          <w:p w:rsidR="00F923B2" w:rsidRPr="00080FC6" w:rsidRDefault="0016045E" w:rsidP="0010125C">
            <w:pPr>
              <w:numPr>
                <w:ilvl w:val="0"/>
                <w:numId w:val="2"/>
              </w:numPr>
              <w:tabs>
                <w:tab w:val="clear" w:pos="720"/>
                <w:tab w:val="num" w:pos="40"/>
              </w:tabs>
              <w:ind w:left="72" w:hanging="207"/>
              <w:rPr>
                <w:rFonts w:ascii="Arial Narrow" w:eastAsia="Arial Unicode MS" w:hAnsi="Arial Narrow" w:cs="Arial Unicode MS"/>
                <w:color w:val="000000" w:themeColor="text1"/>
                <w:sz w:val="16"/>
                <w:szCs w:val="16"/>
              </w:rPr>
            </w:pPr>
            <w:r w:rsidRPr="00080FC6">
              <w:rPr>
                <w:rFonts w:ascii="Arial Narrow" w:hAnsi="Arial Narrow"/>
                <w:color w:val="000000" w:themeColor="text1"/>
                <w:sz w:val="16"/>
                <w:szCs w:val="16"/>
              </w:rPr>
              <w:t>Produced  a dose dependent reduction in blood glucose levels</w:t>
            </w:r>
          </w:p>
        </w:tc>
        <w:tc>
          <w:tcPr>
            <w:tcW w:w="1800" w:type="dxa"/>
          </w:tcPr>
          <w:p w:rsidR="00F923B2" w:rsidRPr="00080FC6" w:rsidRDefault="00F923B2" w:rsidP="0010125C">
            <w:pPr>
              <w:rPr>
                <w:rFonts w:ascii="Arial Narrow" w:eastAsia="Arial Unicode MS" w:hAnsi="Arial Narrow"/>
                <w:color w:val="000000" w:themeColor="text1"/>
                <w:sz w:val="16"/>
                <w:szCs w:val="16"/>
              </w:rPr>
            </w:pPr>
            <w:r w:rsidRPr="00080FC6">
              <w:rPr>
                <w:rFonts w:ascii="Arial Narrow" w:hAnsi="Arial Narrow"/>
                <w:color w:val="000000" w:themeColor="text1"/>
                <w:sz w:val="16"/>
                <w:szCs w:val="16"/>
              </w:rPr>
              <w:t>Ojewole,(200</w:t>
            </w:r>
            <w:r w:rsidR="00E203F9" w:rsidRPr="00080FC6">
              <w:rPr>
                <w:rFonts w:ascii="Arial Narrow" w:hAnsi="Arial Narrow"/>
                <w:color w:val="000000" w:themeColor="text1"/>
                <w:sz w:val="16"/>
                <w:szCs w:val="16"/>
              </w:rPr>
              <w:t>2</w:t>
            </w:r>
            <w:r w:rsidRPr="00080FC6">
              <w:rPr>
                <w:rFonts w:ascii="Arial Narrow" w:hAnsi="Arial Narrow"/>
                <w:color w:val="000000" w:themeColor="text1"/>
                <w:sz w:val="16"/>
                <w:szCs w:val="16"/>
              </w:rPr>
              <w:t>)</w:t>
            </w:r>
          </w:p>
        </w:tc>
      </w:tr>
      <w:tr w:rsidR="00F923B2" w:rsidRPr="00080FC6">
        <w:trPr>
          <w:trHeight w:val="339"/>
        </w:trPr>
        <w:tc>
          <w:tcPr>
            <w:tcW w:w="1908" w:type="dxa"/>
          </w:tcPr>
          <w:p w:rsidR="00F923B2" w:rsidRPr="00080FC6" w:rsidRDefault="00F923B2" w:rsidP="0010125C">
            <w:pPr>
              <w:rPr>
                <w:rFonts w:ascii="Arial Narrow" w:eastAsia="Arial Unicode MS" w:hAnsi="Arial Narrow" w:cs="Arial Unicode MS"/>
                <w:i/>
                <w:color w:val="000000" w:themeColor="text1"/>
                <w:sz w:val="16"/>
                <w:szCs w:val="16"/>
              </w:rPr>
            </w:pPr>
            <w:r w:rsidRPr="00080FC6">
              <w:rPr>
                <w:rFonts w:ascii="Arial Narrow" w:eastAsia="Arial Unicode MS" w:hAnsi="Arial Narrow" w:cs="Arial Unicode MS"/>
                <w:i/>
                <w:color w:val="000000" w:themeColor="text1"/>
                <w:sz w:val="16"/>
                <w:szCs w:val="16"/>
              </w:rPr>
              <w:t xml:space="preserve">Harpagophytum procumbens DC </w:t>
            </w:r>
          </w:p>
          <w:p w:rsidR="00F923B2" w:rsidRPr="00080FC6" w:rsidRDefault="00927422" w:rsidP="0010125C">
            <w:pPr>
              <w:rPr>
                <w:rFonts w:ascii="Arial Narrow" w:eastAsia="Arial Unicode MS" w:hAnsi="Arial Narrow"/>
                <w:b/>
                <w:color w:val="000000" w:themeColor="text1"/>
                <w:sz w:val="16"/>
                <w:szCs w:val="16"/>
              </w:rPr>
            </w:pPr>
            <w:r w:rsidRPr="00080FC6">
              <w:rPr>
                <w:rFonts w:ascii="Arial Narrow" w:eastAsia="Arial Unicode MS" w:hAnsi="Arial Narrow"/>
                <w:b/>
                <w:color w:val="000000" w:themeColor="text1"/>
                <w:sz w:val="16"/>
                <w:szCs w:val="16"/>
              </w:rPr>
              <w:t>Pedaliaceae</w:t>
            </w:r>
          </w:p>
        </w:tc>
        <w:tc>
          <w:tcPr>
            <w:tcW w:w="153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 xml:space="preserve">AE/root </w:t>
            </w:r>
          </w:p>
        </w:tc>
        <w:tc>
          <w:tcPr>
            <w:tcW w:w="1980" w:type="dxa"/>
          </w:tcPr>
          <w:p w:rsidR="00F923B2" w:rsidRPr="00080FC6" w:rsidRDefault="00927422" w:rsidP="0010125C">
            <w:pPr>
              <w:rPr>
                <w:rFonts w:ascii="Arial Narrow" w:hAnsi="Arial Narrow"/>
                <w:color w:val="000000" w:themeColor="text1"/>
                <w:sz w:val="16"/>
                <w:szCs w:val="16"/>
              </w:rPr>
            </w:pPr>
            <w:r w:rsidRPr="00080FC6">
              <w:rPr>
                <w:rFonts w:ascii="Arial Narrow" w:hAnsi="Arial Narrow"/>
                <w:color w:val="000000" w:themeColor="text1"/>
                <w:sz w:val="16"/>
                <w:szCs w:val="16"/>
              </w:rPr>
              <w:t>Normal and STZ-rats</w:t>
            </w:r>
          </w:p>
        </w:tc>
        <w:tc>
          <w:tcPr>
            <w:tcW w:w="3240" w:type="dxa"/>
          </w:tcPr>
          <w:p w:rsidR="00F923B2" w:rsidRPr="00080FC6" w:rsidRDefault="00927422" w:rsidP="0010125C">
            <w:pPr>
              <w:rPr>
                <w:rFonts w:ascii="Arial Narrow" w:eastAsia="Arial Unicode MS" w:hAnsi="Arial Narrow" w:cs="Arial Unicode MS"/>
                <w:color w:val="000000" w:themeColor="text1"/>
                <w:sz w:val="16"/>
                <w:szCs w:val="16"/>
              </w:rPr>
            </w:pPr>
            <w:r w:rsidRPr="00080FC6">
              <w:rPr>
                <w:rFonts w:ascii="Arial Narrow" w:hAnsi="Arial Narrow"/>
                <w:color w:val="000000" w:themeColor="text1"/>
                <w:sz w:val="16"/>
                <w:szCs w:val="16"/>
              </w:rPr>
              <w:t>Produced  a dose dependent reduction in blood glucose levels</w:t>
            </w:r>
          </w:p>
        </w:tc>
        <w:tc>
          <w:tcPr>
            <w:tcW w:w="1800" w:type="dxa"/>
          </w:tcPr>
          <w:p w:rsidR="00F923B2" w:rsidRPr="00080FC6" w:rsidRDefault="00927422" w:rsidP="0010125C">
            <w:pPr>
              <w:rPr>
                <w:rFonts w:ascii="Arial Narrow" w:hAnsi="Arial Narrow"/>
                <w:color w:val="000000" w:themeColor="text1"/>
                <w:sz w:val="16"/>
                <w:szCs w:val="16"/>
              </w:rPr>
            </w:pPr>
            <w:r w:rsidRPr="00080FC6">
              <w:rPr>
                <w:rFonts w:ascii="Arial Narrow" w:hAnsi="Arial Narrow"/>
                <w:color w:val="000000" w:themeColor="text1"/>
                <w:sz w:val="16"/>
                <w:szCs w:val="16"/>
              </w:rPr>
              <w:t>Mahomed and Ojewole, (2004)</w:t>
            </w:r>
          </w:p>
        </w:tc>
      </w:tr>
      <w:tr w:rsidR="00F923B2" w:rsidRPr="00080FC6">
        <w:trPr>
          <w:trHeight w:val="414"/>
        </w:trPr>
        <w:tc>
          <w:tcPr>
            <w:tcW w:w="1908" w:type="dxa"/>
          </w:tcPr>
          <w:p w:rsidR="00F923B2" w:rsidRPr="00080FC6" w:rsidRDefault="00F923B2" w:rsidP="0010125C">
            <w:pPr>
              <w:rPr>
                <w:rFonts w:ascii="Arial Narrow" w:eastAsia="Arial Unicode MS" w:hAnsi="Arial Narrow"/>
                <w:i/>
                <w:color w:val="000000" w:themeColor="text1"/>
                <w:sz w:val="16"/>
                <w:szCs w:val="16"/>
              </w:rPr>
            </w:pPr>
            <w:r w:rsidRPr="00080FC6">
              <w:rPr>
                <w:rFonts w:ascii="Arial Narrow" w:eastAsia="Arial Unicode MS" w:hAnsi="Arial Narrow"/>
                <w:i/>
                <w:color w:val="000000" w:themeColor="text1"/>
                <w:sz w:val="16"/>
                <w:szCs w:val="16"/>
              </w:rPr>
              <w:t>Hypoxis hemerocallidea</w:t>
            </w:r>
          </w:p>
          <w:p w:rsidR="00F923B2" w:rsidRPr="00080FC6" w:rsidRDefault="00F923B2" w:rsidP="0010125C">
            <w:pPr>
              <w:rPr>
                <w:rFonts w:ascii="Arial Narrow" w:eastAsia="Arial Unicode MS" w:hAnsi="Arial Narrow"/>
                <w:i/>
                <w:color w:val="000000" w:themeColor="text1"/>
                <w:sz w:val="16"/>
                <w:szCs w:val="16"/>
              </w:rPr>
            </w:pPr>
            <w:r w:rsidRPr="00080FC6">
              <w:rPr>
                <w:rFonts w:ascii="Arial Narrow" w:eastAsia="Arial Unicode MS" w:hAnsi="Arial Narrow"/>
                <w:i/>
                <w:color w:val="000000" w:themeColor="text1"/>
                <w:sz w:val="16"/>
                <w:szCs w:val="16"/>
              </w:rPr>
              <w:t xml:space="preserve"> (African potato) </w:t>
            </w:r>
          </w:p>
          <w:p w:rsidR="00F923B2" w:rsidRPr="00080FC6" w:rsidRDefault="00F923B2" w:rsidP="0010125C">
            <w:pPr>
              <w:rPr>
                <w:rFonts w:ascii="Arial Narrow" w:eastAsia="Arial Unicode MS" w:hAnsi="Arial Narrow" w:cs="Arial Unicode MS"/>
                <w:b/>
                <w:color w:val="000000" w:themeColor="text1"/>
                <w:sz w:val="16"/>
                <w:szCs w:val="16"/>
              </w:rPr>
            </w:pPr>
            <w:r w:rsidRPr="00080FC6">
              <w:rPr>
                <w:rFonts w:ascii="Arial Narrow" w:eastAsia="Arial Unicode MS" w:hAnsi="Arial Narrow" w:cs="Arial Unicode MS"/>
                <w:b/>
                <w:color w:val="000000" w:themeColor="text1"/>
                <w:sz w:val="16"/>
                <w:szCs w:val="16"/>
              </w:rPr>
              <w:t>Hypoxydaceae</w:t>
            </w:r>
          </w:p>
        </w:tc>
        <w:tc>
          <w:tcPr>
            <w:tcW w:w="153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 xml:space="preserve">MeOH/corm </w:t>
            </w:r>
          </w:p>
          <w:p w:rsidR="00F923B2" w:rsidRPr="00080FC6" w:rsidRDefault="00F923B2" w:rsidP="0010125C">
            <w:pPr>
              <w:rPr>
                <w:rFonts w:ascii="Arial Narrow" w:eastAsia="Arial Unicode MS" w:hAnsi="Arial Narrow" w:cs="Arial Unicode MS"/>
                <w:color w:val="000000" w:themeColor="text1"/>
                <w:sz w:val="16"/>
                <w:szCs w:val="16"/>
              </w:rPr>
            </w:pPr>
          </w:p>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AE/corm</w:t>
            </w:r>
          </w:p>
        </w:tc>
        <w:tc>
          <w:tcPr>
            <w:tcW w:w="1980" w:type="dxa"/>
          </w:tcPr>
          <w:p w:rsidR="00F923B2" w:rsidRPr="00080FC6" w:rsidRDefault="00163951" w:rsidP="0010125C">
            <w:pPr>
              <w:rPr>
                <w:rFonts w:ascii="Arial Narrow" w:eastAsia="Arial Unicode MS" w:hAnsi="Arial Narrow" w:cs="Arial Unicode MS"/>
                <w:color w:val="000000" w:themeColor="text1"/>
                <w:sz w:val="16"/>
                <w:szCs w:val="16"/>
              </w:rPr>
            </w:pPr>
            <w:r w:rsidRPr="00080FC6">
              <w:rPr>
                <w:rFonts w:ascii="Arial Narrow" w:hAnsi="Arial Narrow"/>
                <w:color w:val="000000" w:themeColor="text1"/>
                <w:sz w:val="16"/>
                <w:szCs w:val="16"/>
              </w:rPr>
              <w:t>N</w:t>
            </w:r>
            <w:r w:rsidR="00F923B2" w:rsidRPr="00080FC6">
              <w:rPr>
                <w:rFonts w:ascii="Arial Narrow" w:hAnsi="Arial Narrow"/>
                <w:color w:val="000000" w:themeColor="text1"/>
                <w:sz w:val="16"/>
                <w:szCs w:val="16"/>
              </w:rPr>
              <w:t xml:space="preserve">ormal and STZ-rats (AT) </w:t>
            </w:r>
          </w:p>
        </w:tc>
        <w:tc>
          <w:tcPr>
            <w:tcW w:w="324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hAnsi="Arial Narrow"/>
                <w:color w:val="000000" w:themeColor="text1"/>
                <w:sz w:val="16"/>
                <w:szCs w:val="16"/>
              </w:rPr>
              <w:t>Dose-dependent ↓FBG of normal and diabetic rats (less  effective than glibenglamide)</w:t>
            </w:r>
          </w:p>
          <w:p w:rsidR="00F923B2" w:rsidRPr="00080FC6" w:rsidRDefault="00F923B2" w:rsidP="0010125C">
            <w:pPr>
              <w:rPr>
                <w:rFonts w:ascii="Arial Narrow" w:eastAsia="Arial Unicode MS" w:hAnsi="Arial Narrow" w:cs="Arial Unicode MS"/>
                <w:color w:val="000000" w:themeColor="text1"/>
                <w:sz w:val="16"/>
                <w:szCs w:val="16"/>
              </w:rPr>
            </w:pPr>
          </w:p>
        </w:tc>
        <w:tc>
          <w:tcPr>
            <w:tcW w:w="1800" w:type="dxa"/>
          </w:tcPr>
          <w:p w:rsidR="00F923B2" w:rsidRPr="00080FC6" w:rsidRDefault="00F923B2" w:rsidP="0010125C">
            <w:pPr>
              <w:rPr>
                <w:rFonts w:ascii="Arial Narrow" w:hAnsi="Arial Narrow"/>
                <w:color w:val="000000" w:themeColor="text1"/>
                <w:sz w:val="16"/>
                <w:szCs w:val="16"/>
              </w:rPr>
            </w:pPr>
            <w:r w:rsidRPr="00080FC6">
              <w:rPr>
                <w:rFonts w:ascii="Arial Narrow" w:hAnsi="Arial Narrow"/>
                <w:color w:val="000000" w:themeColor="text1"/>
                <w:sz w:val="16"/>
                <w:szCs w:val="16"/>
              </w:rPr>
              <w:t>Mahomed &amp; Ojewole, (2003)</w:t>
            </w:r>
          </w:p>
          <w:p w:rsidR="00F923B2" w:rsidRPr="00080FC6" w:rsidRDefault="00F923B2" w:rsidP="0010125C">
            <w:pPr>
              <w:rPr>
                <w:rFonts w:ascii="Arial Narrow" w:eastAsia="Arial Unicode MS" w:hAnsi="Arial Narrow"/>
                <w:color w:val="000000" w:themeColor="text1"/>
                <w:sz w:val="16"/>
                <w:szCs w:val="16"/>
              </w:rPr>
            </w:pPr>
            <w:r w:rsidRPr="00080FC6">
              <w:rPr>
                <w:rFonts w:ascii="Arial Narrow" w:hAnsi="Arial Narrow"/>
                <w:color w:val="000000" w:themeColor="text1"/>
                <w:sz w:val="16"/>
                <w:szCs w:val="16"/>
              </w:rPr>
              <w:t xml:space="preserve">Ojewole </w:t>
            </w:r>
            <w:r w:rsidR="00927422" w:rsidRPr="00080FC6">
              <w:rPr>
                <w:rFonts w:ascii="Arial Narrow" w:hAnsi="Arial Narrow"/>
                <w:color w:val="000000" w:themeColor="text1"/>
                <w:sz w:val="16"/>
                <w:szCs w:val="16"/>
              </w:rPr>
              <w:t>(</w:t>
            </w:r>
            <w:r w:rsidRPr="00080FC6">
              <w:rPr>
                <w:rFonts w:ascii="Arial Narrow" w:hAnsi="Arial Narrow"/>
                <w:color w:val="000000" w:themeColor="text1"/>
                <w:sz w:val="16"/>
                <w:szCs w:val="16"/>
              </w:rPr>
              <w:t>2005</w:t>
            </w:r>
            <w:r w:rsidR="00927422" w:rsidRPr="00080FC6">
              <w:rPr>
                <w:rFonts w:ascii="Arial Narrow" w:hAnsi="Arial Narrow"/>
                <w:color w:val="000000" w:themeColor="text1"/>
                <w:sz w:val="16"/>
                <w:szCs w:val="16"/>
              </w:rPr>
              <w:t>)</w:t>
            </w:r>
          </w:p>
        </w:tc>
      </w:tr>
      <w:tr w:rsidR="00F923B2" w:rsidRPr="00080FC6">
        <w:trPr>
          <w:trHeight w:val="424"/>
        </w:trPr>
        <w:tc>
          <w:tcPr>
            <w:tcW w:w="1908" w:type="dxa"/>
          </w:tcPr>
          <w:p w:rsidR="00F923B2" w:rsidRPr="00080FC6" w:rsidRDefault="00F923B2" w:rsidP="0010125C">
            <w:pPr>
              <w:rPr>
                <w:rFonts w:ascii="Arial Narrow" w:hAnsi="Arial Narrow"/>
                <w:i/>
                <w:iCs/>
                <w:color w:val="000000" w:themeColor="text1"/>
                <w:sz w:val="16"/>
                <w:szCs w:val="16"/>
              </w:rPr>
            </w:pPr>
            <w:r w:rsidRPr="00080FC6">
              <w:rPr>
                <w:rFonts w:ascii="Arial Narrow" w:hAnsi="Arial Narrow"/>
                <w:i/>
                <w:iCs/>
                <w:color w:val="000000" w:themeColor="text1"/>
                <w:sz w:val="16"/>
                <w:szCs w:val="16"/>
              </w:rPr>
              <w:t>Momardica balsamina</w:t>
            </w:r>
          </w:p>
          <w:p w:rsidR="00927422" w:rsidRPr="00080FC6" w:rsidRDefault="00927422" w:rsidP="0010125C">
            <w:pPr>
              <w:rPr>
                <w:rFonts w:ascii="Arial Narrow" w:eastAsia="Arial Unicode MS" w:hAnsi="Arial Narrow"/>
                <w:b/>
                <w:color w:val="000000" w:themeColor="text1"/>
                <w:sz w:val="16"/>
                <w:szCs w:val="16"/>
              </w:rPr>
            </w:pPr>
            <w:r w:rsidRPr="00080FC6">
              <w:rPr>
                <w:rFonts w:ascii="Arial Narrow" w:hAnsi="Arial Narrow"/>
                <w:b/>
                <w:iCs/>
                <w:color w:val="000000" w:themeColor="text1"/>
                <w:sz w:val="16"/>
                <w:szCs w:val="16"/>
              </w:rPr>
              <w:t>Cucurbitaceae</w:t>
            </w:r>
          </w:p>
        </w:tc>
        <w:tc>
          <w:tcPr>
            <w:tcW w:w="1530" w:type="dxa"/>
          </w:tcPr>
          <w:p w:rsidR="00F923B2" w:rsidRPr="00080FC6" w:rsidRDefault="0092742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AE/stem and flower</w:t>
            </w:r>
          </w:p>
        </w:tc>
        <w:tc>
          <w:tcPr>
            <w:tcW w:w="198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In vitro Bioassay using</w:t>
            </w:r>
          </w:p>
          <w:p w:rsidR="00F923B2" w:rsidRPr="00080FC6" w:rsidRDefault="00F923B2" w:rsidP="0010125C">
            <w:pPr>
              <w:rPr>
                <w:rFonts w:ascii="Arial Narrow" w:hAnsi="Arial Narrow"/>
                <w:color w:val="000000" w:themeColor="text1"/>
                <w:sz w:val="16"/>
                <w:szCs w:val="16"/>
              </w:rPr>
            </w:pPr>
            <w:r w:rsidRPr="00080FC6">
              <w:rPr>
                <w:rFonts w:ascii="Arial Narrow" w:eastAsia="Arial Unicode MS" w:hAnsi="Arial Narrow" w:cs="Arial Unicode MS"/>
                <w:color w:val="000000" w:themeColor="text1"/>
                <w:sz w:val="16"/>
                <w:szCs w:val="16"/>
              </w:rPr>
              <w:t xml:space="preserve"> Chang liver, C2C12 and 3T3-L1 culture cells</w:t>
            </w:r>
          </w:p>
        </w:tc>
        <w:tc>
          <w:tcPr>
            <w:tcW w:w="3240" w:type="dxa"/>
          </w:tcPr>
          <w:p w:rsidR="00163951" w:rsidRPr="00080FC6" w:rsidRDefault="00163951"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Increases glucose utilization in 3T3-L1 adipocytes, Chang liver and C2C12 muscle cells</w:t>
            </w:r>
          </w:p>
          <w:p w:rsidR="00F923B2" w:rsidRPr="00080FC6" w:rsidRDefault="00F923B2" w:rsidP="0010125C">
            <w:pPr>
              <w:rPr>
                <w:rFonts w:ascii="Arial Narrow" w:eastAsia="Arial Unicode MS" w:hAnsi="Arial Narrow" w:cs="Arial Unicode MS"/>
                <w:color w:val="000000" w:themeColor="text1"/>
                <w:sz w:val="16"/>
                <w:szCs w:val="16"/>
              </w:rPr>
            </w:pPr>
          </w:p>
        </w:tc>
        <w:tc>
          <w:tcPr>
            <w:tcW w:w="1800" w:type="dxa"/>
          </w:tcPr>
          <w:p w:rsidR="00F923B2" w:rsidRPr="00080FC6" w:rsidRDefault="00F923B2" w:rsidP="0010125C">
            <w:pPr>
              <w:rPr>
                <w:rFonts w:ascii="Arial Narrow" w:hAnsi="Arial Narrow"/>
                <w:color w:val="000000" w:themeColor="text1"/>
                <w:sz w:val="16"/>
                <w:szCs w:val="16"/>
                <w:lang w:val="de-DE"/>
              </w:rPr>
            </w:pPr>
            <w:r w:rsidRPr="00080FC6">
              <w:rPr>
                <w:rFonts w:ascii="Arial Narrow" w:hAnsi="Arial Narrow"/>
                <w:bCs/>
                <w:color w:val="000000" w:themeColor="text1"/>
                <w:sz w:val="16"/>
                <w:szCs w:val="16"/>
                <w:lang w:val="de-DE"/>
              </w:rPr>
              <w:t xml:space="preserve">van de Venter et al., </w:t>
            </w:r>
            <w:r w:rsidR="00163951" w:rsidRPr="00080FC6">
              <w:rPr>
                <w:rFonts w:ascii="Arial Narrow" w:hAnsi="Arial Narrow"/>
                <w:bCs/>
                <w:color w:val="000000" w:themeColor="text1"/>
                <w:sz w:val="16"/>
                <w:szCs w:val="16"/>
                <w:lang w:val="de-DE"/>
              </w:rPr>
              <w:t>(</w:t>
            </w:r>
            <w:r w:rsidRPr="00080FC6">
              <w:rPr>
                <w:rFonts w:ascii="Arial Narrow" w:hAnsi="Arial Narrow"/>
                <w:bCs/>
                <w:color w:val="000000" w:themeColor="text1"/>
                <w:sz w:val="16"/>
                <w:szCs w:val="16"/>
                <w:lang w:val="de-DE"/>
              </w:rPr>
              <w:t>2008</w:t>
            </w:r>
            <w:r w:rsidR="00163951" w:rsidRPr="00080FC6">
              <w:rPr>
                <w:rFonts w:ascii="Arial Narrow" w:hAnsi="Arial Narrow"/>
                <w:bCs/>
                <w:color w:val="000000" w:themeColor="text1"/>
                <w:sz w:val="16"/>
                <w:szCs w:val="16"/>
                <w:lang w:val="de-DE"/>
              </w:rPr>
              <w:t>)</w:t>
            </w:r>
          </w:p>
        </w:tc>
      </w:tr>
      <w:tr w:rsidR="00F923B2" w:rsidRPr="00080FC6">
        <w:trPr>
          <w:trHeight w:val="226"/>
        </w:trPr>
        <w:tc>
          <w:tcPr>
            <w:tcW w:w="1908" w:type="dxa"/>
            <w:vMerge w:val="restart"/>
          </w:tcPr>
          <w:p w:rsidR="00F923B2" w:rsidRPr="00080FC6" w:rsidRDefault="00F923B2" w:rsidP="0010125C">
            <w:pPr>
              <w:rPr>
                <w:rFonts w:ascii="Arial Narrow" w:eastAsia="Arial Unicode MS" w:hAnsi="Arial Narrow" w:cs="Arial Unicode MS"/>
                <w:i/>
                <w:color w:val="000000" w:themeColor="text1"/>
                <w:sz w:val="16"/>
                <w:szCs w:val="16"/>
                <w:lang w:val="de-DE"/>
              </w:rPr>
            </w:pPr>
          </w:p>
          <w:p w:rsidR="00F923B2" w:rsidRPr="00080FC6" w:rsidRDefault="00F923B2" w:rsidP="0010125C">
            <w:pPr>
              <w:rPr>
                <w:rFonts w:ascii="Arial Narrow" w:eastAsia="Arial Unicode MS" w:hAnsi="Arial Narrow" w:cs="Arial Unicode MS"/>
                <w:i/>
                <w:color w:val="000000" w:themeColor="text1"/>
                <w:sz w:val="16"/>
                <w:szCs w:val="16"/>
                <w:lang w:val="de-DE"/>
              </w:rPr>
            </w:pPr>
          </w:p>
          <w:p w:rsidR="00F923B2" w:rsidRPr="00080FC6" w:rsidRDefault="00F923B2" w:rsidP="0010125C">
            <w:pPr>
              <w:rPr>
                <w:rFonts w:ascii="Arial Narrow" w:eastAsia="Arial Unicode MS" w:hAnsi="Arial Narrow" w:cs="Arial Unicode MS"/>
                <w:i/>
                <w:color w:val="000000" w:themeColor="text1"/>
                <w:sz w:val="16"/>
                <w:szCs w:val="16"/>
                <w:lang w:val="de-DE"/>
              </w:rPr>
            </w:pPr>
          </w:p>
          <w:p w:rsidR="00F923B2" w:rsidRPr="00080FC6" w:rsidRDefault="00F923B2" w:rsidP="0010125C">
            <w:pPr>
              <w:rPr>
                <w:rFonts w:ascii="Arial Narrow" w:eastAsia="Arial Unicode MS" w:hAnsi="Arial Narrow" w:cs="Arial Unicode MS"/>
                <w:i/>
                <w:color w:val="000000" w:themeColor="text1"/>
                <w:sz w:val="16"/>
                <w:szCs w:val="16"/>
                <w:lang w:val="de-DE"/>
              </w:rPr>
            </w:pPr>
          </w:p>
          <w:p w:rsidR="00F923B2" w:rsidRPr="00080FC6" w:rsidRDefault="00F923B2" w:rsidP="0010125C">
            <w:pPr>
              <w:rPr>
                <w:rFonts w:ascii="Arial Narrow" w:eastAsia="Arial Unicode MS" w:hAnsi="Arial Narrow" w:cs="Arial Unicode MS"/>
                <w:i/>
                <w:color w:val="000000" w:themeColor="text1"/>
                <w:sz w:val="16"/>
                <w:szCs w:val="16"/>
              </w:rPr>
            </w:pPr>
            <w:r w:rsidRPr="00080FC6">
              <w:rPr>
                <w:rFonts w:ascii="Arial Narrow" w:eastAsia="Arial Unicode MS" w:hAnsi="Arial Narrow" w:cs="Arial Unicode MS"/>
                <w:i/>
                <w:color w:val="000000" w:themeColor="text1"/>
                <w:sz w:val="16"/>
                <w:szCs w:val="16"/>
              </w:rPr>
              <w:t xml:space="preserve">Sclerocarya birrea [(A. Rich.) Hochst.] </w:t>
            </w:r>
          </w:p>
          <w:p w:rsidR="00163951" w:rsidRPr="00080FC6" w:rsidRDefault="00163951" w:rsidP="0010125C">
            <w:pPr>
              <w:rPr>
                <w:rFonts w:ascii="Arial Narrow" w:eastAsia="Arial Unicode MS" w:hAnsi="Arial Narrow" w:cs="Arial Unicode MS"/>
                <w:b/>
                <w:color w:val="000000" w:themeColor="text1"/>
                <w:sz w:val="16"/>
                <w:szCs w:val="16"/>
              </w:rPr>
            </w:pPr>
            <w:r w:rsidRPr="00080FC6">
              <w:rPr>
                <w:rFonts w:ascii="Arial Narrow" w:eastAsia="Arial Unicode MS" w:hAnsi="Arial Narrow" w:cs="Arial Unicode MS"/>
                <w:b/>
                <w:color w:val="000000" w:themeColor="text1"/>
                <w:sz w:val="16"/>
                <w:szCs w:val="16"/>
              </w:rPr>
              <w:t>Anacardiaceae</w:t>
            </w:r>
          </w:p>
        </w:tc>
        <w:tc>
          <w:tcPr>
            <w:tcW w:w="153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 xml:space="preserve">AE/ stem-bark </w:t>
            </w:r>
          </w:p>
        </w:tc>
        <w:tc>
          <w:tcPr>
            <w:tcW w:w="1980" w:type="dxa"/>
          </w:tcPr>
          <w:p w:rsidR="00F923B2" w:rsidRPr="00080FC6" w:rsidRDefault="00163951" w:rsidP="0010125C">
            <w:pPr>
              <w:rPr>
                <w:rFonts w:ascii="Arial Narrow" w:eastAsia="Arial Unicode MS" w:hAnsi="Arial Narrow" w:cs="Arial Unicode MS"/>
                <w:color w:val="000000" w:themeColor="text1"/>
                <w:sz w:val="16"/>
                <w:szCs w:val="16"/>
              </w:rPr>
            </w:pPr>
            <w:r w:rsidRPr="00080FC6">
              <w:rPr>
                <w:rFonts w:ascii="Arial Narrow" w:hAnsi="Arial Narrow"/>
                <w:color w:val="000000" w:themeColor="text1"/>
                <w:sz w:val="16"/>
                <w:szCs w:val="16"/>
              </w:rPr>
              <w:t>N</w:t>
            </w:r>
            <w:r w:rsidR="00F923B2" w:rsidRPr="00080FC6">
              <w:rPr>
                <w:rFonts w:ascii="Arial Narrow" w:hAnsi="Arial Narrow"/>
                <w:color w:val="000000" w:themeColor="text1"/>
                <w:sz w:val="16"/>
                <w:szCs w:val="16"/>
              </w:rPr>
              <w:t>ormal and STZ-rats (AT)</w:t>
            </w:r>
          </w:p>
        </w:tc>
        <w:tc>
          <w:tcPr>
            <w:tcW w:w="3240" w:type="dxa"/>
          </w:tcPr>
          <w:p w:rsidR="00F923B2" w:rsidRPr="00080FC6" w:rsidRDefault="00163951" w:rsidP="0010125C">
            <w:pPr>
              <w:autoSpaceDE w:val="0"/>
              <w:autoSpaceDN w:val="0"/>
              <w:adjustRightInd w:val="0"/>
              <w:rPr>
                <w:rFonts w:ascii="Arial Narrow" w:eastAsia="Arial Unicode MS" w:hAnsi="Arial Narrow" w:cs="Arial Unicode MS"/>
                <w:color w:val="000000" w:themeColor="text1"/>
                <w:sz w:val="16"/>
                <w:szCs w:val="16"/>
              </w:rPr>
            </w:pPr>
            <w:r w:rsidRPr="00080FC6">
              <w:rPr>
                <w:rFonts w:ascii="Arial Narrow" w:hAnsi="Arial Narrow"/>
                <w:color w:val="000000" w:themeColor="text1"/>
                <w:sz w:val="16"/>
                <w:szCs w:val="16"/>
              </w:rPr>
              <w:t xml:space="preserve">Decreased </w:t>
            </w:r>
            <w:r w:rsidR="00F923B2" w:rsidRPr="00080FC6">
              <w:rPr>
                <w:rFonts w:ascii="Arial Narrow" w:hAnsi="Arial Narrow"/>
                <w:color w:val="000000" w:themeColor="text1"/>
                <w:sz w:val="16"/>
                <w:szCs w:val="16"/>
              </w:rPr>
              <w:t xml:space="preserve"> FBG and ↑insulin levels in STZ rats</w:t>
            </w:r>
          </w:p>
        </w:tc>
        <w:tc>
          <w:tcPr>
            <w:tcW w:w="1800" w:type="dxa"/>
          </w:tcPr>
          <w:p w:rsidR="00F923B2" w:rsidRPr="00080FC6" w:rsidRDefault="00F923B2" w:rsidP="0010125C">
            <w:pPr>
              <w:rPr>
                <w:rFonts w:ascii="Arial Narrow" w:eastAsia="Arial Unicode MS" w:hAnsi="Arial Narrow"/>
                <w:color w:val="000000" w:themeColor="text1"/>
                <w:sz w:val="16"/>
                <w:szCs w:val="16"/>
              </w:rPr>
            </w:pPr>
            <w:r w:rsidRPr="00080FC6">
              <w:rPr>
                <w:rFonts w:ascii="Arial Narrow" w:eastAsia="Arial Unicode MS" w:hAnsi="Arial Narrow"/>
                <w:color w:val="000000" w:themeColor="text1"/>
                <w:sz w:val="16"/>
                <w:szCs w:val="16"/>
              </w:rPr>
              <w:t xml:space="preserve">Ojewole </w:t>
            </w:r>
            <w:r w:rsidR="00163951" w:rsidRPr="00080FC6">
              <w:rPr>
                <w:rFonts w:ascii="Arial Narrow" w:eastAsia="Arial Unicode MS" w:hAnsi="Arial Narrow"/>
                <w:color w:val="000000" w:themeColor="text1"/>
                <w:sz w:val="16"/>
                <w:szCs w:val="16"/>
              </w:rPr>
              <w:t>(</w:t>
            </w:r>
            <w:r w:rsidRPr="00080FC6">
              <w:rPr>
                <w:rFonts w:ascii="Arial Narrow" w:eastAsia="Arial Unicode MS" w:hAnsi="Arial Narrow"/>
                <w:color w:val="000000" w:themeColor="text1"/>
                <w:sz w:val="16"/>
                <w:szCs w:val="16"/>
              </w:rPr>
              <w:t>2003</w:t>
            </w:r>
            <w:r w:rsidR="00163951" w:rsidRPr="00080FC6">
              <w:rPr>
                <w:rFonts w:ascii="Arial Narrow" w:eastAsia="Arial Unicode MS" w:hAnsi="Arial Narrow"/>
                <w:color w:val="000000" w:themeColor="text1"/>
                <w:sz w:val="16"/>
                <w:szCs w:val="16"/>
              </w:rPr>
              <w:t>)</w:t>
            </w:r>
          </w:p>
        </w:tc>
      </w:tr>
      <w:tr w:rsidR="00F923B2" w:rsidRPr="00080FC6">
        <w:trPr>
          <w:trHeight w:val="83"/>
        </w:trPr>
        <w:tc>
          <w:tcPr>
            <w:tcW w:w="1908" w:type="dxa"/>
            <w:vMerge/>
          </w:tcPr>
          <w:p w:rsidR="00F923B2" w:rsidRPr="00080FC6" w:rsidRDefault="00F923B2" w:rsidP="0010125C">
            <w:pPr>
              <w:rPr>
                <w:rFonts w:ascii="Arial Narrow" w:eastAsia="Arial Unicode MS" w:hAnsi="Arial Narrow" w:cs="Arial Unicode MS"/>
                <w:i/>
                <w:color w:val="000000" w:themeColor="text1"/>
                <w:sz w:val="16"/>
                <w:szCs w:val="16"/>
              </w:rPr>
            </w:pPr>
          </w:p>
        </w:tc>
        <w:tc>
          <w:tcPr>
            <w:tcW w:w="1530" w:type="dxa"/>
          </w:tcPr>
          <w:p w:rsidR="00163951" w:rsidRPr="00080FC6" w:rsidRDefault="00163951" w:rsidP="0010125C">
            <w:pPr>
              <w:rPr>
                <w:rFonts w:ascii="Arial Narrow" w:eastAsia="Arial Unicode MS" w:hAnsi="Arial Narrow" w:cs="Arial Unicode MS"/>
                <w:color w:val="000000" w:themeColor="text1"/>
                <w:sz w:val="16"/>
                <w:szCs w:val="16"/>
              </w:rPr>
            </w:pPr>
          </w:p>
          <w:p w:rsidR="00F923B2" w:rsidRPr="00080FC6" w:rsidRDefault="00163951"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AE/stem bark</w:t>
            </w:r>
          </w:p>
        </w:tc>
        <w:tc>
          <w:tcPr>
            <w:tcW w:w="1980" w:type="dxa"/>
          </w:tcPr>
          <w:p w:rsidR="00163951" w:rsidRPr="00080FC6" w:rsidRDefault="00163951" w:rsidP="0010125C">
            <w:pPr>
              <w:rPr>
                <w:rFonts w:ascii="Arial Narrow" w:hAnsi="Arial Narrow"/>
                <w:color w:val="000000" w:themeColor="text1"/>
                <w:sz w:val="16"/>
                <w:szCs w:val="16"/>
              </w:rPr>
            </w:pPr>
          </w:p>
          <w:p w:rsidR="00F923B2" w:rsidRPr="00080FC6" w:rsidRDefault="00163951" w:rsidP="0010125C">
            <w:pPr>
              <w:rPr>
                <w:rFonts w:ascii="Arial Narrow" w:eastAsia="Arial Unicode MS" w:hAnsi="Arial Narrow" w:cs="Arial Unicode MS"/>
                <w:color w:val="000000" w:themeColor="text1"/>
                <w:sz w:val="16"/>
                <w:szCs w:val="16"/>
              </w:rPr>
            </w:pPr>
            <w:r w:rsidRPr="00080FC6">
              <w:rPr>
                <w:rFonts w:ascii="Arial Narrow" w:hAnsi="Arial Narrow"/>
                <w:color w:val="000000" w:themeColor="text1"/>
                <w:sz w:val="16"/>
                <w:szCs w:val="16"/>
              </w:rPr>
              <w:t>N</w:t>
            </w:r>
            <w:r w:rsidR="00F923B2" w:rsidRPr="00080FC6">
              <w:rPr>
                <w:rFonts w:ascii="Arial Narrow" w:hAnsi="Arial Narrow"/>
                <w:color w:val="000000" w:themeColor="text1"/>
                <w:sz w:val="16"/>
                <w:szCs w:val="16"/>
              </w:rPr>
              <w:t>ormal and STZ-rats (AT) and (21d)</w:t>
            </w:r>
          </w:p>
        </w:tc>
        <w:tc>
          <w:tcPr>
            <w:tcW w:w="3240" w:type="dxa"/>
          </w:tcPr>
          <w:p w:rsidR="00F923B2" w:rsidRPr="00080FC6" w:rsidRDefault="00163951" w:rsidP="0010125C">
            <w:pPr>
              <w:autoSpaceDE w:val="0"/>
              <w:autoSpaceDN w:val="0"/>
              <w:adjustRightInd w:val="0"/>
              <w:rPr>
                <w:rFonts w:ascii="Arial Narrow" w:hAnsi="Arial Narrow"/>
                <w:color w:val="000000" w:themeColor="text1"/>
                <w:sz w:val="16"/>
                <w:szCs w:val="16"/>
              </w:rPr>
            </w:pPr>
            <w:r w:rsidRPr="00080FC6">
              <w:rPr>
                <w:rFonts w:ascii="Arial Narrow" w:hAnsi="Arial Narrow"/>
                <w:color w:val="000000" w:themeColor="text1"/>
                <w:sz w:val="16"/>
                <w:szCs w:val="16"/>
              </w:rPr>
              <w:t>Decreased</w:t>
            </w:r>
            <w:r w:rsidR="00F923B2" w:rsidRPr="00080FC6">
              <w:rPr>
                <w:rFonts w:ascii="Arial Narrow" w:hAnsi="Arial Narrow"/>
                <w:color w:val="000000" w:themeColor="text1"/>
                <w:sz w:val="16"/>
                <w:szCs w:val="16"/>
              </w:rPr>
              <w:t xml:space="preserve"> FBG and </w:t>
            </w:r>
            <w:r w:rsidRPr="00080FC6">
              <w:rPr>
                <w:rFonts w:ascii="Arial Narrow" w:hAnsi="Arial Narrow"/>
                <w:color w:val="000000" w:themeColor="text1"/>
                <w:sz w:val="16"/>
                <w:szCs w:val="16"/>
              </w:rPr>
              <w:t xml:space="preserve">had </w:t>
            </w:r>
            <w:r w:rsidR="00F923B2" w:rsidRPr="00080FC6">
              <w:rPr>
                <w:rFonts w:ascii="Arial Narrow" w:hAnsi="Arial Narrow"/>
                <w:color w:val="000000" w:themeColor="text1"/>
                <w:sz w:val="16"/>
                <w:szCs w:val="16"/>
              </w:rPr>
              <w:t>no effect on insulin levels in STZ rats</w:t>
            </w:r>
            <w:r w:rsidRPr="00080FC6">
              <w:rPr>
                <w:rFonts w:ascii="Arial Narrow" w:hAnsi="Arial Narrow"/>
                <w:color w:val="000000" w:themeColor="text1"/>
                <w:sz w:val="16"/>
                <w:szCs w:val="16"/>
              </w:rPr>
              <w:t>. Increased</w:t>
            </w:r>
          </w:p>
          <w:p w:rsidR="00F923B2" w:rsidRPr="00080FC6" w:rsidRDefault="00F923B2" w:rsidP="0010125C">
            <w:pPr>
              <w:autoSpaceDE w:val="0"/>
              <w:autoSpaceDN w:val="0"/>
              <w:adjustRightInd w:val="0"/>
              <w:rPr>
                <w:rFonts w:ascii="Arial Narrow" w:hAnsi="Arial Narrow"/>
                <w:color w:val="000000" w:themeColor="text1"/>
                <w:sz w:val="16"/>
                <w:szCs w:val="16"/>
              </w:rPr>
            </w:pPr>
            <w:r w:rsidRPr="00080FC6">
              <w:rPr>
                <w:rFonts w:ascii="Arial Narrow" w:hAnsi="Arial Narrow"/>
                <w:color w:val="000000" w:themeColor="text1"/>
                <w:sz w:val="16"/>
                <w:szCs w:val="16"/>
              </w:rPr>
              <w:t xml:space="preserve"> hepatic glycogen synthesis (AT)</w:t>
            </w:r>
          </w:p>
          <w:p w:rsidR="00F923B2" w:rsidRPr="00080FC6" w:rsidRDefault="00163951" w:rsidP="0010125C">
            <w:pPr>
              <w:autoSpaceDE w:val="0"/>
              <w:autoSpaceDN w:val="0"/>
              <w:adjustRightInd w:val="0"/>
              <w:rPr>
                <w:rFonts w:ascii="Arial Narrow" w:hAnsi="Arial Narrow"/>
                <w:color w:val="000000" w:themeColor="text1"/>
                <w:sz w:val="16"/>
                <w:szCs w:val="16"/>
              </w:rPr>
            </w:pPr>
            <w:r w:rsidRPr="00080FC6">
              <w:rPr>
                <w:rFonts w:ascii="Arial Narrow" w:hAnsi="Arial Narrow"/>
                <w:color w:val="000000" w:themeColor="text1"/>
                <w:sz w:val="16"/>
                <w:szCs w:val="16"/>
              </w:rPr>
              <w:t xml:space="preserve">Decreased </w:t>
            </w:r>
            <w:r w:rsidR="00F923B2" w:rsidRPr="00080FC6">
              <w:rPr>
                <w:rFonts w:ascii="Arial Narrow" w:hAnsi="Arial Narrow"/>
                <w:color w:val="000000" w:themeColor="text1"/>
                <w:sz w:val="16"/>
                <w:szCs w:val="16"/>
              </w:rPr>
              <w:t>plasma urea and creatinine and ↑ GFR (21d)</w:t>
            </w:r>
          </w:p>
        </w:tc>
        <w:tc>
          <w:tcPr>
            <w:tcW w:w="1800" w:type="dxa"/>
          </w:tcPr>
          <w:p w:rsidR="00163951" w:rsidRPr="00080FC6" w:rsidRDefault="00163951" w:rsidP="0010125C">
            <w:pPr>
              <w:rPr>
                <w:rFonts w:ascii="Arial Narrow" w:hAnsi="Arial Narrow"/>
                <w:bCs/>
                <w:color w:val="000000" w:themeColor="text1"/>
                <w:sz w:val="16"/>
                <w:szCs w:val="16"/>
              </w:rPr>
            </w:pPr>
          </w:p>
          <w:p w:rsidR="00F923B2" w:rsidRPr="00080FC6" w:rsidRDefault="00F923B2" w:rsidP="0010125C">
            <w:pPr>
              <w:rPr>
                <w:rFonts w:ascii="Arial Narrow" w:hAnsi="Arial Narrow"/>
                <w:bCs/>
                <w:color w:val="000000" w:themeColor="text1"/>
                <w:sz w:val="16"/>
                <w:szCs w:val="16"/>
              </w:rPr>
            </w:pPr>
            <w:r w:rsidRPr="00080FC6">
              <w:rPr>
                <w:rFonts w:ascii="Arial Narrow" w:hAnsi="Arial Narrow"/>
                <w:bCs/>
                <w:color w:val="000000" w:themeColor="text1"/>
                <w:sz w:val="16"/>
                <w:szCs w:val="16"/>
              </w:rPr>
              <w:t xml:space="preserve">Gondwe et al., </w:t>
            </w:r>
            <w:r w:rsidR="00163951" w:rsidRPr="00080FC6">
              <w:rPr>
                <w:rFonts w:ascii="Arial Narrow" w:hAnsi="Arial Narrow"/>
                <w:bCs/>
                <w:color w:val="000000" w:themeColor="text1"/>
                <w:sz w:val="16"/>
                <w:szCs w:val="16"/>
              </w:rPr>
              <w:t>(</w:t>
            </w:r>
            <w:r w:rsidRPr="00080FC6">
              <w:rPr>
                <w:rFonts w:ascii="Arial Narrow" w:hAnsi="Arial Narrow"/>
                <w:bCs/>
                <w:color w:val="000000" w:themeColor="text1"/>
                <w:sz w:val="16"/>
                <w:szCs w:val="16"/>
              </w:rPr>
              <w:t>200</w:t>
            </w:r>
            <w:r w:rsidR="00697717" w:rsidRPr="00080FC6">
              <w:rPr>
                <w:rFonts w:ascii="Arial Narrow" w:hAnsi="Arial Narrow"/>
                <w:bCs/>
                <w:color w:val="000000" w:themeColor="text1"/>
                <w:sz w:val="16"/>
                <w:szCs w:val="16"/>
              </w:rPr>
              <w:t>8)</w:t>
            </w:r>
          </w:p>
          <w:p w:rsidR="00F923B2" w:rsidRPr="00080FC6" w:rsidRDefault="00F923B2" w:rsidP="0010125C">
            <w:pPr>
              <w:rPr>
                <w:rFonts w:ascii="Arial Narrow" w:eastAsia="Arial Unicode MS" w:hAnsi="Arial Narrow"/>
                <w:color w:val="000000" w:themeColor="text1"/>
                <w:sz w:val="16"/>
                <w:szCs w:val="16"/>
              </w:rPr>
            </w:pPr>
          </w:p>
        </w:tc>
      </w:tr>
      <w:tr w:rsidR="00F923B2" w:rsidRPr="00080FC6">
        <w:trPr>
          <w:trHeight w:val="83"/>
        </w:trPr>
        <w:tc>
          <w:tcPr>
            <w:tcW w:w="1908" w:type="dxa"/>
            <w:vMerge/>
          </w:tcPr>
          <w:p w:rsidR="00F923B2" w:rsidRPr="00080FC6" w:rsidRDefault="00F923B2" w:rsidP="0010125C">
            <w:pPr>
              <w:rPr>
                <w:rFonts w:ascii="Arial Narrow" w:eastAsia="Arial Unicode MS" w:hAnsi="Arial Narrow" w:cs="Arial Unicode MS"/>
                <w:i/>
                <w:color w:val="000000" w:themeColor="text1"/>
                <w:sz w:val="16"/>
                <w:szCs w:val="16"/>
              </w:rPr>
            </w:pPr>
          </w:p>
        </w:tc>
        <w:tc>
          <w:tcPr>
            <w:tcW w:w="1530" w:type="dxa"/>
          </w:tcPr>
          <w:p w:rsidR="00F923B2" w:rsidRPr="00080FC6" w:rsidRDefault="00163951"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MeOH/ stem bark and root extract</w:t>
            </w:r>
          </w:p>
        </w:tc>
        <w:tc>
          <w:tcPr>
            <w:tcW w:w="198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In vitro bioassay using</w:t>
            </w:r>
          </w:p>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 xml:space="preserve"> Chang liver, C2C12 and 3T3-L1 culture cells</w:t>
            </w:r>
          </w:p>
        </w:tc>
        <w:tc>
          <w:tcPr>
            <w:tcW w:w="3240" w:type="dxa"/>
          </w:tcPr>
          <w:p w:rsidR="00F923B2" w:rsidRPr="00080FC6" w:rsidRDefault="009008DD" w:rsidP="0010125C">
            <w:pPr>
              <w:rPr>
                <w:rFonts w:ascii="Arial Narrow" w:hAnsi="Arial Narrow"/>
                <w:color w:val="000000" w:themeColor="text1"/>
                <w:sz w:val="16"/>
                <w:szCs w:val="16"/>
              </w:rPr>
            </w:pPr>
            <w:r w:rsidRPr="00080FC6">
              <w:rPr>
                <w:rFonts w:ascii="Arial Narrow" w:eastAsia="Arial Unicode MS" w:hAnsi="Arial Narrow" w:cs="Arial Unicode MS"/>
                <w:color w:val="000000" w:themeColor="text1"/>
                <w:sz w:val="16"/>
                <w:szCs w:val="16"/>
              </w:rPr>
              <w:t xml:space="preserve">Increased </w:t>
            </w:r>
            <w:r w:rsidR="00F923B2" w:rsidRPr="00080FC6">
              <w:rPr>
                <w:rFonts w:ascii="Arial Narrow" w:eastAsia="Arial Unicode MS" w:hAnsi="Arial Narrow" w:cs="Arial Unicode MS"/>
                <w:color w:val="000000" w:themeColor="text1"/>
                <w:sz w:val="16"/>
                <w:szCs w:val="16"/>
              </w:rPr>
              <w:t>glucose utilization in liver and muscle cells</w:t>
            </w:r>
            <w:r w:rsidRPr="00080FC6">
              <w:rPr>
                <w:rFonts w:ascii="Arial Narrow" w:eastAsia="Arial Unicode MS" w:hAnsi="Arial Narrow" w:cs="Arial Unicode MS"/>
                <w:color w:val="000000" w:themeColor="text1"/>
                <w:sz w:val="16"/>
                <w:szCs w:val="16"/>
              </w:rPr>
              <w:t>. T</w:t>
            </w:r>
            <w:r w:rsidR="00F923B2" w:rsidRPr="00080FC6">
              <w:rPr>
                <w:rFonts w:ascii="Arial Narrow" w:eastAsia="Arial Unicode MS" w:hAnsi="Arial Narrow" w:cs="Arial Unicode MS"/>
                <w:color w:val="000000" w:themeColor="text1"/>
                <w:sz w:val="16"/>
                <w:szCs w:val="16"/>
              </w:rPr>
              <w:t>oxic to liver cells</w:t>
            </w:r>
          </w:p>
        </w:tc>
        <w:tc>
          <w:tcPr>
            <w:tcW w:w="1800" w:type="dxa"/>
          </w:tcPr>
          <w:p w:rsidR="00F923B2" w:rsidRPr="00080FC6" w:rsidRDefault="00F923B2" w:rsidP="0010125C">
            <w:pPr>
              <w:rPr>
                <w:rFonts w:ascii="Arial Narrow" w:eastAsia="Arial Unicode MS" w:hAnsi="Arial Narrow"/>
                <w:color w:val="000000" w:themeColor="text1"/>
                <w:sz w:val="16"/>
                <w:szCs w:val="16"/>
                <w:lang w:val="de-DE"/>
              </w:rPr>
            </w:pPr>
            <w:r w:rsidRPr="00080FC6">
              <w:rPr>
                <w:rFonts w:ascii="Arial Narrow" w:hAnsi="Arial Narrow"/>
                <w:bCs/>
                <w:color w:val="000000" w:themeColor="text1"/>
                <w:sz w:val="16"/>
                <w:szCs w:val="16"/>
                <w:lang w:val="de-DE"/>
              </w:rPr>
              <w:t xml:space="preserve">van de Venter et al., </w:t>
            </w:r>
            <w:r w:rsidR="009008DD" w:rsidRPr="00080FC6">
              <w:rPr>
                <w:rFonts w:ascii="Arial Narrow" w:hAnsi="Arial Narrow"/>
                <w:bCs/>
                <w:color w:val="000000" w:themeColor="text1"/>
                <w:sz w:val="16"/>
                <w:szCs w:val="16"/>
                <w:lang w:val="de-DE"/>
              </w:rPr>
              <w:t>(</w:t>
            </w:r>
            <w:r w:rsidRPr="00080FC6">
              <w:rPr>
                <w:rFonts w:ascii="Arial Narrow" w:hAnsi="Arial Narrow"/>
                <w:bCs/>
                <w:color w:val="000000" w:themeColor="text1"/>
                <w:sz w:val="16"/>
                <w:szCs w:val="16"/>
                <w:lang w:val="de-DE"/>
              </w:rPr>
              <w:t>2008</w:t>
            </w:r>
            <w:r w:rsidR="009008DD" w:rsidRPr="00080FC6">
              <w:rPr>
                <w:rFonts w:ascii="Arial Narrow" w:hAnsi="Arial Narrow"/>
                <w:bCs/>
                <w:color w:val="000000" w:themeColor="text1"/>
                <w:sz w:val="16"/>
                <w:szCs w:val="16"/>
                <w:lang w:val="de-DE"/>
              </w:rPr>
              <w:t>)</w:t>
            </w:r>
          </w:p>
        </w:tc>
      </w:tr>
      <w:tr w:rsidR="00F923B2" w:rsidRPr="00080FC6">
        <w:trPr>
          <w:trHeight w:val="441"/>
        </w:trPr>
        <w:tc>
          <w:tcPr>
            <w:tcW w:w="1908" w:type="dxa"/>
          </w:tcPr>
          <w:p w:rsidR="00F923B2" w:rsidRPr="00080FC6" w:rsidRDefault="00F923B2" w:rsidP="0010125C">
            <w:pPr>
              <w:rPr>
                <w:rFonts w:ascii="Arial Narrow" w:eastAsia="Arial Unicode MS" w:hAnsi="Arial Narrow" w:cs="Arial Unicode MS"/>
                <w:i/>
                <w:color w:val="000000" w:themeColor="text1"/>
                <w:sz w:val="16"/>
                <w:szCs w:val="16"/>
              </w:rPr>
            </w:pPr>
            <w:r w:rsidRPr="00080FC6">
              <w:rPr>
                <w:rFonts w:ascii="Arial Narrow" w:eastAsia="Arial Unicode MS" w:hAnsi="Arial Narrow" w:cs="Arial Unicode MS"/>
                <w:i/>
                <w:color w:val="000000" w:themeColor="text1"/>
                <w:sz w:val="16"/>
                <w:szCs w:val="16"/>
              </w:rPr>
              <w:t xml:space="preserve">Securidaca longepedunculata </w:t>
            </w:r>
          </w:p>
          <w:p w:rsidR="00F923B2" w:rsidRPr="00080FC6" w:rsidRDefault="009008DD" w:rsidP="0010125C">
            <w:pPr>
              <w:rPr>
                <w:rFonts w:ascii="Arial Narrow" w:eastAsia="Arial Unicode MS" w:hAnsi="Arial Narrow" w:cs="Arial Unicode MS"/>
                <w:i/>
                <w:color w:val="000000" w:themeColor="text1"/>
                <w:sz w:val="16"/>
                <w:szCs w:val="16"/>
              </w:rPr>
            </w:pPr>
            <w:r w:rsidRPr="00080FC6">
              <w:rPr>
                <w:rFonts w:ascii="Arial Narrow" w:eastAsia="Arial Unicode MS" w:hAnsi="Arial Narrow" w:cs="Arial Unicode MS"/>
                <w:b/>
                <w:color w:val="000000" w:themeColor="text1"/>
                <w:sz w:val="16"/>
                <w:szCs w:val="16"/>
              </w:rPr>
              <w:t>Polygalaceae</w:t>
            </w:r>
          </w:p>
        </w:tc>
        <w:tc>
          <w:tcPr>
            <w:tcW w:w="153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Root-bark extract</w:t>
            </w:r>
          </w:p>
        </w:tc>
        <w:tc>
          <w:tcPr>
            <w:tcW w:w="1980" w:type="dxa"/>
          </w:tcPr>
          <w:p w:rsidR="009008DD" w:rsidRPr="00080FC6" w:rsidRDefault="009008DD"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Normal and STZ rats</w:t>
            </w:r>
          </w:p>
        </w:tc>
        <w:tc>
          <w:tcPr>
            <w:tcW w:w="3240" w:type="dxa"/>
          </w:tcPr>
          <w:p w:rsidR="00F923B2" w:rsidRPr="00080FC6" w:rsidRDefault="00D704F6" w:rsidP="0010125C">
            <w:pPr>
              <w:autoSpaceDE w:val="0"/>
              <w:autoSpaceDN w:val="0"/>
              <w:adjustRightInd w:val="0"/>
              <w:rPr>
                <w:rFonts w:ascii="Arial Narrow" w:hAnsi="Arial Narrow"/>
                <w:color w:val="000000" w:themeColor="text1"/>
                <w:sz w:val="16"/>
                <w:szCs w:val="16"/>
              </w:rPr>
            </w:pPr>
            <w:r w:rsidRPr="00080FC6">
              <w:rPr>
                <w:rFonts w:ascii="Arial Narrow" w:hAnsi="Arial Narrow" w:cs="Arial"/>
                <w:color w:val="000000" w:themeColor="text1"/>
                <w:sz w:val="16"/>
                <w:szCs w:val="16"/>
              </w:rPr>
              <w:t>D</w:t>
            </w:r>
            <w:r w:rsidR="009008DD" w:rsidRPr="00080FC6">
              <w:rPr>
                <w:rFonts w:ascii="Arial Narrow" w:hAnsi="Arial Narrow" w:cs="Arial"/>
                <w:color w:val="000000" w:themeColor="text1"/>
                <w:sz w:val="16"/>
                <w:szCs w:val="16"/>
              </w:rPr>
              <w:t xml:space="preserve">ecreased </w:t>
            </w:r>
            <w:r w:rsidR="00F923B2" w:rsidRPr="00080FC6">
              <w:rPr>
                <w:rFonts w:ascii="Arial Narrow" w:hAnsi="Arial Narrow" w:cs="Arial"/>
                <w:color w:val="000000" w:themeColor="text1"/>
                <w:sz w:val="16"/>
                <w:szCs w:val="16"/>
              </w:rPr>
              <w:t>FBG in normal and STZ- rats.</w:t>
            </w:r>
          </w:p>
        </w:tc>
        <w:tc>
          <w:tcPr>
            <w:tcW w:w="1800" w:type="dxa"/>
          </w:tcPr>
          <w:p w:rsidR="00F923B2" w:rsidRPr="00080FC6" w:rsidRDefault="00F923B2" w:rsidP="0010125C">
            <w:pPr>
              <w:rPr>
                <w:rFonts w:ascii="Arial Narrow" w:eastAsia="Arial Unicode MS" w:hAnsi="Arial Narrow"/>
                <w:color w:val="000000" w:themeColor="text1"/>
                <w:sz w:val="16"/>
                <w:szCs w:val="16"/>
              </w:rPr>
            </w:pPr>
            <w:r w:rsidRPr="00080FC6">
              <w:rPr>
                <w:rFonts w:ascii="Arial Narrow" w:eastAsia="Arial Unicode MS" w:hAnsi="Arial Narrow"/>
                <w:color w:val="000000" w:themeColor="text1"/>
                <w:sz w:val="16"/>
                <w:szCs w:val="16"/>
              </w:rPr>
              <w:t>Ojewole,</w:t>
            </w:r>
            <w:r w:rsidR="009008DD" w:rsidRPr="00080FC6">
              <w:rPr>
                <w:rFonts w:ascii="Arial Narrow" w:eastAsia="Arial Unicode MS" w:hAnsi="Arial Narrow"/>
                <w:color w:val="000000" w:themeColor="text1"/>
                <w:sz w:val="16"/>
                <w:szCs w:val="16"/>
              </w:rPr>
              <w:t>(</w:t>
            </w:r>
            <w:r w:rsidRPr="00080FC6">
              <w:rPr>
                <w:rFonts w:ascii="Arial Narrow" w:eastAsia="Arial Unicode MS" w:hAnsi="Arial Narrow"/>
                <w:color w:val="000000" w:themeColor="text1"/>
                <w:sz w:val="16"/>
                <w:szCs w:val="16"/>
              </w:rPr>
              <w:t xml:space="preserve"> 2008</w:t>
            </w:r>
            <w:r w:rsidR="009008DD" w:rsidRPr="00080FC6">
              <w:rPr>
                <w:rFonts w:ascii="Arial Narrow" w:eastAsia="Arial Unicode MS" w:hAnsi="Arial Narrow"/>
                <w:color w:val="000000" w:themeColor="text1"/>
                <w:sz w:val="16"/>
                <w:szCs w:val="16"/>
              </w:rPr>
              <w:t>)</w:t>
            </w:r>
          </w:p>
        </w:tc>
      </w:tr>
      <w:tr w:rsidR="00F923B2" w:rsidRPr="00080FC6">
        <w:trPr>
          <w:trHeight w:val="153"/>
        </w:trPr>
        <w:tc>
          <w:tcPr>
            <w:tcW w:w="1908" w:type="dxa"/>
            <w:vMerge w:val="restart"/>
          </w:tcPr>
          <w:p w:rsidR="00F923B2" w:rsidRPr="00080FC6" w:rsidRDefault="00F923B2" w:rsidP="0010125C">
            <w:pPr>
              <w:rPr>
                <w:rFonts w:ascii="Arial Narrow" w:eastAsia="Arial Unicode MS" w:hAnsi="Arial Narrow" w:cs="Arial Unicode MS"/>
                <w:i/>
                <w:color w:val="000000" w:themeColor="text1"/>
                <w:sz w:val="16"/>
                <w:szCs w:val="16"/>
              </w:rPr>
            </w:pPr>
          </w:p>
          <w:p w:rsidR="00F923B2" w:rsidRPr="00080FC6" w:rsidRDefault="00F923B2" w:rsidP="0010125C">
            <w:pPr>
              <w:rPr>
                <w:rFonts w:ascii="Arial Narrow" w:eastAsia="Arial Unicode MS" w:hAnsi="Arial Narrow" w:cs="Arial Unicode MS"/>
                <w:i/>
                <w:color w:val="000000" w:themeColor="text1"/>
                <w:sz w:val="16"/>
                <w:szCs w:val="16"/>
              </w:rPr>
            </w:pPr>
          </w:p>
          <w:p w:rsidR="00F923B2" w:rsidRPr="00080FC6" w:rsidRDefault="00F923B2" w:rsidP="0010125C">
            <w:pPr>
              <w:rPr>
                <w:rFonts w:ascii="Arial Narrow" w:eastAsia="Arial Unicode MS" w:hAnsi="Arial Narrow" w:cs="Arial Unicode MS"/>
                <w:i/>
                <w:color w:val="000000" w:themeColor="text1"/>
                <w:sz w:val="16"/>
                <w:szCs w:val="16"/>
              </w:rPr>
            </w:pPr>
            <w:r w:rsidRPr="00080FC6">
              <w:rPr>
                <w:rFonts w:ascii="Arial Narrow" w:eastAsia="Arial Unicode MS" w:hAnsi="Arial Narrow" w:cs="Arial Unicode MS"/>
                <w:i/>
                <w:color w:val="000000" w:themeColor="text1"/>
                <w:sz w:val="16"/>
                <w:szCs w:val="16"/>
              </w:rPr>
              <w:t>Sutherlandia frutescens</w:t>
            </w:r>
          </w:p>
          <w:p w:rsidR="00F923B2" w:rsidRPr="00080FC6" w:rsidRDefault="00F923B2" w:rsidP="0010125C">
            <w:pPr>
              <w:rPr>
                <w:rFonts w:ascii="Arial Narrow" w:eastAsia="Arial Unicode MS" w:hAnsi="Arial Narrow" w:cs="Arial Unicode MS"/>
                <w:b/>
                <w:color w:val="000000" w:themeColor="text1"/>
                <w:sz w:val="16"/>
                <w:szCs w:val="16"/>
              </w:rPr>
            </w:pPr>
            <w:r w:rsidRPr="00080FC6">
              <w:rPr>
                <w:rFonts w:ascii="Arial Narrow" w:eastAsia="Arial Unicode MS" w:hAnsi="Arial Narrow" w:cs="Arial Unicode MS"/>
                <w:b/>
                <w:color w:val="000000" w:themeColor="text1"/>
                <w:sz w:val="16"/>
                <w:szCs w:val="16"/>
              </w:rPr>
              <w:t>Fabaceae</w:t>
            </w:r>
          </w:p>
        </w:tc>
        <w:tc>
          <w:tcPr>
            <w:tcW w:w="153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 xml:space="preserve"> AE/ shoot </w:t>
            </w:r>
          </w:p>
          <w:p w:rsidR="00F923B2" w:rsidRPr="00080FC6" w:rsidRDefault="00F923B2" w:rsidP="0010125C">
            <w:pPr>
              <w:rPr>
                <w:rFonts w:ascii="Arial Narrow" w:eastAsia="Arial Unicode MS" w:hAnsi="Arial Narrow" w:cs="Arial Unicode MS"/>
                <w:color w:val="000000" w:themeColor="text1"/>
                <w:sz w:val="16"/>
                <w:szCs w:val="16"/>
              </w:rPr>
            </w:pPr>
          </w:p>
        </w:tc>
        <w:tc>
          <w:tcPr>
            <w:tcW w:w="198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STZ-rats</w:t>
            </w:r>
          </w:p>
        </w:tc>
        <w:tc>
          <w:tcPr>
            <w:tcW w:w="3240" w:type="dxa"/>
          </w:tcPr>
          <w:p w:rsidR="00F923B2" w:rsidRPr="00080FC6" w:rsidRDefault="009008DD"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 xml:space="preserve">Increases </w:t>
            </w:r>
            <w:r w:rsidR="00F923B2" w:rsidRPr="00080FC6">
              <w:rPr>
                <w:rFonts w:ascii="Arial Narrow" w:eastAsia="Arial Unicode MS" w:hAnsi="Arial Narrow" w:cs="Arial Unicode MS"/>
                <w:color w:val="000000" w:themeColor="text1"/>
                <w:sz w:val="16"/>
                <w:szCs w:val="16"/>
              </w:rPr>
              <w:t>glucose uptake in STZ-rats</w:t>
            </w:r>
          </w:p>
        </w:tc>
        <w:tc>
          <w:tcPr>
            <w:tcW w:w="1800" w:type="dxa"/>
          </w:tcPr>
          <w:p w:rsidR="00F923B2" w:rsidRPr="00080FC6" w:rsidRDefault="00F923B2" w:rsidP="0010125C">
            <w:pPr>
              <w:jc w:val="both"/>
              <w:rPr>
                <w:rFonts w:ascii="Arial Narrow" w:eastAsia="Arial Unicode MS" w:hAnsi="Arial Narrow"/>
                <w:color w:val="000000" w:themeColor="text1"/>
                <w:sz w:val="16"/>
                <w:szCs w:val="16"/>
              </w:rPr>
            </w:pPr>
            <w:r w:rsidRPr="00080FC6">
              <w:rPr>
                <w:rFonts w:ascii="Arial Narrow" w:eastAsia="Arial Unicode MS" w:hAnsi="Arial Narrow"/>
                <w:color w:val="000000" w:themeColor="text1"/>
                <w:sz w:val="16"/>
                <w:szCs w:val="16"/>
              </w:rPr>
              <w:t>Ojewole, 2004</w:t>
            </w:r>
          </w:p>
        </w:tc>
      </w:tr>
      <w:tr w:rsidR="00F923B2" w:rsidRPr="00080FC6">
        <w:trPr>
          <w:trHeight w:val="83"/>
        </w:trPr>
        <w:tc>
          <w:tcPr>
            <w:tcW w:w="1908" w:type="dxa"/>
            <w:vMerge/>
          </w:tcPr>
          <w:p w:rsidR="00F923B2" w:rsidRPr="00080FC6" w:rsidRDefault="00F923B2" w:rsidP="0010125C">
            <w:pPr>
              <w:rPr>
                <w:rFonts w:ascii="Arial Narrow" w:eastAsia="Arial Unicode MS" w:hAnsi="Arial Narrow" w:cs="Arial Unicode MS"/>
                <w:i/>
                <w:color w:val="000000" w:themeColor="text1"/>
                <w:sz w:val="16"/>
                <w:szCs w:val="16"/>
              </w:rPr>
            </w:pPr>
          </w:p>
        </w:tc>
        <w:tc>
          <w:tcPr>
            <w:tcW w:w="1530" w:type="dxa"/>
          </w:tcPr>
          <w:p w:rsidR="00E509BE" w:rsidRPr="00080FC6" w:rsidRDefault="00E509BE" w:rsidP="0010125C">
            <w:pPr>
              <w:rPr>
                <w:rFonts w:ascii="Arial Narrow" w:eastAsia="Arial Unicode MS" w:hAnsi="Arial Narrow" w:cs="Arial Unicode MS"/>
                <w:color w:val="000000" w:themeColor="text1"/>
                <w:sz w:val="16"/>
                <w:szCs w:val="16"/>
              </w:rPr>
            </w:pPr>
          </w:p>
          <w:p w:rsidR="00F923B2" w:rsidRPr="00080FC6" w:rsidRDefault="009008DD"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AE/shoot</w:t>
            </w:r>
          </w:p>
        </w:tc>
        <w:tc>
          <w:tcPr>
            <w:tcW w:w="198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Glucose uptake experiment in rats fed a high fat diet</w:t>
            </w:r>
          </w:p>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(8 weeks)</w:t>
            </w:r>
          </w:p>
        </w:tc>
        <w:tc>
          <w:tcPr>
            <w:tcW w:w="324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Normalized insulin levels in experimental rats</w:t>
            </w:r>
            <w:r w:rsidR="009008DD" w:rsidRPr="00080FC6">
              <w:rPr>
                <w:rFonts w:ascii="Arial Narrow" w:eastAsia="Arial Unicode MS" w:hAnsi="Arial Narrow" w:cs="Arial Unicode MS"/>
                <w:color w:val="000000" w:themeColor="text1"/>
                <w:sz w:val="16"/>
                <w:szCs w:val="16"/>
              </w:rPr>
              <w:t>.  Increased g</w:t>
            </w:r>
            <w:r w:rsidRPr="00080FC6">
              <w:rPr>
                <w:rFonts w:ascii="Arial Narrow" w:eastAsia="Arial Unicode MS" w:hAnsi="Arial Narrow" w:cs="Arial Unicode MS"/>
                <w:color w:val="000000" w:themeColor="text1"/>
                <w:sz w:val="16"/>
                <w:szCs w:val="16"/>
              </w:rPr>
              <w:t>lucose uptake in muscle and adipose tissue</w:t>
            </w:r>
            <w:r w:rsidR="009008DD" w:rsidRPr="00080FC6">
              <w:rPr>
                <w:rFonts w:ascii="Arial Narrow" w:eastAsia="Arial Unicode MS" w:hAnsi="Arial Narrow" w:cs="Arial Unicode MS"/>
                <w:color w:val="000000" w:themeColor="text1"/>
                <w:sz w:val="16"/>
                <w:szCs w:val="16"/>
              </w:rPr>
              <w:t>.</w:t>
            </w:r>
          </w:p>
          <w:p w:rsidR="00F923B2" w:rsidRPr="00080FC6" w:rsidRDefault="009008DD"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 xml:space="preserve">Decreased </w:t>
            </w:r>
            <w:r w:rsidR="00F923B2" w:rsidRPr="00080FC6">
              <w:rPr>
                <w:rFonts w:ascii="Arial Narrow" w:eastAsia="Arial Unicode MS" w:hAnsi="Arial Narrow" w:cs="Arial Unicode MS"/>
                <w:color w:val="000000" w:themeColor="text1"/>
                <w:sz w:val="16"/>
                <w:szCs w:val="16"/>
              </w:rPr>
              <w:t>intestinal glucose uptake</w:t>
            </w:r>
          </w:p>
        </w:tc>
        <w:tc>
          <w:tcPr>
            <w:tcW w:w="1800" w:type="dxa"/>
          </w:tcPr>
          <w:p w:rsidR="00F923B2" w:rsidRPr="00080FC6" w:rsidRDefault="00F923B2" w:rsidP="0010125C">
            <w:pPr>
              <w:jc w:val="both"/>
              <w:rPr>
                <w:rFonts w:ascii="Arial Narrow" w:eastAsia="Arial Unicode MS" w:hAnsi="Arial Narrow"/>
                <w:color w:val="000000" w:themeColor="text1"/>
                <w:sz w:val="16"/>
                <w:szCs w:val="16"/>
              </w:rPr>
            </w:pPr>
          </w:p>
          <w:p w:rsidR="00F923B2" w:rsidRPr="00080FC6" w:rsidRDefault="00F923B2" w:rsidP="0010125C">
            <w:pPr>
              <w:jc w:val="both"/>
              <w:rPr>
                <w:rFonts w:ascii="Arial Narrow" w:eastAsia="Arial Unicode MS" w:hAnsi="Arial Narrow"/>
                <w:color w:val="000000" w:themeColor="text1"/>
                <w:sz w:val="16"/>
                <w:szCs w:val="16"/>
              </w:rPr>
            </w:pPr>
            <w:r w:rsidRPr="00080FC6">
              <w:rPr>
                <w:rFonts w:ascii="Arial Narrow" w:eastAsia="Arial Unicode MS" w:hAnsi="Arial Narrow"/>
                <w:color w:val="000000" w:themeColor="text1"/>
                <w:sz w:val="16"/>
                <w:szCs w:val="16"/>
              </w:rPr>
              <w:t>Chadwick et al., 2007</w:t>
            </w:r>
          </w:p>
        </w:tc>
      </w:tr>
      <w:tr w:rsidR="00F923B2" w:rsidRPr="00080FC6">
        <w:trPr>
          <w:trHeight w:val="316"/>
        </w:trPr>
        <w:tc>
          <w:tcPr>
            <w:tcW w:w="1908" w:type="dxa"/>
          </w:tcPr>
          <w:p w:rsidR="00F923B2" w:rsidRPr="00080FC6" w:rsidRDefault="00F923B2" w:rsidP="0010125C">
            <w:pPr>
              <w:rPr>
                <w:rFonts w:ascii="Arial Narrow" w:eastAsia="Arial Unicode MS" w:hAnsi="Arial Narrow" w:cs="Arial Unicode MS"/>
                <w:i/>
                <w:color w:val="000000" w:themeColor="text1"/>
                <w:sz w:val="16"/>
                <w:szCs w:val="16"/>
              </w:rPr>
            </w:pPr>
            <w:r w:rsidRPr="00080FC6">
              <w:rPr>
                <w:rFonts w:ascii="Arial Narrow" w:eastAsia="Arial Unicode MS" w:hAnsi="Arial Narrow" w:cs="Arial Unicode MS"/>
                <w:i/>
                <w:color w:val="000000" w:themeColor="text1"/>
                <w:sz w:val="16"/>
                <w:szCs w:val="16"/>
              </w:rPr>
              <w:t>Syzygium cordatum (Hochst.)</w:t>
            </w:r>
          </w:p>
          <w:p w:rsidR="00F923B2" w:rsidRPr="00080FC6" w:rsidRDefault="00F923B2" w:rsidP="0010125C">
            <w:pPr>
              <w:rPr>
                <w:rFonts w:ascii="Arial Narrow" w:eastAsia="Arial Unicode MS" w:hAnsi="Arial Narrow" w:cs="Arial Unicode MS"/>
                <w:b/>
                <w:color w:val="000000" w:themeColor="text1"/>
                <w:sz w:val="16"/>
                <w:szCs w:val="16"/>
              </w:rPr>
            </w:pPr>
            <w:r w:rsidRPr="00080FC6">
              <w:rPr>
                <w:rFonts w:ascii="Arial Narrow" w:eastAsia="Arial Unicode MS" w:hAnsi="Arial Narrow" w:cs="Arial Unicode MS"/>
                <w:b/>
                <w:color w:val="000000" w:themeColor="text1"/>
                <w:sz w:val="16"/>
                <w:szCs w:val="16"/>
              </w:rPr>
              <w:t>Myrtaceae</w:t>
            </w:r>
          </w:p>
        </w:tc>
        <w:tc>
          <w:tcPr>
            <w:tcW w:w="153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hAnsi="Arial Narrow" w:cs="Arial"/>
                <w:color w:val="000000" w:themeColor="text1"/>
                <w:sz w:val="16"/>
                <w:szCs w:val="16"/>
              </w:rPr>
              <w:t>AE/leaves</w:t>
            </w:r>
            <w:r w:rsidRPr="00080FC6">
              <w:rPr>
                <w:rFonts w:ascii="Arial Narrow" w:eastAsia="Arial Unicode MS" w:hAnsi="Arial Narrow" w:cs="Arial Unicode MS"/>
                <w:color w:val="000000" w:themeColor="text1"/>
                <w:sz w:val="16"/>
                <w:szCs w:val="16"/>
              </w:rPr>
              <w:t xml:space="preserve"> </w:t>
            </w:r>
          </w:p>
        </w:tc>
        <w:tc>
          <w:tcPr>
            <w:tcW w:w="198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hAnsi="Arial Narrow" w:cs="Arial"/>
                <w:color w:val="000000" w:themeColor="text1"/>
                <w:sz w:val="16"/>
                <w:szCs w:val="16"/>
              </w:rPr>
              <w:t>STZ-rat</w:t>
            </w:r>
            <w:r w:rsidR="00E509BE" w:rsidRPr="00080FC6">
              <w:rPr>
                <w:rFonts w:ascii="Arial Narrow" w:hAnsi="Arial Narrow" w:cs="Arial"/>
                <w:color w:val="000000" w:themeColor="text1"/>
                <w:sz w:val="16"/>
                <w:szCs w:val="16"/>
              </w:rPr>
              <w:t xml:space="preserve">  </w:t>
            </w:r>
            <w:r w:rsidRPr="00080FC6">
              <w:rPr>
                <w:rFonts w:ascii="Arial Narrow" w:hAnsi="Arial Narrow" w:cs="Arial"/>
                <w:color w:val="000000" w:themeColor="text1"/>
                <w:sz w:val="16"/>
                <w:szCs w:val="16"/>
              </w:rPr>
              <w:t>(28 d)</w:t>
            </w:r>
          </w:p>
        </w:tc>
        <w:tc>
          <w:tcPr>
            <w:tcW w:w="3240" w:type="dxa"/>
          </w:tcPr>
          <w:p w:rsidR="00F923B2" w:rsidRPr="00080FC6" w:rsidRDefault="00E509BE" w:rsidP="0010125C">
            <w:pPr>
              <w:rPr>
                <w:rFonts w:ascii="Arial Narrow" w:eastAsia="Arial Unicode MS" w:hAnsi="Arial Narrow" w:cs="Arial Unicode MS"/>
                <w:color w:val="000000" w:themeColor="text1"/>
                <w:sz w:val="16"/>
                <w:szCs w:val="16"/>
              </w:rPr>
            </w:pPr>
            <w:r w:rsidRPr="00080FC6">
              <w:rPr>
                <w:rFonts w:ascii="Arial Narrow" w:hAnsi="Arial Narrow" w:cs="Arial"/>
                <w:color w:val="000000" w:themeColor="text1"/>
                <w:sz w:val="16"/>
                <w:szCs w:val="16"/>
              </w:rPr>
              <w:t xml:space="preserve">Decreased FBG levels and increased  </w:t>
            </w:r>
            <w:r w:rsidR="00F923B2" w:rsidRPr="00080FC6">
              <w:rPr>
                <w:rFonts w:ascii="Arial Narrow" w:hAnsi="Arial Narrow" w:cs="Arial"/>
                <w:color w:val="000000" w:themeColor="text1"/>
                <w:sz w:val="16"/>
                <w:szCs w:val="16"/>
              </w:rPr>
              <w:t>hepatic glycogen</w:t>
            </w:r>
          </w:p>
        </w:tc>
        <w:tc>
          <w:tcPr>
            <w:tcW w:w="1800" w:type="dxa"/>
          </w:tcPr>
          <w:p w:rsidR="00F923B2" w:rsidRPr="00080FC6" w:rsidRDefault="00723DB3" w:rsidP="0010125C">
            <w:pPr>
              <w:jc w:val="both"/>
              <w:rPr>
                <w:rFonts w:ascii="Arial Narrow" w:eastAsia="Arial Unicode MS" w:hAnsi="Arial Narrow"/>
                <w:color w:val="000000" w:themeColor="text1"/>
                <w:sz w:val="16"/>
                <w:szCs w:val="16"/>
              </w:rPr>
            </w:pPr>
            <w:hyperlink r:id="rId48" w:anchor="bib67" w:history="1">
              <w:r w:rsidR="00F923B2" w:rsidRPr="00080FC6">
                <w:rPr>
                  <w:rFonts w:ascii="Arial Narrow" w:hAnsi="Arial Narrow" w:cs="Arial"/>
                  <w:color w:val="000000" w:themeColor="text1"/>
                  <w:sz w:val="16"/>
                  <w:szCs w:val="16"/>
                </w:rPr>
                <w:t>Musabayane et al. (2005)</w:t>
              </w:r>
            </w:hyperlink>
          </w:p>
        </w:tc>
      </w:tr>
      <w:tr w:rsidR="00F923B2" w:rsidRPr="00080FC6">
        <w:trPr>
          <w:trHeight w:val="423"/>
        </w:trPr>
        <w:tc>
          <w:tcPr>
            <w:tcW w:w="1908" w:type="dxa"/>
            <w:vMerge w:val="restart"/>
          </w:tcPr>
          <w:p w:rsidR="00F923B2" w:rsidRPr="00080FC6" w:rsidRDefault="00F923B2" w:rsidP="0010125C">
            <w:pPr>
              <w:jc w:val="both"/>
              <w:rPr>
                <w:rFonts w:ascii="Arial Narrow" w:hAnsi="Arial Narrow" w:cs="Arial"/>
                <w:i/>
                <w:iCs/>
                <w:color w:val="000000" w:themeColor="text1"/>
                <w:sz w:val="16"/>
                <w:szCs w:val="16"/>
              </w:rPr>
            </w:pPr>
          </w:p>
          <w:p w:rsidR="00F923B2" w:rsidRPr="00080FC6" w:rsidRDefault="00F923B2" w:rsidP="0010125C">
            <w:pPr>
              <w:jc w:val="both"/>
              <w:rPr>
                <w:rFonts w:ascii="Arial Narrow" w:hAnsi="Arial Narrow"/>
                <w:i/>
                <w:color w:val="000000" w:themeColor="text1"/>
                <w:sz w:val="16"/>
                <w:szCs w:val="16"/>
              </w:rPr>
            </w:pPr>
          </w:p>
          <w:p w:rsidR="00F923B2" w:rsidRPr="00080FC6" w:rsidRDefault="00F923B2" w:rsidP="0010125C">
            <w:pPr>
              <w:jc w:val="both"/>
              <w:rPr>
                <w:rFonts w:ascii="Arial Narrow" w:hAnsi="Arial Narrow"/>
                <w:i/>
                <w:color w:val="000000" w:themeColor="text1"/>
                <w:sz w:val="16"/>
                <w:szCs w:val="16"/>
              </w:rPr>
            </w:pPr>
          </w:p>
          <w:p w:rsidR="00F923B2" w:rsidRPr="00080FC6" w:rsidRDefault="00F923B2" w:rsidP="0010125C">
            <w:pPr>
              <w:jc w:val="both"/>
              <w:rPr>
                <w:rFonts w:ascii="Arial Narrow" w:hAnsi="Arial Narrow"/>
                <w:i/>
                <w:color w:val="000000" w:themeColor="text1"/>
                <w:sz w:val="16"/>
                <w:szCs w:val="16"/>
              </w:rPr>
            </w:pPr>
            <w:r w:rsidRPr="00080FC6">
              <w:rPr>
                <w:rFonts w:ascii="Arial Narrow" w:hAnsi="Arial Narrow"/>
                <w:i/>
                <w:color w:val="000000" w:themeColor="text1"/>
                <w:sz w:val="16"/>
                <w:szCs w:val="16"/>
              </w:rPr>
              <w:t>Psidium guajava</w:t>
            </w:r>
          </w:p>
          <w:p w:rsidR="00E509BE" w:rsidRPr="00080FC6" w:rsidRDefault="00E509BE" w:rsidP="0010125C">
            <w:pPr>
              <w:jc w:val="both"/>
              <w:rPr>
                <w:rFonts w:ascii="Arial Narrow" w:eastAsia="Arial Unicode MS" w:hAnsi="Arial Narrow"/>
                <w:i/>
                <w:color w:val="000000" w:themeColor="text1"/>
                <w:sz w:val="16"/>
                <w:szCs w:val="16"/>
              </w:rPr>
            </w:pPr>
            <w:r w:rsidRPr="00080FC6">
              <w:rPr>
                <w:rFonts w:ascii="Arial Narrow" w:eastAsia="Arial Unicode MS" w:hAnsi="Arial Narrow" w:cs="Arial Unicode MS"/>
                <w:b/>
                <w:color w:val="000000" w:themeColor="text1"/>
                <w:sz w:val="16"/>
                <w:szCs w:val="16"/>
              </w:rPr>
              <w:t>Myrtaceae</w:t>
            </w:r>
          </w:p>
        </w:tc>
        <w:tc>
          <w:tcPr>
            <w:tcW w:w="153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hAnsi="Arial Narrow" w:cs="Arial"/>
                <w:color w:val="000000" w:themeColor="text1"/>
                <w:sz w:val="16"/>
                <w:szCs w:val="16"/>
              </w:rPr>
              <w:t>AE/leaves</w:t>
            </w:r>
          </w:p>
        </w:tc>
        <w:tc>
          <w:tcPr>
            <w:tcW w:w="1980" w:type="dxa"/>
            <w:vAlign w:val="center"/>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hAnsi="Arial Narrow" w:cs="Arial"/>
                <w:color w:val="000000" w:themeColor="text1"/>
                <w:sz w:val="16"/>
                <w:szCs w:val="16"/>
              </w:rPr>
              <w:t>STZ-rat</w:t>
            </w:r>
            <w:r w:rsidR="009008DD" w:rsidRPr="00080FC6">
              <w:rPr>
                <w:rFonts w:ascii="Arial Narrow" w:hAnsi="Arial Narrow" w:cs="Arial"/>
                <w:color w:val="000000" w:themeColor="text1"/>
                <w:sz w:val="16"/>
                <w:szCs w:val="16"/>
              </w:rPr>
              <w:t xml:space="preserve"> </w:t>
            </w:r>
            <w:r w:rsidR="00E509BE" w:rsidRPr="00080FC6">
              <w:rPr>
                <w:rFonts w:ascii="Arial Narrow" w:hAnsi="Arial Narrow" w:cs="Arial"/>
                <w:color w:val="000000" w:themeColor="text1"/>
                <w:sz w:val="16"/>
                <w:szCs w:val="16"/>
              </w:rPr>
              <w:t xml:space="preserve"> </w:t>
            </w:r>
            <w:r w:rsidRPr="00080FC6">
              <w:rPr>
                <w:rFonts w:ascii="Arial Narrow" w:hAnsi="Arial Narrow" w:cs="Arial"/>
                <w:color w:val="000000" w:themeColor="text1"/>
                <w:sz w:val="16"/>
                <w:szCs w:val="16"/>
              </w:rPr>
              <w:t>(AT)</w:t>
            </w:r>
          </w:p>
          <w:p w:rsidR="00F923B2" w:rsidRPr="00080FC6" w:rsidRDefault="00F923B2" w:rsidP="0010125C">
            <w:pPr>
              <w:rPr>
                <w:rFonts w:ascii="Arial Narrow" w:hAnsi="Arial Narrow" w:cs="Arial"/>
                <w:color w:val="000000" w:themeColor="text1"/>
                <w:sz w:val="16"/>
                <w:szCs w:val="16"/>
              </w:rPr>
            </w:pPr>
          </w:p>
        </w:tc>
        <w:tc>
          <w:tcPr>
            <w:tcW w:w="3240" w:type="dxa"/>
            <w:vAlign w:val="center"/>
          </w:tcPr>
          <w:p w:rsidR="00F923B2" w:rsidRPr="00080FC6" w:rsidRDefault="00E509BE" w:rsidP="0010125C">
            <w:pPr>
              <w:autoSpaceDE w:val="0"/>
              <w:autoSpaceDN w:val="0"/>
              <w:adjustRightInd w:val="0"/>
              <w:rPr>
                <w:rFonts w:ascii="Arial Narrow" w:hAnsi="Arial Narrow"/>
                <w:color w:val="000000" w:themeColor="text1"/>
                <w:sz w:val="16"/>
                <w:szCs w:val="16"/>
              </w:rPr>
            </w:pPr>
            <w:r w:rsidRPr="00080FC6">
              <w:rPr>
                <w:rFonts w:ascii="Arial Narrow" w:hAnsi="Arial Narrow"/>
                <w:color w:val="000000" w:themeColor="text1"/>
                <w:sz w:val="16"/>
                <w:szCs w:val="16"/>
              </w:rPr>
              <w:t xml:space="preserve">Decreased </w:t>
            </w:r>
            <w:r w:rsidR="00F923B2" w:rsidRPr="00080FC6">
              <w:rPr>
                <w:rFonts w:ascii="Arial Narrow" w:hAnsi="Arial Narrow"/>
                <w:color w:val="000000" w:themeColor="text1"/>
                <w:sz w:val="16"/>
                <w:szCs w:val="16"/>
              </w:rPr>
              <w:t xml:space="preserve"> FBG</w:t>
            </w:r>
            <w:r w:rsidRPr="00080FC6">
              <w:rPr>
                <w:rFonts w:ascii="Arial Narrow" w:hAnsi="Arial Narrow"/>
                <w:color w:val="000000" w:themeColor="text1"/>
                <w:sz w:val="16"/>
                <w:szCs w:val="16"/>
              </w:rPr>
              <w:t xml:space="preserve"> levels</w:t>
            </w:r>
          </w:p>
          <w:p w:rsidR="00F923B2" w:rsidRPr="00080FC6" w:rsidRDefault="00F923B2" w:rsidP="0010125C">
            <w:pPr>
              <w:autoSpaceDE w:val="0"/>
              <w:autoSpaceDN w:val="0"/>
              <w:adjustRightInd w:val="0"/>
              <w:ind w:firstLine="162"/>
              <w:rPr>
                <w:rFonts w:ascii="Arial Narrow" w:hAnsi="Arial Narrow"/>
                <w:color w:val="000000" w:themeColor="text1"/>
                <w:sz w:val="16"/>
                <w:szCs w:val="16"/>
              </w:rPr>
            </w:pPr>
          </w:p>
          <w:p w:rsidR="00F923B2" w:rsidRPr="00080FC6" w:rsidRDefault="00F923B2" w:rsidP="0010125C">
            <w:pPr>
              <w:rPr>
                <w:rFonts w:ascii="Arial Narrow" w:hAnsi="Arial Narrow" w:cs="Arial"/>
                <w:color w:val="000000" w:themeColor="text1"/>
                <w:sz w:val="16"/>
                <w:szCs w:val="16"/>
              </w:rPr>
            </w:pPr>
          </w:p>
        </w:tc>
        <w:tc>
          <w:tcPr>
            <w:tcW w:w="1800" w:type="dxa"/>
          </w:tcPr>
          <w:p w:rsidR="00F923B2" w:rsidRPr="00080FC6" w:rsidRDefault="00420060" w:rsidP="0010125C">
            <w:pPr>
              <w:jc w:val="both"/>
              <w:rPr>
                <w:rFonts w:ascii="Arial Narrow" w:eastAsia="Arial Unicode MS" w:hAnsi="Arial Narrow"/>
                <w:color w:val="000000" w:themeColor="text1"/>
                <w:sz w:val="16"/>
                <w:szCs w:val="16"/>
              </w:rPr>
            </w:pPr>
            <w:r w:rsidRPr="00080FC6">
              <w:rPr>
                <w:rFonts w:ascii="Arial Narrow" w:hAnsi="Arial Narrow"/>
                <w:bCs/>
                <w:color w:val="000000" w:themeColor="text1"/>
                <w:sz w:val="16"/>
                <w:szCs w:val="16"/>
              </w:rPr>
              <w:t>Musabayane et al., (2005)</w:t>
            </w:r>
          </w:p>
        </w:tc>
      </w:tr>
      <w:tr w:rsidR="00F923B2" w:rsidRPr="00080FC6">
        <w:trPr>
          <w:trHeight w:val="83"/>
        </w:trPr>
        <w:tc>
          <w:tcPr>
            <w:tcW w:w="1908" w:type="dxa"/>
            <w:vMerge/>
          </w:tcPr>
          <w:p w:rsidR="00F923B2" w:rsidRPr="00080FC6" w:rsidRDefault="00F923B2" w:rsidP="0010125C">
            <w:pPr>
              <w:jc w:val="both"/>
              <w:rPr>
                <w:rFonts w:ascii="Arial Narrow" w:hAnsi="Arial Narrow" w:cs="Arial"/>
                <w:i/>
                <w:iCs/>
                <w:color w:val="000000" w:themeColor="text1"/>
                <w:sz w:val="16"/>
                <w:szCs w:val="16"/>
              </w:rPr>
            </w:pPr>
          </w:p>
        </w:tc>
        <w:tc>
          <w:tcPr>
            <w:tcW w:w="1530" w:type="dxa"/>
          </w:tcPr>
          <w:p w:rsidR="00E509BE" w:rsidRPr="00080FC6" w:rsidRDefault="00E509BE"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DCM:MeOH (1:1)</w:t>
            </w:r>
          </w:p>
          <w:p w:rsidR="00F923B2" w:rsidRPr="00080FC6" w:rsidRDefault="00E509BE" w:rsidP="0010125C">
            <w:pPr>
              <w:rPr>
                <w:rFonts w:ascii="Arial Narrow" w:hAnsi="Arial Narrow" w:cs="Arial"/>
                <w:color w:val="000000" w:themeColor="text1"/>
                <w:sz w:val="16"/>
                <w:szCs w:val="16"/>
              </w:rPr>
            </w:pPr>
            <w:r w:rsidRPr="00080FC6">
              <w:rPr>
                <w:rFonts w:ascii="Arial Narrow" w:eastAsia="Arial Unicode MS" w:hAnsi="Arial Narrow" w:cs="Arial Unicode MS"/>
                <w:color w:val="000000" w:themeColor="text1"/>
                <w:sz w:val="16"/>
                <w:szCs w:val="16"/>
              </w:rPr>
              <w:t>Leaves/roots/m</w:t>
            </w:r>
          </w:p>
        </w:tc>
        <w:tc>
          <w:tcPr>
            <w:tcW w:w="1980" w:type="dxa"/>
            <w:vAlign w:val="center"/>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In vitro Bioassay using</w:t>
            </w:r>
          </w:p>
          <w:p w:rsidR="00F923B2" w:rsidRPr="00080FC6" w:rsidRDefault="00F923B2" w:rsidP="0010125C">
            <w:pPr>
              <w:rPr>
                <w:rFonts w:ascii="Arial Narrow" w:hAnsi="Arial Narrow" w:cs="Arial"/>
                <w:color w:val="000000" w:themeColor="text1"/>
                <w:sz w:val="16"/>
                <w:szCs w:val="16"/>
              </w:rPr>
            </w:pPr>
            <w:r w:rsidRPr="00080FC6">
              <w:rPr>
                <w:rFonts w:ascii="Arial Narrow" w:eastAsia="Arial Unicode MS" w:hAnsi="Arial Narrow" w:cs="Arial Unicode MS"/>
                <w:color w:val="000000" w:themeColor="text1"/>
                <w:sz w:val="16"/>
                <w:szCs w:val="16"/>
              </w:rPr>
              <w:t xml:space="preserve"> Chang liver, C2C12 and 3T3-L1 culture cells</w:t>
            </w:r>
          </w:p>
        </w:tc>
        <w:tc>
          <w:tcPr>
            <w:tcW w:w="3240" w:type="dxa"/>
            <w:vAlign w:val="center"/>
          </w:tcPr>
          <w:p w:rsidR="00F923B2" w:rsidRPr="00080FC6" w:rsidRDefault="00E509BE" w:rsidP="0010125C">
            <w:pPr>
              <w:rPr>
                <w:rFonts w:ascii="Arial Narrow" w:hAnsi="Arial Narrow" w:cs="Arial"/>
                <w:color w:val="000000" w:themeColor="text1"/>
                <w:sz w:val="16"/>
                <w:szCs w:val="16"/>
              </w:rPr>
            </w:pPr>
            <w:r w:rsidRPr="00080FC6">
              <w:rPr>
                <w:rFonts w:ascii="Arial Narrow" w:hAnsi="Arial Narrow" w:cs="Arial"/>
                <w:color w:val="000000" w:themeColor="text1"/>
                <w:sz w:val="16"/>
                <w:szCs w:val="16"/>
              </w:rPr>
              <w:t>Increased g</w:t>
            </w:r>
            <w:r w:rsidR="00F923B2" w:rsidRPr="00080FC6">
              <w:rPr>
                <w:rFonts w:ascii="Arial Narrow" w:hAnsi="Arial Narrow" w:cs="Arial"/>
                <w:color w:val="000000" w:themeColor="text1"/>
                <w:sz w:val="16"/>
                <w:szCs w:val="16"/>
              </w:rPr>
              <w:t>lucose utilization in liver cells</w:t>
            </w:r>
          </w:p>
          <w:p w:rsidR="00F923B2" w:rsidRPr="00080FC6" w:rsidRDefault="00F923B2" w:rsidP="0010125C">
            <w:pPr>
              <w:autoSpaceDE w:val="0"/>
              <w:autoSpaceDN w:val="0"/>
              <w:adjustRightInd w:val="0"/>
              <w:ind w:hanging="18"/>
              <w:rPr>
                <w:rFonts w:ascii="Arial Narrow" w:hAnsi="Arial Narrow"/>
                <w:color w:val="000000" w:themeColor="text1"/>
                <w:sz w:val="16"/>
                <w:szCs w:val="16"/>
              </w:rPr>
            </w:pPr>
            <w:r w:rsidRPr="00080FC6">
              <w:rPr>
                <w:rFonts w:ascii="Arial Narrow" w:hAnsi="Arial Narrow" w:cs="Arial"/>
                <w:color w:val="000000" w:themeColor="text1"/>
                <w:sz w:val="16"/>
                <w:szCs w:val="16"/>
              </w:rPr>
              <w:t>Toxic to liver and muscle cells</w:t>
            </w:r>
          </w:p>
        </w:tc>
        <w:tc>
          <w:tcPr>
            <w:tcW w:w="1800" w:type="dxa"/>
          </w:tcPr>
          <w:p w:rsidR="00F923B2" w:rsidRPr="00080FC6" w:rsidRDefault="00F923B2" w:rsidP="0010125C">
            <w:pPr>
              <w:jc w:val="both"/>
              <w:rPr>
                <w:rFonts w:ascii="Arial Narrow" w:hAnsi="Arial Narrow"/>
                <w:bCs/>
                <w:color w:val="000000" w:themeColor="text1"/>
                <w:sz w:val="16"/>
                <w:szCs w:val="16"/>
                <w:lang w:val="de-DE"/>
              </w:rPr>
            </w:pPr>
            <w:r w:rsidRPr="00080FC6">
              <w:rPr>
                <w:rFonts w:ascii="Arial Narrow" w:hAnsi="Arial Narrow"/>
                <w:bCs/>
                <w:color w:val="000000" w:themeColor="text1"/>
                <w:sz w:val="16"/>
                <w:szCs w:val="16"/>
                <w:lang w:val="de-DE"/>
              </w:rPr>
              <w:t xml:space="preserve">van de Venter et al., </w:t>
            </w:r>
            <w:r w:rsidR="00C33445" w:rsidRPr="00080FC6">
              <w:rPr>
                <w:rFonts w:ascii="Arial Narrow" w:hAnsi="Arial Narrow"/>
                <w:bCs/>
                <w:color w:val="000000" w:themeColor="text1"/>
                <w:sz w:val="16"/>
                <w:szCs w:val="16"/>
                <w:lang w:val="de-DE"/>
              </w:rPr>
              <w:t>(</w:t>
            </w:r>
            <w:r w:rsidRPr="00080FC6">
              <w:rPr>
                <w:rFonts w:ascii="Arial Narrow" w:hAnsi="Arial Narrow"/>
                <w:bCs/>
                <w:color w:val="000000" w:themeColor="text1"/>
                <w:sz w:val="16"/>
                <w:szCs w:val="16"/>
                <w:lang w:val="de-DE"/>
              </w:rPr>
              <w:t>2008</w:t>
            </w:r>
            <w:r w:rsidR="00C33445" w:rsidRPr="00080FC6">
              <w:rPr>
                <w:rFonts w:ascii="Arial Narrow" w:hAnsi="Arial Narrow"/>
                <w:bCs/>
                <w:color w:val="000000" w:themeColor="text1"/>
                <w:sz w:val="16"/>
                <w:szCs w:val="16"/>
                <w:lang w:val="de-DE"/>
              </w:rPr>
              <w:t>)</w:t>
            </w:r>
          </w:p>
        </w:tc>
      </w:tr>
      <w:tr w:rsidR="00F923B2" w:rsidRPr="00080FC6">
        <w:trPr>
          <w:trHeight w:val="316"/>
        </w:trPr>
        <w:tc>
          <w:tcPr>
            <w:tcW w:w="1908" w:type="dxa"/>
          </w:tcPr>
          <w:p w:rsidR="00F923B2" w:rsidRPr="00080FC6" w:rsidRDefault="00F923B2" w:rsidP="0010125C">
            <w:pPr>
              <w:jc w:val="both"/>
              <w:rPr>
                <w:rFonts w:ascii="Arial Narrow" w:hAnsi="Arial Narrow"/>
                <w:i/>
                <w:iCs/>
                <w:color w:val="000000" w:themeColor="text1"/>
                <w:sz w:val="16"/>
                <w:szCs w:val="16"/>
              </w:rPr>
            </w:pPr>
            <w:r w:rsidRPr="00080FC6">
              <w:rPr>
                <w:rFonts w:ascii="Arial Narrow" w:hAnsi="Arial Narrow"/>
                <w:i/>
                <w:iCs/>
                <w:color w:val="000000" w:themeColor="text1"/>
                <w:sz w:val="16"/>
                <w:szCs w:val="16"/>
              </w:rPr>
              <w:t>Vinca major</w:t>
            </w:r>
          </w:p>
          <w:p w:rsidR="00E509BE" w:rsidRPr="00080FC6" w:rsidRDefault="00E509BE" w:rsidP="0010125C">
            <w:pPr>
              <w:jc w:val="both"/>
              <w:rPr>
                <w:rFonts w:ascii="Arial Narrow" w:eastAsia="Arial Unicode MS" w:hAnsi="Arial Narrow" w:cs="Arial Unicode MS"/>
                <w:b/>
                <w:color w:val="000000" w:themeColor="text1"/>
                <w:sz w:val="16"/>
                <w:szCs w:val="16"/>
              </w:rPr>
            </w:pPr>
            <w:r w:rsidRPr="00080FC6">
              <w:rPr>
                <w:rFonts w:ascii="Arial Narrow" w:hAnsi="Arial Narrow"/>
                <w:b/>
                <w:iCs/>
                <w:color w:val="000000" w:themeColor="text1"/>
                <w:sz w:val="16"/>
                <w:szCs w:val="16"/>
              </w:rPr>
              <w:t>Apocynaceae</w:t>
            </w:r>
          </w:p>
        </w:tc>
        <w:tc>
          <w:tcPr>
            <w:tcW w:w="1530" w:type="dxa"/>
          </w:tcPr>
          <w:p w:rsidR="00E509BE" w:rsidRPr="00080FC6" w:rsidRDefault="00E509BE"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DCM:MeOH (1:1)</w:t>
            </w:r>
          </w:p>
          <w:p w:rsidR="00F923B2" w:rsidRPr="00080FC6" w:rsidRDefault="00E509BE"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Leaves/roots/stem</w:t>
            </w:r>
          </w:p>
          <w:p w:rsidR="00F923B2" w:rsidRPr="00080FC6" w:rsidRDefault="00F923B2" w:rsidP="0010125C">
            <w:pPr>
              <w:rPr>
                <w:rFonts w:ascii="Arial Narrow" w:eastAsia="Arial Unicode MS" w:hAnsi="Arial Narrow" w:cs="Arial Unicode MS"/>
                <w:color w:val="000000" w:themeColor="text1"/>
                <w:sz w:val="16"/>
                <w:szCs w:val="16"/>
              </w:rPr>
            </w:pPr>
          </w:p>
        </w:tc>
        <w:tc>
          <w:tcPr>
            <w:tcW w:w="1980" w:type="dxa"/>
          </w:tcPr>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In vitro Bioassay using</w:t>
            </w:r>
          </w:p>
          <w:p w:rsidR="00F923B2" w:rsidRPr="00080FC6" w:rsidRDefault="00F923B2" w:rsidP="0010125C">
            <w:pPr>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using Chang liver, C2C12 and 3T3-L1 culture cells</w:t>
            </w:r>
          </w:p>
        </w:tc>
        <w:tc>
          <w:tcPr>
            <w:tcW w:w="3240" w:type="dxa"/>
          </w:tcPr>
          <w:p w:rsidR="00F923B2" w:rsidRPr="00080FC6" w:rsidRDefault="00C33445" w:rsidP="0010125C">
            <w:pPr>
              <w:jc w:val="both"/>
              <w:rPr>
                <w:rFonts w:ascii="Arial Narrow" w:eastAsia="Arial Unicode MS" w:hAnsi="Arial Narrow" w:cs="Arial Unicode MS"/>
                <w:color w:val="000000" w:themeColor="text1"/>
                <w:sz w:val="16"/>
                <w:szCs w:val="16"/>
              </w:rPr>
            </w:pPr>
            <w:r w:rsidRPr="00080FC6">
              <w:rPr>
                <w:rFonts w:ascii="Arial Narrow" w:eastAsia="Arial Unicode MS" w:hAnsi="Arial Narrow" w:cs="Arial Unicode MS"/>
                <w:color w:val="000000" w:themeColor="text1"/>
                <w:sz w:val="16"/>
                <w:szCs w:val="16"/>
              </w:rPr>
              <w:t>Increased g</w:t>
            </w:r>
            <w:r w:rsidR="00F923B2" w:rsidRPr="00080FC6">
              <w:rPr>
                <w:rFonts w:ascii="Arial Narrow" w:eastAsia="Arial Unicode MS" w:hAnsi="Arial Narrow" w:cs="Arial Unicode MS"/>
                <w:color w:val="000000" w:themeColor="text1"/>
                <w:sz w:val="16"/>
                <w:szCs w:val="16"/>
              </w:rPr>
              <w:t xml:space="preserve">lucose utilization in </w:t>
            </w:r>
            <w:r w:rsidRPr="00080FC6">
              <w:rPr>
                <w:rFonts w:ascii="Arial Narrow" w:eastAsia="Arial Unicode MS" w:hAnsi="Arial Narrow" w:cs="Arial Unicode MS"/>
                <w:color w:val="000000" w:themeColor="text1"/>
                <w:sz w:val="16"/>
                <w:szCs w:val="16"/>
              </w:rPr>
              <w:t xml:space="preserve">Ghang </w:t>
            </w:r>
            <w:r w:rsidR="00F923B2" w:rsidRPr="00080FC6">
              <w:rPr>
                <w:rFonts w:ascii="Arial Narrow" w:eastAsia="Arial Unicode MS" w:hAnsi="Arial Narrow" w:cs="Arial Unicode MS"/>
                <w:color w:val="000000" w:themeColor="text1"/>
                <w:sz w:val="16"/>
                <w:szCs w:val="16"/>
              </w:rPr>
              <w:t xml:space="preserve">liver, </w:t>
            </w:r>
            <w:r w:rsidRPr="00080FC6">
              <w:rPr>
                <w:rFonts w:ascii="Arial Narrow" w:eastAsia="Arial Unicode MS" w:hAnsi="Arial Narrow" w:cs="Arial Unicode MS"/>
                <w:color w:val="000000" w:themeColor="text1"/>
                <w:sz w:val="16"/>
                <w:szCs w:val="16"/>
              </w:rPr>
              <w:t xml:space="preserve">C2C12 </w:t>
            </w:r>
            <w:r w:rsidR="00F923B2" w:rsidRPr="00080FC6">
              <w:rPr>
                <w:rFonts w:ascii="Arial Narrow" w:eastAsia="Arial Unicode MS" w:hAnsi="Arial Narrow" w:cs="Arial Unicode MS"/>
                <w:color w:val="000000" w:themeColor="text1"/>
                <w:sz w:val="16"/>
                <w:szCs w:val="16"/>
              </w:rPr>
              <w:t xml:space="preserve">muscle and </w:t>
            </w:r>
            <w:r w:rsidRPr="00080FC6">
              <w:rPr>
                <w:rFonts w:ascii="Arial Narrow" w:eastAsia="Arial Unicode MS" w:hAnsi="Arial Narrow" w:cs="Arial Unicode MS"/>
                <w:color w:val="000000" w:themeColor="text1"/>
                <w:sz w:val="16"/>
                <w:szCs w:val="16"/>
              </w:rPr>
              <w:t xml:space="preserve">3T3-L1 </w:t>
            </w:r>
            <w:r w:rsidR="00F923B2" w:rsidRPr="00080FC6">
              <w:rPr>
                <w:rFonts w:ascii="Arial Narrow" w:eastAsia="Arial Unicode MS" w:hAnsi="Arial Narrow" w:cs="Arial Unicode MS"/>
                <w:color w:val="000000" w:themeColor="text1"/>
                <w:sz w:val="16"/>
                <w:szCs w:val="16"/>
              </w:rPr>
              <w:t>adipocytes</w:t>
            </w:r>
            <w:r w:rsidRPr="00080FC6">
              <w:rPr>
                <w:rFonts w:ascii="Arial Narrow" w:eastAsia="Arial Unicode MS" w:hAnsi="Arial Narrow" w:cs="Arial Unicode MS"/>
                <w:color w:val="000000" w:themeColor="text1"/>
                <w:sz w:val="16"/>
                <w:szCs w:val="16"/>
              </w:rPr>
              <w:t xml:space="preserve">. </w:t>
            </w:r>
            <w:r w:rsidR="00F923B2" w:rsidRPr="00080FC6">
              <w:rPr>
                <w:rFonts w:ascii="Arial Narrow" w:eastAsia="Arial Unicode MS" w:hAnsi="Arial Narrow" w:cs="Arial Unicode MS"/>
                <w:color w:val="000000" w:themeColor="text1"/>
                <w:sz w:val="16"/>
                <w:szCs w:val="16"/>
              </w:rPr>
              <w:t>Very toxic to cells</w:t>
            </w:r>
          </w:p>
        </w:tc>
        <w:tc>
          <w:tcPr>
            <w:tcW w:w="1800" w:type="dxa"/>
          </w:tcPr>
          <w:p w:rsidR="00F923B2" w:rsidRPr="00080FC6" w:rsidRDefault="00F923B2" w:rsidP="0010125C">
            <w:pPr>
              <w:jc w:val="both"/>
              <w:rPr>
                <w:rFonts w:ascii="Arial Narrow" w:eastAsia="Arial Unicode MS" w:hAnsi="Arial Narrow"/>
                <w:color w:val="000000" w:themeColor="text1"/>
                <w:sz w:val="16"/>
                <w:szCs w:val="16"/>
                <w:lang w:val="de-DE"/>
              </w:rPr>
            </w:pPr>
            <w:r w:rsidRPr="00080FC6">
              <w:rPr>
                <w:rFonts w:ascii="Arial Narrow" w:hAnsi="Arial Narrow"/>
                <w:bCs/>
                <w:color w:val="000000" w:themeColor="text1"/>
                <w:sz w:val="16"/>
                <w:szCs w:val="16"/>
                <w:lang w:val="de-DE"/>
              </w:rPr>
              <w:t xml:space="preserve">van de Venter et al., </w:t>
            </w:r>
            <w:r w:rsidR="00C33445" w:rsidRPr="00080FC6">
              <w:rPr>
                <w:rFonts w:ascii="Arial Narrow" w:hAnsi="Arial Narrow"/>
                <w:bCs/>
                <w:color w:val="000000" w:themeColor="text1"/>
                <w:sz w:val="16"/>
                <w:szCs w:val="16"/>
                <w:lang w:val="de-DE"/>
              </w:rPr>
              <w:t>(</w:t>
            </w:r>
            <w:r w:rsidRPr="00080FC6">
              <w:rPr>
                <w:rFonts w:ascii="Arial Narrow" w:hAnsi="Arial Narrow"/>
                <w:bCs/>
                <w:color w:val="000000" w:themeColor="text1"/>
                <w:sz w:val="16"/>
                <w:szCs w:val="16"/>
                <w:lang w:val="de-DE"/>
              </w:rPr>
              <w:t>2008</w:t>
            </w:r>
            <w:r w:rsidR="00C33445" w:rsidRPr="00080FC6">
              <w:rPr>
                <w:rFonts w:ascii="Arial Narrow" w:hAnsi="Arial Narrow"/>
                <w:bCs/>
                <w:color w:val="000000" w:themeColor="text1"/>
                <w:sz w:val="16"/>
                <w:szCs w:val="16"/>
                <w:lang w:val="de-DE"/>
              </w:rPr>
              <w:t>)</w:t>
            </w:r>
          </w:p>
        </w:tc>
      </w:tr>
    </w:tbl>
    <w:p w:rsidR="005819B5" w:rsidRPr="00080FC6" w:rsidRDefault="005819B5" w:rsidP="00067EB4">
      <w:pPr>
        <w:pStyle w:val="NormalWeb"/>
        <w:tabs>
          <w:tab w:val="left" w:pos="360"/>
        </w:tabs>
        <w:ind w:left="-540"/>
        <w:jc w:val="both"/>
        <w:rPr>
          <w:color w:val="000000" w:themeColor="text1"/>
          <w:sz w:val="16"/>
          <w:szCs w:val="16"/>
        </w:rPr>
      </w:pPr>
      <w:r w:rsidRPr="00080FC6">
        <w:rPr>
          <w:color w:val="000000" w:themeColor="text1"/>
          <w:sz w:val="16"/>
          <w:szCs w:val="16"/>
        </w:rPr>
        <w:t xml:space="preserve">AAE: Alcoholic extract, AE: aqueous extract, AT: acute treatment, BuOH: </w:t>
      </w:r>
      <w:r w:rsidRPr="00080FC6">
        <w:rPr>
          <w:i/>
          <w:iCs/>
          <w:color w:val="000000" w:themeColor="text1"/>
          <w:sz w:val="16"/>
          <w:szCs w:val="16"/>
        </w:rPr>
        <w:t>n</w:t>
      </w:r>
      <w:r w:rsidRPr="00080FC6">
        <w:rPr>
          <w:color w:val="000000" w:themeColor="text1"/>
          <w:sz w:val="16"/>
          <w:szCs w:val="16"/>
        </w:rPr>
        <w:t>-butanol fraction, CH</w:t>
      </w:r>
      <w:r w:rsidRPr="00080FC6">
        <w:rPr>
          <w:color w:val="000000" w:themeColor="text1"/>
          <w:sz w:val="16"/>
          <w:szCs w:val="16"/>
          <w:vertAlign w:val="subscript"/>
        </w:rPr>
        <w:t>2</w:t>
      </w:r>
      <w:r w:rsidRPr="00080FC6">
        <w:rPr>
          <w:color w:val="000000" w:themeColor="text1"/>
          <w:sz w:val="16"/>
          <w:szCs w:val="16"/>
        </w:rPr>
        <w:t>Cl</w:t>
      </w:r>
      <w:r w:rsidRPr="00080FC6">
        <w:rPr>
          <w:color w:val="000000" w:themeColor="text1"/>
          <w:sz w:val="16"/>
          <w:szCs w:val="16"/>
          <w:vertAlign w:val="subscript"/>
        </w:rPr>
        <w:t>2</w:t>
      </w:r>
      <w:r w:rsidRPr="00080FC6">
        <w:rPr>
          <w:color w:val="000000" w:themeColor="text1"/>
          <w:sz w:val="16"/>
          <w:szCs w:val="16"/>
        </w:rPr>
        <w:t>:   methylene chloride extract, CH</w:t>
      </w:r>
      <w:r w:rsidRPr="00080FC6">
        <w:rPr>
          <w:color w:val="000000" w:themeColor="text1"/>
          <w:sz w:val="16"/>
          <w:szCs w:val="16"/>
          <w:vertAlign w:val="subscript"/>
        </w:rPr>
        <w:t>3</w:t>
      </w:r>
      <w:r w:rsidRPr="00080FC6">
        <w:rPr>
          <w:color w:val="000000" w:themeColor="text1"/>
          <w:sz w:val="16"/>
          <w:szCs w:val="16"/>
        </w:rPr>
        <w:t>Cl: chloroform extract, EtOAc: ethyl acetate fraction, EtOH: ethanolic extract, GLUT-4: glucose transporter, Hex: hexane fraction, i.p.: intraperitoneal route, MeOH: methanolic extract, p.o.: oral route, and STZ: streptozotocin.</w:t>
      </w:r>
    </w:p>
    <w:p w:rsidR="007720D2" w:rsidRDefault="007720D2" w:rsidP="00E509BE">
      <w:pPr>
        <w:pStyle w:val="NormalWeb"/>
        <w:tabs>
          <w:tab w:val="left" w:pos="360"/>
        </w:tabs>
        <w:ind w:left="180"/>
        <w:jc w:val="both"/>
        <w:rPr>
          <w:sz w:val="16"/>
          <w:szCs w:val="16"/>
        </w:rPr>
        <w:sectPr w:rsidR="007720D2" w:rsidSect="00F6361B">
          <w:endnotePr>
            <w:numFmt w:val="decimal"/>
          </w:endnotePr>
          <w:pgSz w:w="12240" w:h="15840"/>
          <w:pgMar w:top="1440" w:right="1440" w:bottom="1440" w:left="1440" w:header="720" w:footer="720" w:gutter="0"/>
          <w:pgNumType w:start="1"/>
          <w:cols w:space="720"/>
          <w:docGrid w:linePitch="360"/>
        </w:sectPr>
      </w:pPr>
    </w:p>
    <w:p w:rsidR="005819B5" w:rsidRDefault="005819B5" w:rsidP="005A6086">
      <w:pPr>
        <w:pStyle w:val="NormalWeb"/>
        <w:spacing w:line="360" w:lineRule="auto"/>
        <w:jc w:val="both"/>
      </w:pPr>
      <w:r>
        <w:lastRenderedPageBreak/>
        <w:t>The 56 hypoglycemic principles identified in this review belong to the following chemical groups:</w:t>
      </w:r>
    </w:p>
    <w:p w:rsidR="005819B5" w:rsidRDefault="005819B5" w:rsidP="007A002C">
      <w:pPr>
        <w:pStyle w:val="NormalWeb"/>
        <w:numPr>
          <w:ilvl w:val="0"/>
          <w:numId w:val="7"/>
        </w:numPr>
        <w:spacing w:line="360" w:lineRule="auto"/>
        <w:jc w:val="both"/>
      </w:pPr>
      <w:r>
        <w:t>glycosides (</w:t>
      </w:r>
      <w:r w:rsidR="002F05B1">
        <w:t>mostly saponins) (24 compounds)</w:t>
      </w:r>
    </w:p>
    <w:p w:rsidR="005819B5" w:rsidRDefault="005819B5" w:rsidP="007A002C">
      <w:pPr>
        <w:pStyle w:val="NormalWeb"/>
        <w:numPr>
          <w:ilvl w:val="0"/>
          <w:numId w:val="7"/>
        </w:numPr>
        <w:spacing w:line="360" w:lineRule="auto"/>
        <w:jc w:val="both"/>
      </w:pPr>
      <w:r>
        <w:t>Phenolics (mo</w:t>
      </w:r>
      <w:r w:rsidR="002F05B1">
        <w:t>stly flavonoids) (11 compounds)</w:t>
      </w:r>
    </w:p>
    <w:p w:rsidR="005819B5" w:rsidRDefault="002F05B1" w:rsidP="007A002C">
      <w:pPr>
        <w:pStyle w:val="NormalWeb"/>
        <w:numPr>
          <w:ilvl w:val="0"/>
          <w:numId w:val="7"/>
        </w:numPr>
        <w:spacing w:line="360" w:lineRule="auto"/>
        <w:jc w:val="both"/>
      </w:pPr>
      <w:r>
        <w:t>Polysaccharides (9 compounds)</w:t>
      </w:r>
    </w:p>
    <w:p w:rsidR="005819B5" w:rsidRDefault="002F05B1" w:rsidP="007A002C">
      <w:pPr>
        <w:pStyle w:val="NormalWeb"/>
        <w:numPr>
          <w:ilvl w:val="0"/>
          <w:numId w:val="7"/>
        </w:numPr>
        <w:spacing w:line="360" w:lineRule="auto"/>
        <w:jc w:val="both"/>
      </w:pPr>
      <w:r>
        <w:t>terpernoids (5 compounds)</w:t>
      </w:r>
    </w:p>
    <w:p w:rsidR="005819B5" w:rsidRDefault="005819B5" w:rsidP="007A002C">
      <w:pPr>
        <w:pStyle w:val="NormalWeb"/>
        <w:numPr>
          <w:ilvl w:val="0"/>
          <w:numId w:val="7"/>
        </w:numPr>
        <w:spacing w:line="360" w:lineRule="auto"/>
        <w:jc w:val="both"/>
      </w:pPr>
      <w:r>
        <w:t>amino acids and related compounds (4 compounds)</w:t>
      </w:r>
    </w:p>
    <w:p w:rsidR="005819B5" w:rsidRDefault="005819B5" w:rsidP="007A002C">
      <w:pPr>
        <w:pStyle w:val="NormalWeb"/>
        <w:numPr>
          <w:ilvl w:val="0"/>
          <w:numId w:val="7"/>
        </w:numPr>
        <w:spacing w:line="360" w:lineRule="auto"/>
        <w:jc w:val="both"/>
      </w:pPr>
      <w:r>
        <w:t>alkaloids (3 compouds)</w:t>
      </w:r>
    </w:p>
    <w:p w:rsidR="005819B5" w:rsidRDefault="005819B5" w:rsidP="005819B5">
      <w:pPr>
        <w:pStyle w:val="NormalWeb"/>
        <w:spacing w:line="360" w:lineRule="auto"/>
        <w:jc w:val="both"/>
      </w:pPr>
      <w:r>
        <w:t>It can be concluded on the basis of these four studies that a variety of phytochemicals possess hypoglycemic activity. However, the majority of plants with blood glucose lowering activity appear to contain polysaccharid</w:t>
      </w:r>
      <w:r w:rsidR="002F05B1">
        <w:t>es, glycosides and flavonoids. A</w:t>
      </w:r>
      <w:r>
        <w:t>nother point of note in the ab</w:t>
      </w:r>
      <w:r w:rsidR="00D81629">
        <w:t>ove mentioned review studies is</w:t>
      </w:r>
      <w:r>
        <w:t xml:space="preserve"> that a given plant and/or its product may possess more than one hypoglycemic principles which may act in synergy to exert a blood glucose lowering effect.</w:t>
      </w:r>
    </w:p>
    <w:p w:rsidR="005819B5" w:rsidRDefault="005819B5" w:rsidP="00420060">
      <w:pPr>
        <w:pStyle w:val="Heading3"/>
        <w:numPr>
          <w:ilvl w:val="2"/>
          <w:numId w:val="50"/>
        </w:numPr>
        <w:tabs>
          <w:tab w:val="left" w:pos="720"/>
        </w:tabs>
        <w:rPr>
          <w:rFonts w:ascii="Times New Roman" w:hAnsi="Times New Roman" w:cs="Times New Roman"/>
          <w:sz w:val="24"/>
          <w:szCs w:val="24"/>
        </w:rPr>
      </w:pPr>
      <w:bookmarkStart w:id="79" w:name="_Toc245702556"/>
      <w:r w:rsidRPr="00925E1F">
        <w:rPr>
          <w:rFonts w:ascii="Times New Roman" w:hAnsi="Times New Roman" w:cs="Times New Roman"/>
          <w:sz w:val="24"/>
          <w:szCs w:val="24"/>
        </w:rPr>
        <w:t>Mechanism of action of antidiabetic medicinal plants and their components</w:t>
      </w:r>
      <w:bookmarkEnd w:id="79"/>
    </w:p>
    <w:p w:rsidR="005819B5" w:rsidRDefault="005819B5" w:rsidP="005819B5">
      <w:pPr>
        <w:pStyle w:val="NormalWeb"/>
        <w:spacing w:line="360" w:lineRule="auto"/>
        <w:jc w:val="both"/>
      </w:pPr>
      <w:r w:rsidRPr="00DC2F8A">
        <w:t xml:space="preserve">There are several </w:t>
      </w:r>
      <w:r w:rsidR="00067EB4">
        <w:t xml:space="preserve">possible </w:t>
      </w:r>
      <w:r w:rsidRPr="00DC2F8A">
        <w:t xml:space="preserve">mechanisms through which these herbs </w:t>
      </w:r>
      <w:r w:rsidR="00AA473D">
        <w:t xml:space="preserve">can </w:t>
      </w:r>
      <w:r w:rsidRPr="00DC2F8A">
        <w:t xml:space="preserve">act to control the </w:t>
      </w:r>
      <w:r>
        <w:t xml:space="preserve">blood </w:t>
      </w:r>
      <w:r w:rsidRPr="00DC2F8A">
        <w:t>glucose level</w:t>
      </w:r>
      <w:r>
        <w:t xml:space="preserve"> </w:t>
      </w:r>
      <w:r w:rsidRPr="00DE1D57">
        <w:t>(</w:t>
      </w:r>
      <w:r w:rsidR="00AA473D">
        <w:t>Tanira, 1994). The</w:t>
      </w:r>
      <w:r>
        <w:t xml:space="preserve"> mechanisms of action can be related, generally, to the ability of the plant in question (or its active principle) to lower plasma glucose level by interfering with one or more of the processes involved in glucose homeostasis. The reported mechanisms whereby herbal antidiabetic remedies reduce blood glucose levels are</w:t>
      </w:r>
      <w:r w:rsidRPr="00DC2F8A">
        <w:t xml:space="preserve"> more or less similar </w:t>
      </w:r>
      <w:r>
        <w:t xml:space="preserve">to those of </w:t>
      </w:r>
      <w:r w:rsidRPr="00DC2F8A">
        <w:t xml:space="preserve">the synthetic </w:t>
      </w:r>
      <w:r>
        <w:t xml:space="preserve">oral hypoglycemic </w:t>
      </w:r>
      <w:r w:rsidRPr="00DC2F8A">
        <w:t>drugs</w:t>
      </w:r>
      <w:r>
        <w:t xml:space="preserve"> </w:t>
      </w:r>
      <w:r w:rsidR="002F05B1">
        <w:t>and</w:t>
      </w:r>
      <w:r>
        <w:t xml:space="preserve"> </w:t>
      </w:r>
      <w:r w:rsidR="00030BDA">
        <w:t xml:space="preserve">are </w:t>
      </w:r>
      <w:r>
        <w:t>summarized as follows (Tanira, 1994; Bastaki, 2005; Bnouham et al., 2006):</w:t>
      </w:r>
    </w:p>
    <w:p w:rsidR="005819B5" w:rsidRDefault="005819B5" w:rsidP="005819B5">
      <w:pPr>
        <w:numPr>
          <w:ilvl w:val="0"/>
          <w:numId w:val="4"/>
        </w:numPr>
        <w:tabs>
          <w:tab w:val="left" w:pos="450"/>
          <w:tab w:val="left" w:pos="540"/>
          <w:tab w:val="left" w:pos="630"/>
          <w:tab w:val="left" w:pos="1080"/>
        </w:tabs>
        <w:spacing w:line="360" w:lineRule="auto"/>
        <w:ind w:left="360" w:firstLine="180"/>
        <w:jc w:val="both"/>
      </w:pPr>
      <w:r>
        <w:t>stimulation of insulin synthesis and/or secretion from pancreatic beta-cells</w:t>
      </w:r>
    </w:p>
    <w:p w:rsidR="005819B5" w:rsidRPr="007A7EB3" w:rsidRDefault="005819B5" w:rsidP="005819B5">
      <w:pPr>
        <w:numPr>
          <w:ilvl w:val="0"/>
          <w:numId w:val="4"/>
        </w:numPr>
        <w:tabs>
          <w:tab w:val="left" w:pos="450"/>
          <w:tab w:val="left" w:pos="540"/>
          <w:tab w:val="left" w:pos="630"/>
          <w:tab w:val="left" w:pos="1080"/>
        </w:tabs>
        <w:spacing w:line="360" w:lineRule="auto"/>
        <w:ind w:left="360" w:firstLine="180"/>
        <w:jc w:val="both"/>
      </w:pPr>
      <w:r>
        <w:t>regeneration/revitalization of damaged pancreatic beta cells</w:t>
      </w:r>
    </w:p>
    <w:p w:rsidR="005819B5" w:rsidRDefault="005819B5" w:rsidP="005819B5">
      <w:pPr>
        <w:tabs>
          <w:tab w:val="left" w:pos="450"/>
          <w:tab w:val="left" w:pos="540"/>
          <w:tab w:val="left" w:pos="630"/>
          <w:tab w:val="left" w:pos="1080"/>
        </w:tabs>
        <w:spacing w:line="360" w:lineRule="auto"/>
        <w:ind w:left="1080" w:hanging="540"/>
        <w:jc w:val="both"/>
      </w:pPr>
      <w:r>
        <w:t xml:space="preserve">iii)  </w:t>
      </w:r>
      <w:r>
        <w:tab/>
        <w:t>i</w:t>
      </w:r>
      <w:r w:rsidRPr="007A7EB3">
        <w:t xml:space="preserve">mprovement of </w:t>
      </w:r>
      <w:r>
        <w:t xml:space="preserve">insulin sensitivity (enhancement of glucose uptake by fat and muscle cells) </w:t>
      </w:r>
    </w:p>
    <w:p w:rsidR="005819B5" w:rsidRDefault="005819B5" w:rsidP="005819B5">
      <w:pPr>
        <w:tabs>
          <w:tab w:val="left" w:pos="450"/>
          <w:tab w:val="left" w:pos="540"/>
          <w:tab w:val="left" w:pos="630"/>
          <w:tab w:val="left" w:pos="1080"/>
        </w:tabs>
        <w:spacing w:line="360" w:lineRule="auto"/>
        <w:ind w:firstLine="540"/>
        <w:jc w:val="both"/>
      </w:pPr>
      <w:r>
        <w:t xml:space="preserve">iv)  </w:t>
      </w:r>
      <w:r>
        <w:tab/>
        <w:t>mimicking the action of insulin (acting like insulin)</w:t>
      </w:r>
    </w:p>
    <w:p w:rsidR="005819B5" w:rsidRDefault="005819B5" w:rsidP="005819B5">
      <w:pPr>
        <w:tabs>
          <w:tab w:val="left" w:pos="450"/>
          <w:tab w:val="left" w:pos="540"/>
          <w:tab w:val="left" w:pos="630"/>
          <w:tab w:val="left" w:pos="1080"/>
        </w:tabs>
        <w:spacing w:line="360" w:lineRule="auto"/>
        <w:ind w:firstLine="540"/>
        <w:jc w:val="both"/>
      </w:pPr>
      <w:r>
        <w:t xml:space="preserve">v)   </w:t>
      </w:r>
      <w:r>
        <w:tab/>
        <w:t xml:space="preserve">alteration of the activity of some enzymes that are involved in glucose metabolism </w:t>
      </w:r>
    </w:p>
    <w:p w:rsidR="005819B5" w:rsidRPr="00A90FA4" w:rsidRDefault="005819B5" w:rsidP="005819B5">
      <w:pPr>
        <w:tabs>
          <w:tab w:val="left" w:pos="450"/>
          <w:tab w:val="left" w:pos="540"/>
          <w:tab w:val="left" w:pos="630"/>
          <w:tab w:val="left" w:pos="1080"/>
        </w:tabs>
        <w:spacing w:line="360" w:lineRule="auto"/>
        <w:ind w:firstLine="540"/>
        <w:jc w:val="both"/>
      </w:pPr>
      <w:r>
        <w:t xml:space="preserve">vi)   </w:t>
      </w:r>
      <w:r>
        <w:tab/>
        <w:t xml:space="preserve">slowing down the absorption </w:t>
      </w:r>
      <w:r w:rsidR="00AA473D">
        <w:t>of carbohydrates</w:t>
      </w:r>
      <w:r>
        <w:t xml:space="preserve"> from the gut</w:t>
      </w:r>
      <w:r w:rsidR="00AA473D">
        <w:t>.</w:t>
      </w:r>
    </w:p>
    <w:p w:rsidR="005819B5" w:rsidRDefault="005819B5" w:rsidP="005819B5">
      <w:pPr>
        <w:spacing w:line="360" w:lineRule="auto"/>
        <w:jc w:val="center"/>
      </w:pPr>
    </w:p>
    <w:p w:rsidR="005819B5" w:rsidRDefault="005819B5" w:rsidP="005819B5">
      <w:pPr>
        <w:spacing w:line="360" w:lineRule="auto"/>
        <w:jc w:val="both"/>
      </w:pPr>
      <w:r>
        <w:t>Of the 36 medicinal plants and/or their products reviewed by Grover, (2002) whose hypoglycemic mode of action have been studied, 13 altered the activities of hepatic enzymes involved in glucose metabolism (stimulation of glucokinase and glycogen synthase and inhibition of glycogen phosphorylase and glucose 6-phospatase), 11 stimulated insulin secretion from pancreatic beta cells, 4 decreased intestinal absorption of glucose, 3 increased insulin sensitivity, 3 regenarated or protected pancreatic beta-cells from damage and 2 acted like insulin</w:t>
      </w:r>
      <w:r w:rsidR="00490A2E">
        <w:t>.</w:t>
      </w:r>
      <w:r w:rsidR="002F05B1">
        <w:t xml:space="preserve"> </w:t>
      </w:r>
      <w:r>
        <w:t xml:space="preserve"> </w:t>
      </w:r>
      <w:r w:rsidR="00000ADE">
        <w:t>Similarly</w:t>
      </w:r>
      <w:r>
        <w:t>, of the 60 plants extracts reviewed by Bnouhan et al, (2006) whose hypoglycemic mechanism of action have been studied, 20 stimulated insulin secretion from pancreatic beta cells, 11 altered the activities of hepatic enzymes involved in glucose metabolism, 11 decreased the intestinal absorption of glucose, 11 incresed insulin sensitivity, 4 regenerated or repaired pancreatic beta-cells and 3 acted like insulin.</w:t>
      </w:r>
    </w:p>
    <w:p w:rsidR="005819B5" w:rsidRDefault="005819B5" w:rsidP="005819B5">
      <w:pPr>
        <w:spacing w:line="360" w:lineRule="auto"/>
        <w:jc w:val="both"/>
      </w:pPr>
    </w:p>
    <w:p w:rsidR="005819B5" w:rsidRDefault="005819B5" w:rsidP="005819B5">
      <w:pPr>
        <w:spacing w:line="360" w:lineRule="auto"/>
        <w:jc w:val="both"/>
      </w:pPr>
      <w:r w:rsidRPr="00A247E6">
        <w:t xml:space="preserve">Furtheremore, </w:t>
      </w:r>
      <w:r>
        <w:t xml:space="preserve">of the 32 plants listed in Tables </w:t>
      </w:r>
      <w:r w:rsidR="00490A2E">
        <w:t>2.6 and 2.7 (pages 40 and 4</w:t>
      </w:r>
      <w:r>
        <w:t>1 of this review). 13 plants stimulated insulin secretion from pancreatic beta cells, 12 altered the activity of hepatic enzymes involved in glucose metabolism, 6 plants increased insulin sensitivity, 2 inhi</w:t>
      </w:r>
      <w:r w:rsidR="005F6C19">
        <w:t>bi</w:t>
      </w:r>
      <w:r>
        <w:t xml:space="preserve">ted intestinal absorption of glucose and 2 plants regenerated or protected pancreatic beta cells from further damage. </w:t>
      </w:r>
      <w:r w:rsidR="00490A2E">
        <w:t xml:space="preserve"> </w:t>
      </w:r>
      <w:r>
        <w:t xml:space="preserve">It can be concluded on the basis of the above </w:t>
      </w:r>
      <w:r w:rsidR="00000ADE">
        <w:t>mentioned</w:t>
      </w:r>
      <w:r>
        <w:t xml:space="preserve"> reviews that the majority of antidiabetic medicinal plants exert their blood glucose lowering effect through stimulation of </w:t>
      </w:r>
      <w:r w:rsidR="00000ADE">
        <w:t>insulin</w:t>
      </w:r>
      <w:r>
        <w:t xml:space="preserve"> release from pancreatic beta cells or through alteration of some hepatic enzymes involved in glucose metabolism. Another point of note in the above mentioned reviews is that a given plant and/or its product may exert its blood glucose </w:t>
      </w:r>
      <w:r w:rsidR="00000ADE">
        <w:t>lowering</w:t>
      </w:r>
      <w:r>
        <w:t xml:space="preserve"> effect through a combination of more than one mechanism</w:t>
      </w:r>
      <w:r w:rsidR="002F05B1">
        <w:t xml:space="preserve"> (</w:t>
      </w:r>
      <w:r w:rsidR="00490A2E">
        <w:t xml:space="preserve">Grover, et al., 2002; </w:t>
      </w:r>
      <w:r w:rsidR="00C52DAF">
        <w:t>Bnouham et al., 2006</w:t>
      </w:r>
      <w:r w:rsidR="002F05B1">
        <w:t>)</w:t>
      </w:r>
      <w:r>
        <w:t>.</w:t>
      </w:r>
    </w:p>
    <w:p w:rsidR="005819B5" w:rsidRPr="00F028ED" w:rsidRDefault="005819B5" w:rsidP="005819B5"/>
    <w:p w:rsidR="005819B5" w:rsidRPr="00925E1F" w:rsidRDefault="00C52DAF" w:rsidP="00420060">
      <w:pPr>
        <w:pStyle w:val="Heading3"/>
        <w:numPr>
          <w:ilvl w:val="2"/>
          <w:numId w:val="50"/>
        </w:numPr>
        <w:tabs>
          <w:tab w:val="left" w:pos="720"/>
        </w:tabs>
        <w:rPr>
          <w:rFonts w:ascii="Times New Roman" w:hAnsi="Times New Roman" w:cs="Times New Roman"/>
          <w:sz w:val="24"/>
          <w:szCs w:val="24"/>
        </w:rPr>
      </w:pPr>
      <w:bookmarkStart w:id="80" w:name="_Toc245702557"/>
      <w:r>
        <w:rPr>
          <w:rFonts w:ascii="Times New Roman" w:hAnsi="Times New Roman" w:cs="Times New Roman"/>
          <w:sz w:val="24"/>
          <w:szCs w:val="24"/>
        </w:rPr>
        <w:t xml:space="preserve">Investigation of </w:t>
      </w:r>
      <w:r w:rsidR="005819B5" w:rsidRPr="00925E1F">
        <w:rPr>
          <w:rFonts w:ascii="Times New Roman" w:hAnsi="Times New Roman" w:cs="Times New Roman"/>
          <w:sz w:val="24"/>
          <w:szCs w:val="24"/>
        </w:rPr>
        <w:t>the</w:t>
      </w:r>
      <w:r>
        <w:rPr>
          <w:rFonts w:ascii="Times New Roman" w:hAnsi="Times New Roman" w:cs="Times New Roman"/>
          <w:sz w:val="24"/>
          <w:szCs w:val="24"/>
        </w:rPr>
        <w:t xml:space="preserve"> antidiabetic activity of plant materials</w:t>
      </w:r>
      <w:r w:rsidR="005819B5" w:rsidRPr="00925E1F">
        <w:rPr>
          <w:rFonts w:ascii="Times New Roman" w:hAnsi="Times New Roman" w:cs="Times New Roman"/>
          <w:sz w:val="24"/>
          <w:szCs w:val="24"/>
        </w:rPr>
        <w:t>.</w:t>
      </w:r>
      <w:bookmarkEnd w:id="80"/>
    </w:p>
    <w:p w:rsidR="005819B5" w:rsidRDefault="005819B5" w:rsidP="005819B5"/>
    <w:p w:rsidR="005819B5" w:rsidRDefault="005819B5" w:rsidP="005819B5">
      <w:pPr>
        <w:spacing w:line="360" w:lineRule="auto"/>
        <w:jc w:val="both"/>
      </w:pPr>
      <w:r>
        <w:t>A review of literature suggests that most researchers utilize stratergies that are more or less simila</w:t>
      </w:r>
      <w:r w:rsidR="001853CA">
        <w:t>r to the one given in Figure 2.8</w:t>
      </w:r>
      <w:r>
        <w:t xml:space="preserve"> (page </w:t>
      </w:r>
      <w:r w:rsidR="001853CA">
        <w:t>21</w:t>
      </w:r>
      <w:r>
        <w:t>) to study medicinal plants with alleged antidiabetic potential (Baily and Day, 1989; Kinghorn and Balandrin, 1993; Heirich et al., 200</w:t>
      </w:r>
      <w:r w:rsidR="00697717">
        <w:t>4</w:t>
      </w:r>
      <w:r>
        <w:t>;</w:t>
      </w:r>
      <w:r w:rsidRPr="004E5CBE">
        <w:rPr>
          <w:color w:val="000000"/>
        </w:rPr>
        <w:t xml:space="preserve"> </w:t>
      </w:r>
      <w:r w:rsidRPr="00A4605C">
        <w:rPr>
          <w:color w:val="000000"/>
        </w:rPr>
        <w:t>Day and Bailey</w:t>
      </w:r>
      <w:r>
        <w:rPr>
          <w:color w:val="000000"/>
        </w:rPr>
        <w:t>, 2006</w:t>
      </w:r>
      <w:r>
        <w:t>)</w:t>
      </w:r>
      <w:r w:rsidR="00697717" w:rsidRPr="001A1D3F">
        <w:rPr>
          <w:rStyle w:val="EndnoteReference"/>
          <w:color w:val="FFFFFF" w:themeColor="background1"/>
          <w:sz w:val="4"/>
          <w:szCs w:val="4"/>
        </w:rPr>
        <w:endnoteReference w:id="155"/>
      </w:r>
      <w:r>
        <w:t xml:space="preserve">. Firstly, candidate plants are collected, extracted and screened for hypoglycemic activity using either </w:t>
      </w:r>
      <w:r w:rsidRPr="002F05B1">
        <w:rPr>
          <w:i/>
        </w:rPr>
        <w:t>in vitro</w:t>
      </w:r>
      <w:r>
        <w:t xml:space="preserve"> or </w:t>
      </w:r>
      <w:r w:rsidRPr="002F05B1">
        <w:rPr>
          <w:i/>
        </w:rPr>
        <w:t>in vivo</w:t>
      </w:r>
      <w:r>
        <w:t xml:space="preserve"> bioassay techniques. Secondly, active </w:t>
      </w:r>
      <w:r>
        <w:lastRenderedPageBreak/>
        <w:t>ingredients are isolated and identified from plants showing hypoglycemic effects during the screening tests. Thirdly, the blood glucose lowering mechanism of action of the crude plant extract and/or active ingredients is investigated. Fourthly, clinical trials are conducted on the crude plant extract or isolated active ingredients.</w:t>
      </w:r>
    </w:p>
    <w:p w:rsidR="001A1D3F" w:rsidRDefault="001A1D3F" w:rsidP="005819B5">
      <w:pPr>
        <w:spacing w:line="360" w:lineRule="auto"/>
        <w:jc w:val="both"/>
      </w:pPr>
    </w:p>
    <w:p w:rsidR="005819B5" w:rsidRPr="00925E1F" w:rsidRDefault="005819B5" w:rsidP="005819B5"/>
    <w:p w:rsidR="005819B5" w:rsidRPr="00925E1F" w:rsidRDefault="005819B5" w:rsidP="00420060">
      <w:pPr>
        <w:pStyle w:val="Heading3"/>
        <w:numPr>
          <w:ilvl w:val="3"/>
          <w:numId w:val="50"/>
        </w:numPr>
        <w:tabs>
          <w:tab w:val="left" w:pos="720"/>
        </w:tabs>
        <w:ind w:hanging="828"/>
        <w:rPr>
          <w:rFonts w:ascii="Times New Roman" w:hAnsi="Times New Roman" w:cs="Times New Roman"/>
          <w:i/>
          <w:sz w:val="24"/>
          <w:szCs w:val="24"/>
        </w:rPr>
      </w:pPr>
      <w:r>
        <w:rPr>
          <w:rFonts w:ascii="Times New Roman" w:hAnsi="Times New Roman" w:cs="Times New Roman"/>
          <w:i/>
          <w:sz w:val="24"/>
          <w:szCs w:val="24"/>
        </w:rPr>
        <w:t xml:space="preserve"> </w:t>
      </w:r>
      <w:bookmarkStart w:id="81" w:name="_Toc245702558"/>
      <w:r w:rsidRPr="00925E1F">
        <w:rPr>
          <w:rFonts w:ascii="Times New Roman" w:hAnsi="Times New Roman" w:cs="Times New Roman"/>
          <w:i/>
          <w:sz w:val="24"/>
          <w:szCs w:val="24"/>
        </w:rPr>
        <w:t>Screening medicinal plants for antidiabetic activity</w:t>
      </w:r>
      <w:bookmarkEnd w:id="81"/>
    </w:p>
    <w:p w:rsidR="005819B5" w:rsidRDefault="005819B5" w:rsidP="005819B5"/>
    <w:p w:rsidR="005819B5" w:rsidRDefault="005819B5" w:rsidP="005819B5">
      <w:pPr>
        <w:spacing w:line="360" w:lineRule="auto"/>
        <w:jc w:val="both"/>
      </w:pPr>
      <w:r>
        <w:t>Candidate medic</w:t>
      </w:r>
      <w:r w:rsidR="000C53FF">
        <w:t xml:space="preserve">inal plant material </w:t>
      </w:r>
      <w:r>
        <w:t xml:space="preserve">(usually selected on the basis of information obtained from traditional healers and herbalist) are </w:t>
      </w:r>
      <w:r w:rsidR="001853CA">
        <w:t>collected, dried, powdered and</w:t>
      </w:r>
      <w:r>
        <w:t xml:space="preserve"> extracted with a suitable solvent (usually either water or alcohol) and s</w:t>
      </w:r>
      <w:r w:rsidRPr="00C9248A">
        <w:t>creen</w:t>
      </w:r>
      <w:r>
        <w:t xml:space="preserve">ed </w:t>
      </w:r>
      <w:r w:rsidRPr="00C9248A">
        <w:t>for hypoglycemic activity</w:t>
      </w:r>
      <w:r>
        <w:t>. Screening tests commonly used to assess the antidiabetic/hypoglycemic activity of medicinal plants can generally be group into t</w:t>
      </w:r>
      <w:r w:rsidR="002F05B1">
        <w:t>hree main categories Figure 2.16</w:t>
      </w:r>
      <w:r w:rsidRPr="00C9248A">
        <w:t xml:space="preserve">. </w:t>
      </w:r>
    </w:p>
    <w:p w:rsidR="005819B5" w:rsidRDefault="005819B5" w:rsidP="005819B5">
      <w:pPr>
        <w:tabs>
          <w:tab w:val="left" w:pos="3780"/>
        </w:tabs>
        <w:spacing w:line="360" w:lineRule="auto"/>
        <w:ind w:left="720"/>
        <w:jc w:val="both"/>
      </w:pPr>
      <w:r>
        <w:tab/>
      </w:r>
      <w:r w:rsidR="002421C9">
        <w:rPr>
          <w:noProof/>
          <w:lang w:val="en-ZA" w:eastAsia="en-ZA"/>
        </w:rPr>
        <w:drawing>
          <wp:inline distT="0" distB="0" distL="0" distR="0">
            <wp:extent cx="5488615" cy="1297172"/>
            <wp:effectExtent l="19050" t="0" r="0" b="0"/>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49" cstate="print"/>
                    <a:srcRect l="12500" t="17921" r="26932" b="61111"/>
                    <a:stretch>
                      <a:fillRect/>
                    </a:stretch>
                  </pic:blipFill>
                  <pic:spPr bwMode="auto">
                    <a:xfrm>
                      <a:off x="0" y="0"/>
                      <a:ext cx="5486400" cy="1296649"/>
                    </a:xfrm>
                    <a:prstGeom prst="rect">
                      <a:avLst/>
                    </a:prstGeom>
                    <a:noFill/>
                    <a:ln w="9525">
                      <a:noFill/>
                      <a:miter lim="800000"/>
                      <a:headEnd/>
                      <a:tailEnd/>
                    </a:ln>
                  </pic:spPr>
                </pic:pic>
              </a:graphicData>
            </a:graphic>
          </wp:inline>
        </w:drawing>
      </w:r>
    </w:p>
    <w:p w:rsidR="005819B5" w:rsidRDefault="005819B5" w:rsidP="005819B5">
      <w:pPr>
        <w:pStyle w:val="Caption"/>
        <w:ind w:left="720" w:firstLine="720"/>
        <w:rPr>
          <w:b w:val="0"/>
        </w:rPr>
      </w:pPr>
      <w:bookmarkStart w:id="82" w:name="_Toc240175036"/>
      <w:r w:rsidRPr="005F5058">
        <w:rPr>
          <w:b w:val="0"/>
        </w:rPr>
        <w:t xml:space="preserve">Figure 2. </w:t>
      </w:r>
      <w:r w:rsidR="00723DB3" w:rsidRPr="005F5058">
        <w:rPr>
          <w:b w:val="0"/>
        </w:rPr>
        <w:fldChar w:fldCharType="begin"/>
      </w:r>
      <w:r w:rsidRPr="005F5058">
        <w:rPr>
          <w:b w:val="0"/>
        </w:rPr>
        <w:instrText xml:space="preserve"> SEQ Figure_2. \* ARABIC </w:instrText>
      </w:r>
      <w:r w:rsidR="00723DB3" w:rsidRPr="005F5058">
        <w:rPr>
          <w:b w:val="0"/>
        </w:rPr>
        <w:fldChar w:fldCharType="separate"/>
      </w:r>
      <w:r w:rsidR="00357F89">
        <w:rPr>
          <w:b w:val="0"/>
          <w:noProof/>
        </w:rPr>
        <w:t>16</w:t>
      </w:r>
      <w:r w:rsidR="00723DB3" w:rsidRPr="005F5058">
        <w:rPr>
          <w:b w:val="0"/>
        </w:rPr>
        <w:fldChar w:fldCharType="end"/>
      </w:r>
      <w:r w:rsidRPr="005F5058">
        <w:rPr>
          <w:b w:val="0"/>
        </w:rPr>
        <w:t>: Assessment of the antidiabetic/hypoglycemic potential of medicinal plants</w:t>
      </w:r>
      <w:bookmarkEnd w:id="82"/>
    </w:p>
    <w:p w:rsidR="005819B5" w:rsidRPr="005F5058" w:rsidRDefault="005819B5" w:rsidP="005819B5"/>
    <w:p w:rsidR="005819B5" w:rsidRPr="005463F9" w:rsidRDefault="005819B5" w:rsidP="00420060">
      <w:pPr>
        <w:pStyle w:val="Heading3"/>
        <w:numPr>
          <w:ilvl w:val="4"/>
          <w:numId w:val="50"/>
        </w:numPr>
        <w:tabs>
          <w:tab w:val="left" w:pos="720"/>
        </w:tabs>
        <w:ind w:left="1170" w:hanging="1170"/>
        <w:rPr>
          <w:rFonts w:ascii="Times New Roman" w:hAnsi="Times New Roman" w:cs="Times New Roman"/>
          <w:b w:val="0"/>
          <w:i/>
          <w:sz w:val="24"/>
          <w:szCs w:val="24"/>
        </w:rPr>
      </w:pPr>
      <w:r w:rsidRPr="00AF45BD">
        <w:rPr>
          <w:rFonts w:ascii="Times New Roman" w:hAnsi="Times New Roman" w:cs="Times New Roman"/>
          <w:i/>
          <w:sz w:val="24"/>
          <w:szCs w:val="24"/>
        </w:rPr>
        <w:t xml:space="preserve">  </w:t>
      </w:r>
      <w:bookmarkStart w:id="83" w:name="_Toc245702559"/>
      <w:r w:rsidRPr="005463F9">
        <w:rPr>
          <w:rFonts w:ascii="Times New Roman" w:hAnsi="Times New Roman" w:cs="Times New Roman"/>
          <w:b w:val="0"/>
          <w:i/>
          <w:sz w:val="24"/>
          <w:szCs w:val="24"/>
        </w:rPr>
        <w:t>In vivo bioassay</w:t>
      </w:r>
      <w:bookmarkEnd w:id="83"/>
    </w:p>
    <w:p w:rsidR="005819B5" w:rsidRDefault="005819B5" w:rsidP="005819B5"/>
    <w:p w:rsidR="005819B5" w:rsidRPr="002F05B1" w:rsidRDefault="005819B5" w:rsidP="005819B5">
      <w:pPr>
        <w:autoSpaceDE w:val="0"/>
        <w:autoSpaceDN w:val="0"/>
        <w:adjustRightInd w:val="0"/>
        <w:spacing w:line="360" w:lineRule="auto"/>
        <w:jc w:val="both"/>
        <w:rPr>
          <w:bCs/>
        </w:rPr>
      </w:pPr>
      <w:r w:rsidRPr="002F05B1">
        <w:rPr>
          <w:i/>
          <w:iCs/>
        </w:rPr>
        <w:t>In vivo</w:t>
      </w:r>
      <w:r w:rsidRPr="002F05B1">
        <w:t xml:space="preserve"> bioassay screening tests for antidiabetic activity of medicinal plant extracts and other antidiabetic remedies are usually carried out in normal or diabetic </w:t>
      </w:r>
      <w:r w:rsidR="00076547">
        <w:t xml:space="preserve">animals (mostly rats and mice) </w:t>
      </w:r>
      <w:r w:rsidRPr="002F05B1">
        <w:t>in which diabetes has been induced either</w:t>
      </w:r>
      <w:r w:rsidRPr="002F05B1">
        <w:rPr>
          <w:bCs/>
        </w:rPr>
        <w:t xml:space="preserve"> by chemical, dietary, surgical or genetic manipulations (</w:t>
      </w:r>
      <w:r w:rsidR="00647EA2" w:rsidRPr="00E43DDE">
        <w:rPr>
          <w:color w:val="000000"/>
        </w:rPr>
        <w:t>Rees</w:t>
      </w:r>
      <w:r w:rsidR="00647EA2">
        <w:rPr>
          <w:color w:val="000000"/>
        </w:rPr>
        <w:t xml:space="preserve"> </w:t>
      </w:r>
      <w:r w:rsidR="00647EA2" w:rsidRPr="00E43DDE">
        <w:rPr>
          <w:color w:val="000000"/>
        </w:rPr>
        <w:t>and Alcolado,</w:t>
      </w:r>
      <w:r w:rsidR="00647EA2">
        <w:rPr>
          <w:color w:val="000000"/>
        </w:rPr>
        <w:t xml:space="preserve"> 2005;</w:t>
      </w:r>
      <w:r w:rsidR="00647EA2" w:rsidRPr="00AA473D">
        <w:rPr>
          <w:rStyle w:val="EndnoteReference"/>
          <w:color w:val="FFFFFF" w:themeColor="background1"/>
          <w:sz w:val="4"/>
          <w:szCs w:val="4"/>
        </w:rPr>
        <w:endnoteReference w:id="156"/>
      </w:r>
      <w:r w:rsidR="00647EA2" w:rsidRPr="00AA473D">
        <w:rPr>
          <w:color w:val="FFFFFF" w:themeColor="background1"/>
          <w:sz w:val="4"/>
          <w:szCs w:val="4"/>
        </w:rPr>
        <w:t xml:space="preserve"> </w:t>
      </w:r>
      <w:r w:rsidRPr="002F05B1">
        <w:rPr>
          <w:bCs/>
        </w:rPr>
        <w:t>Masiello, 2006;</w:t>
      </w:r>
      <w:r w:rsidR="009178C5" w:rsidRPr="00AA473D">
        <w:rPr>
          <w:rStyle w:val="EndnoteReference"/>
          <w:bCs/>
          <w:color w:val="FFFFFF" w:themeColor="background1"/>
          <w:sz w:val="4"/>
          <w:szCs w:val="4"/>
        </w:rPr>
        <w:endnoteReference w:id="157"/>
      </w:r>
      <w:r w:rsidRPr="00AA473D">
        <w:rPr>
          <w:bCs/>
          <w:color w:val="FFFFFF" w:themeColor="background1"/>
          <w:sz w:val="4"/>
          <w:szCs w:val="4"/>
        </w:rPr>
        <w:t xml:space="preserve"> </w:t>
      </w:r>
      <w:r w:rsidRPr="002F05B1">
        <w:t>Day and Bailey, 2006;</w:t>
      </w:r>
      <w:r w:rsidRPr="002F05B1">
        <w:rPr>
          <w:bCs/>
        </w:rPr>
        <w:t xml:space="preserve"> </w:t>
      </w:r>
      <w:r w:rsidR="000A65DD" w:rsidRPr="00AA473D">
        <w:rPr>
          <w:rFonts w:eastAsia="Calibri"/>
        </w:rPr>
        <w:t>Srinivasan and Ramarao</w:t>
      </w:r>
      <w:r w:rsidR="000A65DD">
        <w:rPr>
          <w:rFonts w:eastAsia="Calibri"/>
          <w:sz w:val="22"/>
          <w:szCs w:val="22"/>
        </w:rPr>
        <w:t xml:space="preserve">, </w:t>
      </w:r>
      <w:r w:rsidR="000A65DD" w:rsidRPr="00AA473D">
        <w:rPr>
          <w:rFonts w:eastAsia="Calibri"/>
        </w:rPr>
        <w:t>2007;</w:t>
      </w:r>
      <w:r w:rsidR="00AA473D" w:rsidRPr="00AA473D">
        <w:rPr>
          <w:bCs/>
        </w:rPr>
        <w:t xml:space="preserve"> </w:t>
      </w:r>
      <w:r w:rsidRPr="00AA473D">
        <w:rPr>
          <w:bCs/>
        </w:rPr>
        <w:t>Fröde and Medeiros, 2008).</w:t>
      </w:r>
      <w:r w:rsidRPr="002F05B1">
        <w:rPr>
          <w:bCs/>
        </w:rPr>
        <w:t xml:space="preserve"> By far the most commonly used animal models for screening plants for antidiabetic activity are the chemically (alloxan and streptozotocin) induced diabetic animal models (Fröde and Medeiros, 2008). </w:t>
      </w:r>
      <w:r w:rsidRPr="002F05B1">
        <w:t>Alloxan and streptozotocin exert their diabetogenic action when administered parenterally: intravenously, intraperitoneally or subcutaneously (</w:t>
      </w:r>
      <w:r w:rsidRPr="002F05B1">
        <w:rPr>
          <w:bCs/>
        </w:rPr>
        <w:t>Fröde and Medeiros, 2008)</w:t>
      </w:r>
      <w:r w:rsidRPr="002F05B1">
        <w:t xml:space="preserve">. The dose of these agents required for inducing diabetes depends on the </w:t>
      </w:r>
      <w:r w:rsidRPr="002F05B1">
        <w:lastRenderedPageBreak/>
        <w:t>animal species, route of administration and nutritional status. According to the administered dose of these agents, syndromes similar to either type 1, type 2 diabetes mellitus or glucose intolerance can be induced (Lenzen et al., 1996</w:t>
      </w:r>
      <w:r w:rsidR="009178C5" w:rsidRPr="00AA473D">
        <w:rPr>
          <w:rStyle w:val="EndnoteReference"/>
          <w:color w:val="FFFFFF" w:themeColor="background1"/>
          <w:sz w:val="4"/>
          <w:szCs w:val="4"/>
        </w:rPr>
        <w:endnoteReference w:id="158"/>
      </w:r>
      <w:r w:rsidRPr="00AA473D">
        <w:rPr>
          <w:color w:val="FFFFFF" w:themeColor="background1"/>
          <w:sz w:val="4"/>
          <w:szCs w:val="4"/>
        </w:rPr>
        <w:t xml:space="preserve"> </w:t>
      </w:r>
      <w:r w:rsidRPr="002F05B1">
        <w:t>and Mythili et al., 2004;</w:t>
      </w:r>
      <w:r w:rsidR="009178C5" w:rsidRPr="00AA473D">
        <w:rPr>
          <w:rStyle w:val="EndnoteReference"/>
          <w:color w:val="FFFFFF" w:themeColor="background1"/>
          <w:sz w:val="4"/>
          <w:szCs w:val="4"/>
        </w:rPr>
        <w:endnoteReference w:id="159"/>
      </w:r>
      <w:r w:rsidRPr="002F05B1">
        <w:t xml:space="preserve"> Federiuk et al., 2004).</w:t>
      </w:r>
      <w:r w:rsidR="009178C5" w:rsidRPr="00AA473D">
        <w:rPr>
          <w:rStyle w:val="EndnoteReference"/>
          <w:color w:val="FFFFFF" w:themeColor="background1"/>
          <w:sz w:val="4"/>
          <w:szCs w:val="4"/>
        </w:rPr>
        <w:endnoteReference w:id="160"/>
      </w:r>
    </w:p>
    <w:p w:rsidR="005819B5" w:rsidRDefault="005819B5" w:rsidP="005819B5">
      <w:pPr>
        <w:autoSpaceDE w:val="0"/>
        <w:autoSpaceDN w:val="0"/>
        <w:adjustRightInd w:val="0"/>
        <w:spacing w:line="360" w:lineRule="auto"/>
        <w:jc w:val="both"/>
        <w:rPr>
          <w:color w:val="000000"/>
        </w:rPr>
      </w:pPr>
    </w:p>
    <w:p w:rsidR="005819B5" w:rsidRDefault="005819B5" w:rsidP="005819B5">
      <w:pPr>
        <w:autoSpaceDE w:val="0"/>
        <w:autoSpaceDN w:val="0"/>
        <w:adjustRightInd w:val="0"/>
        <w:spacing w:line="360" w:lineRule="auto"/>
        <w:jc w:val="both"/>
        <w:rPr>
          <w:rFonts w:ascii="Arial" w:hAnsi="Arial" w:cs="Arial"/>
          <w:color w:val="000000"/>
        </w:rPr>
      </w:pPr>
      <w:r w:rsidRPr="00B70A35">
        <w:rPr>
          <w:color w:val="000000"/>
        </w:rPr>
        <w:t xml:space="preserve">In general, </w:t>
      </w:r>
      <w:r>
        <w:rPr>
          <w:color w:val="000000"/>
        </w:rPr>
        <w:t>the ma</w:t>
      </w:r>
      <w:r w:rsidRPr="00B70A35">
        <w:rPr>
          <w:color w:val="000000"/>
        </w:rPr>
        <w:t>jority of published studies</w:t>
      </w:r>
      <w:r>
        <w:rPr>
          <w:color w:val="000000"/>
        </w:rPr>
        <w:t xml:space="preserve"> which evaluated the antidiabetic activity of medicinal plants using alloxan or streptozotocin-induced animal models of diabetes </w:t>
      </w:r>
      <w:r w:rsidRPr="00B70A35">
        <w:rPr>
          <w:color w:val="000000"/>
        </w:rPr>
        <w:t>report the amount of reduction of blood glucose that is always evaluated after a period of fasting following acute or chronic treatment with a specific natural product</w:t>
      </w:r>
      <w:r>
        <w:rPr>
          <w:color w:val="000000"/>
        </w:rPr>
        <w:t xml:space="preserve"> (Grover et al., 2002; Bnouham et al., 2006; </w:t>
      </w:r>
      <w:r w:rsidRPr="00A4605C">
        <w:rPr>
          <w:color w:val="000000"/>
        </w:rPr>
        <w:t>Day and Bailey</w:t>
      </w:r>
      <w:r>
        <w:rPr>
          <w:color w:val="000000"/>
        </w:rPr>
        <w:t>, 2006)</w:t>
      </w:r>
      <w:r w:rsidRPr="00B70A35">
        <w:rPr>
          <w:color w:val="000000"/>
        </w:rPr>
        <w:t>. Comparative studies are carried out with nondiabetic and/or diabetic animal groups treate</w:t>
      </w:r>
      <w:r>
        <w:rPr>
          <w:color w:val="000000"/>
        </w:rPr>
        <w:t>d with known antidiabetic drugs (</w:t>
      </w:r>
      <w:r w:rsidRPr="00A4605C">
        <w:rPr>
          <w:color w:val="000000"/>
        </w:rPr>
        <w:t>Day and Bailey</w:t>
      </w:r>
      <w:r>
        <w:rPr>
          <w:color w:val="000000"/>
        </w:rPr>
        <w:t xml:space="preserve">, 2006). </w:t>
      </w:r>
      <w:r w:rsidRPr="00B70A35">
        <w:rPr>
          <w:color w:val="000000"/>
        </w:rPr>
        <w:t>Glucose is measured by standard glucose-oxidase or dehydrogenase assays, mainly by means of commerc</w:t>
      </w:r>
      <w:r>
        <w:rPr>
          <w:color w:val="000000"/>
        </w:rPr>
        <w:t xml:space="preserve">ial meters available everywhere (Matsui et al., 2006; </w:t>
      </w:r>
      <w:r w:rsidRPr="00230225">
        <w:rPr>
          <w:bCs/>
          <w:color w:val="0F243E"/>
        </w:rPr>
        <w:t>Fröde and Medeiros</w:t>
      </w:r>
      <w:r>
        <w:rPr>
          <w:bCs/>
          <w:color w:val="0F243E"/>
        </w:rPr>
        <w:t xml:space="preserve">, </w:t>
      </w:r>
      <w:r w:rsidRPr="00230225">
        <w:rPr>
          <w:bCs/>
          <w:color w:val="0F243E"/>
        </w:rPr>
        <w:t>2008</w:t>
      </w:r>
      <w:r>
        <w:rPr>
          <w:bCs/>
          <w:color w:val="0F243E"/>
        </w:rPr>
        <w:t>)</w:t>
      </w:r>
      <w:r w:rsidRPr="00B70A35">
        <w:rPr>
          <w:color w:val="000000"/>
        </w:rPr>
        <w:t xml:space="preserve">. </w:t>
      </w:r>
      <w:r>
        <w:rPr>
          <w:color w:val="000000"/>
        </w:rPr>
        <w:t>A</w:t>
      </w:r>
      <w:r w:rsidRPr="008301EC">
        <w:rPr>
          <w:color w:val="000000"/>
        </w:rPr>
        <w:t xml:space="preserve">nimal models </w:t>
      </w:r>
      <w:r>
        <w:rPr>
          <w:color w:val="000000"/>
        </w:rPr>
        <w:t>of diabetes appear to be</w:t>
      </w:r>
      <w:r w:rsidRPr="008301EC">
        <w:rPr>
          <w:color w:val="000000"/>
        </w:rPr>
        <w:t xml:space="preserve"> more useful </w:t>
      </w:r>
      <w:r>
        <w:rPr>
          <w:color w:val="000000"/>
        </w:rPr>
        <w:t xml:space="preserve">in screening plants for their antidiabetic activity than </w:t>
      </w:r>
      <w:r w:rsidRPr="002F05B1">
        <w:rPr>
          <w:i/>
          <w:color w:val="000000"/>
        </w:rPr>
        <w:t>in vitro</w:t>
      </w:r>
      <w:r>
        <w:rPr>
          <w:color w:val="000000"/>
        </w:rPr>
        <w:t xml:space="preserve"> bioassay screening techniques, </w:t>
      </w:r>
      <w:r w:rsidRPr="008301EC">
        <w:rPr>
          <w:color w:val="000000"/>
        </w:rPr>
        <w:t>but ethical and practical considerations make it impossible to screen large numbers of samples</w:t>
      </w:r>
      <w:r>
        <w:rPr>
          <w:color w:val="000000"/>
        </w:rPr>
        <w:t xml:space="preserve"> (</w:t>
      </w:r>
      <w:r w:rsidRPr="00A4605C">
        <w:rPr>
          <w:color w:val="000000"/>
        </w:rPr>
        <w:t>Day and Bailey</w:t>
      </w:r>
      <w:r>
        <w:rPr>
          <w:color w:val="000000"/>
        </w:rPr>
        <w:t xml:space="preserve">, 2006; </w:t>
      </w:r>
      <w:r w:rsidRPr="00230225">
        <w:rPr>
          <w:bCs/>
          <w:color w:val="0F243E"/>
        </w:rPr>
        <w:t>Fröde and Medeiros</w:t>
      </w:r>
      <w:r>
        <w:rPr>
          <w:bCs/>
          <w:color w:val="0F243E"/>
        </w:rPr>
        <w:t xml:space="preserve">, </w:t>
      </w:r>
      <w:r w:rsidRPr="00230225">
        <w:rPr>
          <w:bCs/>
          <w:color w:val="0F243E"/>
        </w:rPr>
        <w:t>2008</w:t>
      </w:r>
      <w:r>
        <w:rPr>
          <w:bCs/>
          <w:color w:val="0F243E"/>
        </w:rPr>
        <w:t>)</w:t>
      </w:r>
      <w:r w:rsidRPr="007B2EEF">
        <w:rPr>
          <w:rFonts w:ascii="Arial" w:hAnsi="Arial" w:cs="Arial"/>
          <w:color w:val="000000"/>
        </w:rPr>
        <w:t>.</w:t>
      </w:r>
    </w:p>
    <w:p w:rsidR="005819B5" w:rsidRPr="00AF45BD" w:rsidRDefault="005819B5" w:rsidP="005819B5"/>
    <w:p w:rsidR="005819B5" w:rsidRPr="005463F9" w:rsidRDefault="005819B5" w:rsidP="00420060">
      <w:pPr>
        <w:pStyle w:val="Heading3"/>
        <w:numPr>
          <w:ilvl w:val="4"/>
          <w:numId w:val="50"/>
        </w:numPr>
        <w:tabs>
          <w:tab w:val="left" w:pos="720"/>
        </w:tabs>
        <w:ind w:left="1170" w:hanging="1170"/>
        <w:rPr>
          <w:rFonts w:ascii="Times New Roman" w:hAnsi="Times New Roman" w:cs="Times New Roman"/>
          <w:b w:val="0"/>
          <w:i/>
          <w:sz w:val="24"/>
          <w:szCs w:val="24"/>
        </w:rPr>
      </w:pPr>
      <w:r w:rsidRPr="005463F9">
        <w:rPr>
          <w:rFonts w:ascii="Times New Roman" w:hAnsi="Times New Roman" w:cs="Times New Roman"/>
          <w:b w:val="0"/>
          <w:i/>
          <w:sz w:val="24"/>
          <w:szCs w:val="24"/>
        </w:rPr>
        <w:t xml:space="preserve"> </w:t>
      </w:r>
      <w:bookmarkStart w:id="84" w:name="_Toc245702560"/>
      <w:r w:rsidRPr="005463F9">
        <w:rPr>
          <w:rFonts w:ascii="Times New Roman" w:hAnsi="Times New Roman" w:cs="Times New Roman"/>
          <w:b w:val="0"/>
          <w:i/>
          <w:sz w:val="24"/>
          <w:szCs w:val="24"/>
        </w:rPr>
        <w:t>In vitro cell based</w:t>
      </w:r>
      <w:r w:rsidR="002F05B1">
        <w:rPr>
          <w:rFonts w:ascii="Times New Roman" w:hAnsi="Times New Roman" w:cs="Times New Roman"/>
          <w:b w:val="0"/>
          <w:i/>
          <w:sz w:val="24"/>
          <w:szCs w:val="24"/>
        </w:rPr>
        <w:t xml:space="preserve"> a</w:t>
      </w:r>
      <w:r w:rsidRPr="005463F9">
        <w:rPr>
          <w:rFonts w:ascii="Times New Roman" w:hAnsi="Times New Roman" w:cs="Times New Roman"/>
          <w:b w:val="0"/>
          <w:i/>
          <w:sz w:val="24"/>
          <w:szCs w:val="24"/>
        </w:rPr>
        <w:t>ssays</w:t>
      </w:r>
      <w:bookmarkEnd w:id="84"/>
    </w:p>
    <w:p w:rsidR="005819B5" w:rsidRDefault="005819B5" w:rsidP="005819B5">
      <w:pPr>
        <w:spacing w:line="360" w:lineRule="auto"/>
        <w:jc w:val="both"/>
      </w:pPr>
      <w:r w:rsidRPr="00A35EE0">
        <w:t xml:space="preserve">Cell </w:t>
      </w:r>
      <w:r>
        <w:t xml:space="preserve">based </w:t>
      </w:r>
      <w:r w:rsidRPr="00C56DF8">
        <w:t>assay</w:t>
      </w:r>
      <w:r>
        <w:t xml:space="preserve">s commonly used to screen or evaluate the antidiabetic activity of medicinal plants belongs to a class of </w:t>
      </w:r>
      <w:r w:rsidRPr="002F05B1">
        <w:rPr>
          <w:i/>
        </w:rPr>
        <w:t>in vitro</w:t>
      </w:r>
      <w:r>
        <w:t xml:space="preserve"> bioassays known as “mechanism based assay” (</w:t>
      </w:r>
      <w:r w:rsidRPr="00525E37">
        <w:rPr>
          <w:rFonts w:ascii="TimesNewRomanPSMT" w:hAnsi="TimesNewRomanPSMT" w:cs="TimesNewRomanPSMT"/>
        </w:rPr>
        <w:t>Benjamin</w:t>
      </w:r>
      <w:r>
        <w:rPr>
          <w:rFonts w:ascii="TimesNewRomanPSMT" w:hAnsi="TimesNewRomanPSMT" w:cs="TimesNewRomanPSMT"/>
        </w:rPr>
        <w:t xml:space="preserve">, et al., 1994; </w:t>
      </w:r>
      <w:r>
        <w:t>Soumyanath and Srijayanta, 2006)</w:t>
      </w:r>
      <w:r w:rsidR="009178C5" w:rsidRPr="00076547">
        <w:rPr>
          <w:rStyle w:val="EndnoteReference"/>
          <w:color w:val="FFFFFF" w:themeColor="background1"/>
          <w:sz w:val="4"/>
          <w:szCs w:val="4"/>
        </w:rPr>
        <w:endnoteReference w:id="161"/>
      </w:r>
      <w:r>
        <w:t xml:space="preserve">. A mechanism-based bioassay differ from an ordinary cell culture bioassay in that </w:t>
      </w:r>
      <w:r w:rsidRPr="00C56DF8">
        <w:t xml:space="preserve"> </w:t>
      </w:r>
      <w:r>
        <w:t xml:space="preserve">it can provide a possible mechanism of  action at the same time that the plant material is screened for biological </w:t>
      </w:r>
      <w:r w:rsidR="002F05B1">
        <w:t xml:space="preserve">activity </w:t>
      </w:r>
      <w:r>
        <w:t>(</w:t>
      </w:r>
      <w:r w:rsidRPr="00525E37">
        <w:rPr>
          <w:rFonts w:ascii="TimesNewRomanPSMT" w:hAnsi="TimesNewRomanPSMT" w:cs="TimesNewRomanPSMT"/>
        </w:rPr>
        <w:t>Benjamin</w:t>
      </w:r>
      <w:r>
        <w:rPr>
          <w:rFonts w:ascii="TimesNewRomanPSMT" w:hAnsi="TimesNewRomanPSMT" w:cs="TimesNewRomanPSMT"/>
        </w:rPr>
        <w:t>, et al., 1994</w:t>
      </w:r>
      <w:r>
        <w:t xml:space="preserve">). Two different types of mechaism based </w:t>
      </w:r>
      <w:r w:rsidRPr="00BA2888">
        <w:rPr>
          <w:i/>
        </w:rPr>
        <w:t>in vitro</w:t>
      </w:r>
      <w:r>
        <w:t xml:space="preserve"> bioassays are commonly used to assess the antidiabetic/hypoglycemic of medicinal plants and/or products: the insulin secretion stimulation (Gray and Flatt, 1997;</w:t>
      </w:r>
      <w:r w:rsidR="009178C5" w:rsidRPr="00076547">
        <w:rPr>
          <w:rStyle w:val="EndnoteReference"/>
          <w:color w:val="FFFFFF" w:themeColor="background1"/>
          <w:sz w:val="4"/>
          <w:szCs w:val="4"/>
        </w:rPr>
        <w:endnoteReference w:id="162"/>
      </w:r>
      <w:r>
        <w:t>199</w:t>
      </w:r>
      <w:r w:rsidR="000D4702">
        <w:t>9</w:t>
      </w:r>
      <w:r>
        <w:t>;</w:t>
      </w:r>
      <w:r w:rsidR="009178C5" w:rsidRPr="00076547">
        <w:rPr>
          <w:rStyle w:val="EndnoteReference"/>
          <w:color w:val="FFFFFF" w:themeColor="background1"/>
          <w:sz w:val="4"/>
          <w:szCs w:val="4"/>
        </w:rPr>
        <w:endnoteReference w:id="163"/>
      </w:r>
      <w:r>
        <w:t xml:space="preserve"> Soumyanath and Srijayanta, 2006) and the glucose uptake (utilization) biosasays (Soumyanath and Srijayanta, 2006; </w:t>
      </w:r>
      <w:r w:rsidRPr="00525E37">
        <w:rPr>
          <w:bCs/>
          <w:color w:val="000000"/>
        </w:rPr>
        <w:t>van de Venter et al., 2008</w:t>
      </w:r>
      <w:r>
        <w:rPr>
          <w:bCs/>
          <w:color w:val="000000"/>
        </w:rPr>
        <w:t>)</w:t>
      </w:r>
      <w:r>
        <w:t>.</w:t>
      </w:r>
    </w:p>
    <w:p w:rsidR="005819B5" w:rsidRPr="005F5058" w:rsidRDefault="005819B5" w:rsidP="005819B5"/>
    <w:p w:rsidR="005819B5" w:rsidRDefault="005819B5" w:rsidP="005B22A6">
      <w:pPr>
        <w:pStyle w:val="Heading3"/>
        <w:numPr>
          <w:ilvl w:val="5"/>
          <w:numId w:val="50"/>
        </w:numPr>
        <w:tabs>
          <w:tab w:val="left" w:pos="0"/>
          <w:tab w:val="left" w:pos="720"/>
        </w:tabs>
        <w:rPr>
          <w:rFonts w:ascii="Times New Roman" w:hAnsi="Times New Roman" w:cs="Times New Roman"/>
          <w:b w:val="0"/>
          <w:i/>
          <w:sz w:val="24"/>
          <w:szCs w:val="24"/>
        </w:rPr>
      </w:pPr>
      <w:bookmarkStart w:id="85" w:name="_Toc245702561"/>
      <w:r w:rsidRPr="002F52F0">
        <w:rPr>
          <w:rFonts w:ascii="Times New Roman" w:hAnsi="Times New Roman" w:cs="Times New Roman"/>
          <w:b w:val="0"/>
          <w:i/>
          <w:sz w:val="24"/>
          <w:szCs w:val="24"/>
        </w:rPr>
        <w:t>Insulin secretion stimulation bioassays</w:t>
      </w:r>
      <w:bookmarkEnd w:id="85"/>
    </w:p>
    <w:p w:rsidR="005819B5" w:rsidRDefault="005819B5" w:rsidP="005819B5">
      <w:pPr>
        <w:spacing w:line="360" w:lineRule="auto"/>
        <w:jc w:val="both"/>
      </w:pPr>
      <w:r>
        <w:t xml:space="preserve">Insulin secretion stimulation bioassays in general, assess the ability of a plant extract or natural product to stimulate </w:t>
      </w:r>
      <w:r w:rsidR="009178C5">
        <w:t>perfused</w:t>
      </w:r>
      <w:r w:rsidRPr="002C1093">
        <w:t xml:space="preserve"> pancreas</w:t>
      </w:r>
      <w:r>
        <w:t xml:space="preserve">, </w:t>
      </w:r>
      <w:r w:rsidRPr="002C1093">
        <w:t>isolated</w:t>
      </w:r>
      <w:r>
        <w:t xml:space="preserve"> pncreatic</w:t>
      </w:r>
      <w:r w:rsidRPr="002C1093">
        <w:t xml:space="preserve"> islets</w:t>
      </w:r>
      <w:r>
        <w:t xml:space="preserve"> cells or clonal pancreatic beta cell–lines (e.g. BRIN-BD11 cells) to secrete insulin (</w:t>
      </w:r>
      <w:r w:rsidR="00C6085E" w:rsidRPr="00C6085E">
        <w:t>McClenaghan et al.,</w:t>
      </w:r>
      <w:r>
        <w:t xml:space="preserve"> 1998;</w:t>
      </w:r>
      <w:r w:rsidR="009178C5" w:rsidRPr="00076547">
        <w:rPr>
          <w:rStyle w:val="EndnoteReference"/>
          <w:color w:val="FFFFFF" w:themeColor="background1"/>
          <w:sz w:val="4"/>
          <w:szCs w:val="4"/>
        </w:rPr>
        <w:endnoteReference w:id="164"/>
      </w:r>
      <w:r>
        <w:t xml:space="preserve"> Hannan, et al., </w:t>
      </w:r>
      <w:r>
        <w:lastRenderedPageBreak/>
        <w:t>2007). In a typical insulin secretion stimulation bioassay cells are seeded (at a specified density) usually in 24-or 96-microtitre well plates, and cultured overnight in a suitable buffer supplemented with glucose, 10% foetal culf serum and antibiotics. Following attachment of cell to the plates, cultured ells are washed several times and incubated in Krebs ringer buffer (KRB) containing 1 mM glucose in the presence or absence of plant extracts and other test agents.  Positive and negative controls are also included in the well plates. Following incubation, aliquots are removed from each well, centrifuged and assayed for insulin levels (</w:t>
      </w:r>
      <w:r w:rsidR="00C6085E" w:rsidRPr="00C6085E">
        <w:t>McClenaghan et al.,</w:t>
      </w:r>
      <w:r>
        <w:t xml:space="preserve"> 1998). Plants whose antidiabetic mechanism of action have been evaluated this way include </w:t>
      </w:r>
      <w:r w:rsidRPr="00BA2888">
        <w:rPr>
          <w:i/>
        </w:rPr>
        <w:t>Medicago</w:t>
      </w:r>
      <w:r w:rsidRPr="00235674">
        <w:rPr>
          <w:i/>
        </w:rPr>
        <w:t xml:space="preserve"> sativa</w:t>
      </w:r>
    </w:p>
    <w:p w:rsidR="005819B5" w:rsidRPr="002F52F0" w:rsidRDefault="005819B5" w:rsidP="005819B5"/>
    <w:p w:rsidR="005819B5" w:rsidRDefault="005819B5" w:rsidP="00420060">
      <w:pPr>
        <w:pStyle w:val="Heading3"/>
        <w:numPr>
          <w:ilvl w:val="5"/>
          <w:numId w:val="50"/>
        </w:numPr>
        <w:tabs>
          <w:tab w:val="left" w:pos="720"/>
        </w:tabs>
        <w:ind w:left="1260" w:hanging="1260"/>
        <w:rPr>
          <w:rFonts w:ascii="Times New Roman" w:hAnsi="Times New Roman" w:cs="Times New Roman"/>
          <w:b w:val="0"/>
          <w:i/>
          <w:sz w:val="24"/>
          <w:szCs w:val="24"/>
        </w:rPr>
      </w:pPr>
      <w:bookmarkStart w:id="86" w:name="_Toc245702562"/>
      <w:r w:rsidRPr="0068224D">
        <w:rPr>
          <w:rFonts w:ascii="Times New Roman" w:hAnsi="Times New Roman" w:cs="Times New Roman"/>
          <w:b w:val="0"/>
          <w:i/>
          <w:sz w:val="24"/>
          <w:szCs w:val="24"/>
        </w:rPr>
        <w:t>Glucose uptake (utilization) bioassays</w:t>
      </w:r>
      <w:bookmarkEnd w:id="86"/>
    </w:p>
    <w:p w:rsidR="005819B5" w:rsidRDefault="005819B5" w:rsidP="005819B5">
      <w:pPr>
        <w:spacing w:line="360" w:lineRule="auto"/>
        <w:jc w:val="both"/>
      </w:pPr>
      <w:r>
        <w:t xml:space="preserve">These types of bioassays assess the ability of plant materials to enhance glucose uptake by insulin target cell-lines (e.g. C2C12 myocytes, </w:t>
      </w:r>
      <w:r w:rsidRPr="00C56DF8">
        <w:t>3T3-</w:t>
      </w:r>
      <w:r>
        <w:t>L</w:t>
      </w:r>
      <w:r w:rsidRPr="00C56DF8">
        <w:t xml:space="preserve">1 </w:t>
      </w:r>
      <w:r>
        <w:t>pre</w:t>
      </w:r>
      <w:r w:rsidRPr="00C56DF8">
        <w:t>adipocytes</w:t>
      </w:r>
      <w:r>
        <w:t xml:space="preserve"> and human Chang liver cells) (Soumyanath and Srijayanta, 2006; </w:t>
      </w:r>
      <w:r w:rsidRPr="00525E37">
        <w:rPr>
          <w:bCs/>
          <w:color w:val="000000"/>
        </w:rPr>
        <w:t>van de Venter et al., 2008</w:t>
      </w:r>
      <w:r>
        <w:rPr>
          <w:bCs/>
          <w:color w:val="000000"/>
        </w:rPr>
        <w:t>)</w:t>
      </w:r>
      <w:r>
        <w:t>. A glucose uptake bioassay is generally performed by incubating cultured insulin target cells in a buffer containing glucose (radiolabeled (</w:t>
      </w:r>
      <w:r w:rsidRPr="008F104C">
        <w:t>tritiated 2-deoxyglucose</w:t>
      </w:r>
      <w:r>
        <w:t xml:space="preserve">) or unlabelled) and insulin </w:t>
      </w:r>
      <w:r w:rsidRPr="00C56DF8">
        <w:t xml:space="preserve">in the presence </w:t>
      </w:r>
      <w:r>
        <w:t xml:space="preserve">and </w:t>
      </w:r>
      <w:r w:rsidRPr="00C56DF8">
        <w:t xml:space="preserve">absence of the </w:t>
      </w:r>
      <w:r>
        <w:t xml:space="preserve">candidate </w:t>
      </w:r>
      <w:r w:rsidRPr="00C56DF8">
        <w:t>plant extract</w:t>
      </w:r>
      <w:r>
        <w:t xml:space="preserve"> (</w:t>
      </w:r>
      <w:r w:rsidRPr="00525E37">
        <w:rPr>
          <w:rFonts w:ascii="TimesNewRomanPSMT" w:hAnsi="TimesNewRomanPSMT" w:cs="TimesNewRomanPSMT"/>
        </w:rPr>
        <w:t>Benjamin</w:t>
      </w:r>
      <w:r>
        <w:rPr>
          <w:rFonts w:ascii="TimesNewRomanPSMT" w:hAnsi="TimesNewRomanPSMT" w:cs="TimesNewRomanPSMT"/>
        </w:rPr>
        <w:t>, et al., 1994</w:t>
      </w:r>
      <w:r>
        <w:t xml:space="preserve">). </w:t>
      </w:r>
      <w:r w:rsidRPr="00C56DF8">
        <w:t>Following incubation</w:t>
      </w:r>
      <w:r>
        <w:t>,</w:t>
      </w:r>
      <w:r w:rsidRPr="00C56DF8">
        <w:t xml:space="preserve"> glucose in aliquots of the incubation media is measured </w:t>
      </w:r>
      <w:r>
        <w:t xml:space="preserve">by means of a scintillation counter or </w:t>
      </w:r>
      <w:r w:rsidRPr="00C56DF8">
        <w:t>colometrically</w:t>
      </w:r>
      <w:r>
        <w:t xml:space="preserve"> (</w:t>
      </w:r>
      <w:r w:rsidRPr="008F104C">
        <w:t>Frost &amp; Lane, 1985</w:t>
      </w:r>
      <w:r>
        <w:t>)</w:t>
      </w:r>
      <w:r w:rsidR="009178C5">
        <w:rPr>
          <w:rStyle w:val="EndnoteReference"/>
        </w:rPr>
        <w:endnoteReference w:id="165"/>
      </w:r>
      <w:r w:rsidRPr="00C56DF8">
        <w:t xml:space="preserve">. The difference between the initial and final glucose concentration equals the amount of glucose taken up by the </w:t>
      </w:r>
      <w:r>
        <w:t xml:space="preserve">cultured cells and provides </w:t>
      </w:r>
      <w:r w:rsidRPr="00C56DF8">
        <w:t>a measure of the antidiabetic activity of the plant extract under evaluation</w:t>
      </w:r>
      <w:r>
        <w:t xml:space="preserve"> </w:t>
      </w:r>
      <w:r>
        <w:rPr>
          <w:iCs/>
          <w:color w:val="000000"/>
        </w:rPr>
        <w:t>(</w:t>
      </w:r>
      <w:r>
        <w:t xml:space="preserve">Soumyanath and Srijayanta, 2006; </w:t>
      </w:r>
      <w:r w:rsidRPr="00525E37">
        <w:rPr>
          <w:bCs/>
          <w:color w:val="000000"/>
        </w:rPr>
        <w:t>van de Venter et al., 2008</w:t>
      </w:r>
      <w:r>
        <w:t>).</w:t>
      </w:r>
    </w:p>
    <w:p w:rsidR="005819B5" w:rsidRDefault="005819B5" w:rsidP="005819B5">
      <w:pPr>
        <w:spacing w:line="360" w:lineRule="auto"/>
        <w:jc w:val="both"/>
      </w:pPr>
    </w:p>
    <w:p w:rsidR="005819B5" w:rsidRDefault="005819B5" w:rsidP="005819B5">
      <w:pPr>
        <w:spacing w:line="360" w:lineRule="auto"/>
        <w:jc w:val="both"/>
      </w:pPr>
      <w:r>
        <w:t xml:space="preserve">As with other cell based </w:t>
      </w:r>
      <w:r w:rsidRPr="007D3CED">
        <w:rPr>
          <w:i/>
        </w:rPr>
        <w:t>in vitro</w:t>
      </w:r>
      <w:r>
        <w:t xml:space="preserve"> bioassays, mechanism based bioassays for the assessment of the antidiabetic activity of medicinal plants are generally faster and uses relatively small amounts of materials than the </w:t>
      </w:r>
      <w:r w:rsidRPr="00BA2888">
        <w:rPr>
          <w:i/>
        </w:rPr>
        <w:t>in vivo</w:t>
      </w:r>
      <w:r>
        <w:t xml:space="preserve"> bioassays. However, antidiabetic/hypoglycemic activity might be missed, for example, where a metabolite rather than the parent substance is the active component (Soumyanath and Srijayanta, 2006). </w:t>
      </w:r>
      <w:r w:rsidRPr="008301EC">
        <w:rPr>
          <w:color w:val="000000"/>
        </w:rPr>
        <w:t xml:space="preserve">Another disadvantage of these </w:t>
      </w:r>
      <w:r>
        <w:rPr>
          <w:color w:val="000000"/>
        </w:rPr>
        <w:t xml:space="preserve">techniques </w:t>
      </w:r>
      <w:r w:rsidRPr="008301EC">
        <w:rPr>
          <w:color w:val="000000"/>
        </w:rPr>
        <w:t>is that only “acute” or immediate effects are measured, whilst effects that may only be apparent after chronic exposure to the antidiabetic compound are overlooked</w:t>
      </w:r>
      <w:r>
        <w:rPr>
          <w:color w:val="000000"/>
        </w:rPr>
        <w:t xml:space="preserve"> (</w:t>
      </w:r>
      <w:r>
        <w:t>Soumyanath and Srijayanta, 2006</w:t>
      </w:r>
      <w:r>
        <w:rPr>
          <w:color w:val="000000"/>
        </w:rPr>
        <w:t>)</w:t>
      </w:r>
      <w:r w:rsidRPr="008301EC">
        <w:rPr>
          <w:color w:val="000000"/>
        </w:rPr>
        <w:t>.</w:t>
      </w:r>
    </w:p>
    <w:p w:rsidR="005819B5" w:rsidRPr="0068224D" w:rsidRDefault="005819B5" w:rsidP="005819B5"/>
    <w:p w:rsidR="005819B5" w:rsidRPr="005463F9" w:rsidRDefault="005819B5" w:rsidP="00420060">
      <w:pPr>
        <w:pStyle w:val="Heading3"/>
        <w:numPr>
          <w:ilvl w:val="4"/>
          <w:numId w:val="50"/>
        </w:numPr>
        <w:tabs>
          <w:tab w:val="left" w:pos="720"/>
          <w:tab w:val="left" w:pos="990"/>
        </w:tabs>
        <w:rPr>
          <w:rFonts w:ascii="Times New Roman" w:hAnsi="Times New Roman" w:cs="Times New Roman"/>
          <w:b w:val="0"/>
          <w:i/>
          <w:sz w:val="24"/>
          <w:szCs w:val="24"/>
        </w:rPr>
      </w:pPr>
      <w:bookmarkStart w:id="87" w:name="_Toc245702563"/>
      <w:r w:rsidRPr="005463F9">
        <w:rPr>
          <w:rFonts w:ascii="Times New Roman" w:hAnsi="Times New Roman" w:cs="Times New Roman"/>
          <w:b w:val="0"/>
          <w:i/>
          <w:sz w:val="24"/>
          <w:szCs w:val="24"/>
        </w:rPr>
        <w:lastRenderedPageBreak/>
        <w:t>Sub-molecular enzyme inhibition-based assays</w:t>
      </w:r>
      <w:bookmarkEnd w:id="87"/>
    </w:p>
    <w:p w:rsidR="005819B5" w:rsidRDefault="002B5987" w:rsidP="005819B5">
      <w:pPr>
        <w:spacing w:before="100" w:beforeAutospacing="1" w:after="100" w:afterAutospacing="1" w:line="360" w:lineRule="auto"/>
        <w:jc w:val="both"/>
      </w:pPr>
      <w:r>
        <w:t>As mentioned above</w:t>
      </w:r>
      <w:r w:rsidR="00343D6B">
        <w:t xml:space="preserve"> (Section 2.6.4)</w:t>
      </w:r>
      <w:r>
        <w:t xml:space="preserve">, some antidiabetic agents are known to exert their blood glucose lowering effects through inhibition of specific carbohydrate metabolizing enzymes. </w:t>
      </w:r>
      <w:r w:rsidR="007A11F1">
        <w:t xml:space="preserve"> </w:t>
      </w:r>
      <w:r>
        <w:t>For this reason several researchers (</w:t>
      </w:r>
      <w:r w:rsidR="007722F3">
        <w:t>Hara and Honda, 1990;</w:t>
      </w:r>
      <w:r w:rsidR="007722F3">
        <w:rPr>
          <w:rStyle w:val="EndnoteReference"/>
        </w:rPr>
        <w:endnoteReference w:id="166"/>
      </w:r>
      <w:r w:rsidR="007722F3">
        <w:t xml:space="preserve"> </w:t>
      </w:r>
      <w:r w:rsidR="007A11F1">
        <w:t>Kim et al., 2005</w:t>
      </w:r>
      <w:r w:rsidR="000C1C32">
        <w:t>;</w:t>
      </w:r>
      <w:r w:rsidR="00BD203D">
        <w:rPr>
          <w:rStyle w:val="EndnoteReference"/>
        </w:rPr>
        <w:endnoteReference w:id="167"/>
      </w:r>
      <w:r w:rsidR="000C1C32">
        <w:t xml:space="preserve"> A</w:t>
      </w:r>
      <w:r w:rsidR="00C24390">
        <w:t>li et al., 2006</w:t>
      </w:r>
      <w:r w:rsidR="000C1C32">
        <w:t>;</w:t>
      </w:r>
      <w:r w:rsidR="00BD203D">
        <w:rPr>
          <w:rStyle w:val="EndnoteReference"/>
        </w:rPr>
        <w:endnoteReference w:id="168"/>
      </w:r>
      <w:r w:rsidR="000C1C32">
        <w:t xml:space="preserve"> Bhandari et al., 2008</w:t>
      </w:r>
      <w:r>
        <w:t>)</w:t>
      </w:r>
      <w:r w:rsidR="00BD203D">
        <w:rPr>
          <w:rStyle w:val="EndnoteReference"/>
        </w:rPr>
        <w:endnoteReference w:id="169"/>
      </w:r>
      <w:r>
        <w:t xml:space="preserve"> have investigated the ability of </w:t>
      </w:r>
      <w:r w:rsidR="00C7196A">
        <w:t xml:space="preserve">plant extracts to inhibit the activities of enzymes such as α-amylase, α-glucosidase, hexokinase (glucokinase) and glucose 6-phosphatase by means of </w:t>
      </w:r>
      <w:r w:rsidR="00C7196A" w:rsidRPr="00B90A99">
        <w:rPr>
          <w:i/>
        </w:rPr>
        <w:t>in vitro</w:t>
      </w:r>
      <w:r w:rsidR="00C7196A">
        <w:t xml:space="preserve"> sub-molecular enzyme inhibition assays. </w:t>
      </w:r>
      <w:r w:rsidR="000C1C32">
        <w:t>A review of literature regarding enzyme inhibition based assays suggests</w:t>
      </w:r>
      <w:r w:rsidR="00B90A99">
        <w:t xml:space="preserve"> that a typical </w:t>
      </w:r>
      <w:r w:rsidR="00B90A99" w:rsidRPr="00B90A99">
        <w:rPr>
          <w:i/>
        </w:rPr>
        <w:t>in v</w:t>
      </w:r>
      <w:r w:rsidR="00B90A99">
        <w:rPr>
          <w:i/>
        </w:rPr>
        <w:t>i</w:t>
      </w:r>
      <w:r w:rsidR="00B90A99" w:rsidRPr="00B90A99">
        <w:rPr>
          <w:i/>
        </w:rPr>
        <w:t>tro</w:t>
      </w:r>
      <w:r w:rsidR="00B90A99">
        <w:t xml:space="preserve"> enzyme inhibition based assay </w:t>
      </w:r>
      <w:r w:rsidR="005819B5">
        <w:t xml:space="preserve">involves three distinct steps (Figure 2.17). </w:t>
      </w:r>
      <w:r w:rsidR="00B90A99">
        <w:t xml:space="preserve"> </w:t>
      </w:r>
    </w:p>
    <w:p w:rsidR="005819B5" w:rsidRDefault="00325C47" w:rsidP="005819B5">
      <w:pPr>
        <w:tabs>
          <w:tab w:val="left" w:pos="720"/>
        </w:tabs>
        <w:spacing w:before="100" w:beforeAutospacing="1" w:after="100" w:afterAutospacing="1" w:line="360" w:lineRule="auto"/>
        <w:ind w:firstLine="720"/>
        <w:jc w:val="both"/>
      </w:pPr>
      <w:r w:rsidRPr="00325C47">
        <w:object w:dxaOrig="7188" w:dyaOrig="5389">
          <v:shape id="_x0000_i1029" type="#_x0000_t75" style="width:394.35pt;height:225.2pt" o:ole="">
            <v:imagedata r:id="rId50" o:title="" croptop="8219f" cropbottom="10598f"/>
          </v:shape>
          <o:OLEObject Type="Embed" ProgID="PowerPoint.Slide.12" ShapeID="_x0000_i1029" DrawAspect="Content" ObjectID="_1335869195" r:id="rId51"/>
        </w:object>
      </w:r>
    </w:p>
    <w:p w:rsidR="005819B5" w:rsidRPr="007A7736" w:rsidRDefault="005819B5" w:rsidP="005819B5">
      <w:pPr>
        <w:pStyle w:val="Caption"/>
        <w:ind w:left="720" w:firstLine="720"/>
        <w:rPr>
          <w:b w:val="0"/>
        </w:rPr>
      </w:pPr>
      <w:bookmarkStart w:id="88" w:name="_Toc240175037"/>
      <w:r w:rsidRPr="007A7736">
        <w:rPr>
          <w:b w:val="0"/>
        </w:rPr>
        <w:t xml:space="preserve">Figure 2. </w:t>
      </w:r>
      <w:r w:rsidR="00723DB3" w:rsidRPr="007A7736">
        <w:rPr>
          <w:b w:val="0"/>
        </w:rPr>
        <w:fldChar w:fldCharType="begin"/>
      </w:r>
      <w:r w:rsidRPr="007A7736">
        <w:rPr>
          <w:b w:val="0"/>
        </w:rPr>
        <w:instrText xml:space="preserve"> SEQ Figure_2. \* ARABIC </w:instrText>
      </w:r>
      <w:r w:rsidR="00723DB3" w:rsidRPr="007A7736">
        <w:rPr>
          <w:b w:val="0"/>
        </w:rPr>
        <w:fldChar w:fldCharType="separate"/>
      </w:r>
      <w:r w:rsidR="00357F89">
        <w:rPr>
          <w:b w:val="0"/>
          <w:noProof/>
        </w:rPr>
        <w:t>17</w:t>
      </w:r>
      <w:r w:rsidR="00723DB3" w:rsidRPr="007A7736">
        <w:rPr>
          <w:b w:val="0"/>
        </w:rPr>
        <w:fldChar w:fldCharType="end"/>
      </w:r>
      <w:r w:rsidRPr="007A7736">
        <w:rPr>
          <w:b w:val="0"/>
        </w:rPr>
        <w:t xml:space="preserve">: The general scheme for an </w:t>
      </w:r>
      <w:r w:rsidR="007A11F1" w:rsidRPr="007A11F1">
        <w:rPr>
          <w:b w:val="0"/>
          <w:i/>
        </w:rPr>
        <w:t>in vitro</w:t>
      </w:r>
      <w:r w:rsidR="007A11F1">
        <w:rPr>
          <w:b w:val="0"/>
        </w:rPr>
        <w:t xml:space="preserve"> </w:t>
      </w:r>
      <w:r w:rsidRPr="007A7736">
        <w:rPr>
          <w:b w:val="0"/>
        </w:rPr>
        <w:t>enzyme inhibition assay</w:t>
      </w:r>
      <w:bookmarkEnd w:id="88"/>
    </w:p>
    <w:p w:rsidR="007A11F1" w:rsidRDefault="007A11F1" w:rsidP="00B90A99">
      <w:pPr>
        <w:spacing w:before="100" w:beforeAutospacing="1" w:after="100" w:afterAutospacing="1" w:line="360" w:lineRule="auto"/>
        <w:jc w:val="both"/>
      </w:pPr>
    </w:p>
    <w:p w:rsidR="005819B5" w:rsidRDefault="000C1C32" w:rsidP="00BA2888">
      <w:pPr>
        <w:spacing w:before="100" w:beforeAutospacing="1" w:after="100" w:afterAutospacing="1" w:line="360" w:lineRule="auto"/>
        <w:jc w:val="both"/>
      </w:pPr>
      <w:r>
        <w:t xml:space="preserve">Firstly, the enzyme is pre-incubated in an appropriate buffered solution with or without the test compound.  In addition to the incubation buffer, the test solution may include numerous other reagents such as sulfhydryl compounds, metals, protein </w:t>
      </w:r>
      <w:r w:rsidR="00B90A99">
        <w:t xml:space="preserve">cofactors and stabilizing agents that are needed by the enzyme. This pre-incubation step allows a maximum opportunity for the enzyme to interact with the test substance before the reaction is initiated. The second stage is the initiation of the reaction. This is most often done by automated or manual addition of substrate to </w:t>
      </w:r>
      <w:r w:rsidR="00B90A99">
        <w:lastRenderedPageBreak/>
        <w:t xml:space="preserve">each tube or well. </w:t>
      </w:r>
      <w:r w:rsidR="00DC6A4E">
        <w:t xml:space="preserve"> </w:t>
      </w:r>
      <w:r w:rsidR="0023650F">
        <w:t>Finally, the reaction must be terminated if it is single-time point readout and the amount of the product formed or the loss of the substrate must be determined. Stopping the reaction can be achieved by a variety of ways depending upon the particular enzyme. One genera</w:t>
      </w:r>
      <w:r w:rsidR="007A11F1">
        <w:t>l</w:t>
      </w:r>
      <w:r w:rsidR="0023650F">
        <w:t xml:space="preserve"> way is to denature the enzyme by addition of a denaturing agent, for example trichloroacetic acid or a rapid increase in temperature.</w:t>
      </w:r>
      <w:r w:rsidR="00B90A99">
        <w:t xml:space="preserve"> </w:t>
      </w:r>
      <w:r w:rsidR="005819B5">
        <w:t xml:space="preserve">If a metal ion is required for the activity of the enzyme, the reaction may be stopped by addition of a chelating agent such as EDTA to sequester the metal ion. </w:t>
      </w:r>
      <w:r w:rsidR="00DC6A4E">
        <w:t xml:space="preserve">Once the reaction is stopped, absorption </w:t>
      </w:r>
      <w:r w:rsidR="00CC2258">
        <w:t>readings</w:t>
      </w:r>
      <w:r w:rsidR="00DC6A4E">
        <w:t xml:space="preserve"> are made </w:t>
      </w:r>
      <w:r w:rsidR="00CC2258">
        <w:t xml:space="preserve">against a balnk </w:t>
      </w:r>
      <w:r w:rsidR="00DC6A4E">
        <w:t>by means of a spectrophotometer and percentage inhibition calculated as indicated in Figure</w:t>
      </w:r>
      <w:r w:rsidR="00CC2258">
        <w:t xml:space="preserve"> 2.17.</w:t>
      </w:r>
    </w:p>
    <w:p w:rsidR="005819B5" w:rsidRPr="00271BC8" w:rsidRDefault="005819B5" w:rsidP="00420060">
      <w:pPr>
        <w:pStyle w:val="Heading3"/>
        <w:numPr>
          <w:ilvl w:val="3"/>
          <w:numId w:val="50"/>
        </w:numPr>
        <w:tabs>
          <w:tab w:val="left" w:pos="720"/>
        </w:tabs>
        <w:rPr>
          <w:rFonts w:ascii="Times New Roman" w:hAnsi="Times New Roman" w:cs="Times New Roman"/>
          <w:i/>
          <w:sz w:val="24"/>
          <w:szCs w:val="24"/>
        </w:rPr>
      </w:pPr>
      <w:r>
        <w:rPr>
          <w:rFonts w:ascii="Times New Roman" w:hAnsi="Times New Roman" w:cs="Times New Roman"/>
          <w:i/>
          <w:sz w:val="24"/>
          <w:szCs w:val="24"/>
        </w:rPr>
        <w:t xml:space="preserve">  </w:t>
      </w:r>
      <w:bookmarkStart w:id="89" w:name="_Toc245702564"/>
      <w:r w:rsidRPr="00271BC8">
        <w:rPr>
          <w:rFonts w:ascii="Times New Roman" w:hAnsi="Times New Roman" w:cs="Times New Roman"/>
          <w:i/>
          <w:sz w:val="24"/>
          <w:szCs w:val="24"/>
        </w:rPr>
        <w:t>Isolation and identification of bioactive principles</w:t>
      </w:r>
      <w:bookmarkEnd w:id="89"/>
    </w:p>
    <w:p w:rsidR="005819B5" w:rsidRDefault="005819B5" w:rsidP="005819B5">
      <w:pPr>
        <w:pStyle w:val="NormalWeb"/>
        <w:spacing w:line="360" w:lineRule="auto"/>
        <w:jc w:val="both"/>
      </w:pPr>
      <w:r>
        <w:t>Depending on one's objectives,</w:t>
      </w:r>
      <w:r>
        <w:rPr>
          <w:vertAlign w:val="superscript"/>
        </w:rPr>
        <w:t xml:space="preserve"> </w:t>
      </w:r>
      <w:r>
        <w:t>different methods could be followed in searching for the active</w:t>
      </w:r>
      <w:r>
        <w:rPr>
          <w:vertAlign w:val="superscript"/>
        </w:rPr>
        <w:t xml:space="preserve"> </w:t>
      </w:r>
      <w:r>
        <w:t>constituents from plants. These include bioassay-guided fractionation,</w:t>
      </w:r>
      <w:r>
        <w:rPr>
          <w:vertAlign w:val="superscript"/>
        </w:rPr>
        <w:t xml:space="preserve"> </w:t>
      </w:r>
      <w:r>
        <w:t>and biochemical</w:t>
      </w:r>
      <w:r>
        <w:rPr>
          <w:vertAlign w:val="superscript"/>
        </w:rPr>
        <w:t xml:space="preserve"> </w:t>
      </w:r>
      <w:r>
        <w:t>combinatorial chemistry approaches. Bioass</w:t>
      </w:r>
      <w:r w:rsidR="00BF6047">
        <w:t>ay-guided fractionation (Fig 2.8 page 28</w:t>
      </w:r>
      <w:r>
        <w:t>) is generally the preferred technique when the active component is not known.</w:t>
      </w:r>
      <w:r>
        <w:rPr>
          <w:vertAlign w:val="superscript"/>
        </w:rPr>
        <w:t xml:space="preserve"> </w:t>
      </w:r>
      <w:r w:rsidR="00CC2258">
        <w:rPr>
          <w:vertAlign w:val="superscript"/>
        </w:rPr>
        <w:t xml:space="preserve"> </w:t>
      </w:r>
      <w:r w:rsidRPr="00B8292F">
        <w:t xml:space="preserve">After isolation of a pure substance, the task of elucidating its chemical structure can be addressed. For this purpose, the most powerful methodologies available are </w:t>
      </w:r>
      <w:hyperlink r:id="rId52" w:tooltip="Nuclear magnetic resonance spectroscopy" w:history="1">
        <w:r w:rsidRPr="00B8292F">
          <w:rPr>
            <w:rStyle w:val="Hyperlink"/>
            <w:color w:val="auto"/>
            <w:u w:val="none"/>
          </w:rPr>
          <w:t>nuclear magnetic resonance spectroscopy</w:t>
        </w:r>
      </w:hyperlink>
      <w:r w:rsidRPr="00B8292F">
        <w:t xml:space="preserve"> (NMR) and </w:t>
      </w:r>
      <w:hyperlink r:id="rId53" w:tooltip="Mass spectroscopy" w:history="1">
        <w:r w:rsidRPr="00B8292F">
          <w:rPr>
            <w:rStyle w:val="Hyperlink"/>
            <w:color w:val="auto"/>
            <w:u w:val="none"/>
          </w:rPr>
          <w:t>mass spectroscopy</w:t>
        </w:r>
      </w:hyperlink>
      <w:r w:rsidRPr="00B8292F">
        <w:t xml:space="preserve"> (MS)</w:t>
      </w:r>
      <w:r w:rsidR="00BA2888">
        <w:t xml:space="preserve"> (</w:t>
      </w:r>
      <w:r w:rsidR="00BF6047">
        <w:t>Harborne, 1998</w:t>
      </w:r>
      <w:r w:rsidR="00BA2888">
        <w:t>)</w:t>
      </w:r>
      <w:r>
        <w:t>.</w:t>
      </w:r>
    </w:p>
    <w:p w:rsidR="005819B5" w:rsidRPr="002A662C" w:rsidRDefault="005819B5" w:rsidP="00420060">
      <w:pPr>
        <w:pStyle w:val="Heading3"/>
        <w:numPr>
          <w:ilvl w:val="3"/>
          <w:numId w:val="50"/>
        </w:numPr>
        <w:tabs>
          <w:tab w:val="left" w:pos="720"/>
        </w:tabs>
        <w:ind w:hanging="828"/>
        <w:rPr>
          <w:rFonts w:ascii="Times New Roman" w:hAnsi="Times New Roman" w:cs="Times New Roman"/>
          <w:i/>
          <w:sz w:val="24"/>
          <w:szCs w:val="24"/>
        </w:rPr>
      </w:pPr>
      <w:r>
        <w:rPr>
          <w:rFonts w:ascii="Times New Roman" w:hAnsi="Times New Roman" w:cs="Times New Roman"/>
          <w:i/>
        </w:rPr>
        <w:t xml:space="preserve"> </w:t>
      </w:r>
      <w:bookmarkStart w:id="90" w:name="_Toc245702565"/>
      <w:r w:rsidRPr="002A662C">
        <w:rPr>
          <w:rFonts w:ascii="Times New Roman" w:hAnsi="Times New Roman" w:cs="Times New Roman"/>
          <w:i/>
          <w:sz w:val="24"/>
          <w:szCs w:val="24"/>
        </w:rPr>
        <w:t>Investigation of the mechanism of action of antidiabetic plant</w:t>
      </w:r>
      <w:r w:rsidR="00343D6B">
        <w:rPr>
          <w:rFonts w:ascii="Times New Roman" w:hAnsi="Times New Roman" w:cs="Times New Roman"/>
          <w:i/>
          <w:sz w:val="24"/>
          <w:szCs w:val="24"/>
        </w:rPr>
        <w:t xml:space="preserve"> extracts</w:t>
      </w:r>
      <w:bookmarkEnd w:id="90"/>
      <w:r w:rsidR="00343D6B">
        <w:rPr>
          <w:rFonts w:ascii="Times New Roman" w:hAnsi="Times New Roman" w:cs="Times New Roman"/>
          <w:i/>
          <w:sz w:val="24"/>
          <w:szCs w:val="24"/>
        </w:rPr>
        <w:t xml:space="preserve"> </w:t>
      </w:r>
    </w:p>
    <w:p w:rsidR="005819B5" w:rsidRDefault="005819B5" w:rsidP="005819B5"/>
    <w:p w:rsidR="005819B5" w:rsidRDefault="005819B5" w:rsidP="005819B5">
      <w:pPr>
        <w:spacing w:line="360" w:lineRule="auto"/>
        <w:jc w:val="both"/>
      </w:pPr>
      <w:r w:rsidRPr="00643030">
        <w:t xml:space="preserve">As described in section </w:t>
      </w:r>
      <w:r>
        <w:t>2.</w:t>
      </w:r>
      <w:r w:rsidR="00343D6B">
        <w:t>6</w:t>
      </w:r>
      <w:r>
        <w:t>.4</w:t>
      </w:r>
      <w:r w:rsidRPr="00643030">
        <w:t xml:space="preserve"> above, an</w:t>
      </w:r>
      <w:r w:rsidRPr="001135E7">
        <w:t xml:space="preserve"> antidiabetic agent may exert its blood glucose lowering effect by stimulating insulin secretion from pancreatic beta-cells, enhancing glucose uptake by fat and muscle cells, altering the activity of some enzymes that are involved in glucose metabolism or slowing down the absorption of sugars from the gut (Tanira, 1994; Cheng and Fantus, 2005).</w:t>
      </w:r>
      <w:r>
        <w:t xml:space="preserve"> Mechanism based </w:t>
      </w:r>
      <w:r>
        <w:rPr>
          <w:i/>
        </w:rPr>
        <w:t>i</w:t>
      </w:r>
      <w:r w:rsidRPr="00643030">
        <w:rPr>
          <w:i/>
        </w:rPr>
        <w:t>n vitro</w:t>
      </w:r>
      <w:r>
        <w:t xml:space="preserve"> procedures for investigating the effects of plant materials on insulin secretion, glucose uptake and activities of enzymes involved in glucose metabolism have been described above (Section 2.</w:t>
      </w:r>
      <w:r w:rsidR="00343D6B">
        <w:t>6</w:t>
      </w:r>
      <w:r>
        <w:t>.5</w:t>
      </w:r>
      <w:r w:rsidR="00343D6B">
        <w:t>.</w:t>
      </w:r>
      <w:r>
        <w:t xml:space="preserve">1). Below is a brief description of some procedures used to investigate the </w:t>
      </w:r>
      <w:r w:rsidRPr="00643030">
        <w:rPr>
          <w:i/>
        </w:rPr>
        <w:t>in vivo</w:t>
      </w:r>
      <w:r>
        <w:t xml:space="preserve"> effects of plant materials on insulin secretion, digestion and absorption of glucose, activation of the insulin receptor and the activity of some carbohydrate metabolizing enzymes.</w:t>
      </w:r>
    </w:p>
    <w:p w:rsidR="005819B5" w:rsidRDefault="005819B5" w:rsidP="005819B5"/>
    <w:p w:rsidR="005819B5" w:rsidRPr="002A662C" w:rsidRDefault="005819B5" w:rsidP="00420060">
      <w:pPr>
        <w:pStyle w:val="Heading3"/>
        <w:numPr>
          <w:ilvl w:val="4"/>
          <w:numId w:val="50"/>
        </w:numPr>
        <w:tabs>
          <w:tab w:val="left" w:pos="1080"/>
        </w:tabs>
        <w:rPr>
          <w:rFonts w:ascii="Times New Roman" w:hAnsi="Times New Roman" w:cs="Times New Roman"/>
          <w:b w:val="0"/>
          <w:i/>
          <w:sz w:val="24"/>
          <w:szCs w:val="24"/>
        </w:rPr>
      </w:pPr>
      <w:r w:rsidRPr="002A662C">
        <w:rPr>
          <w:rFonts w:ascii="Times New Roman" w:hAnsi="Times New Roman" w:cs="Times New Roman"/>
          <w:sz w:val="24"/>
          <w:szCs w:val="24"/>
        </w:rPr>
        <w:lastRenderedPageBreak/>
        <w:t xml:space="preserve"> </w:t>
      </w:r>
      <w:bookmarkStart w:id="91" w:name="_Toc245702566"/>
      <w:r w:rsidRPr="002A662C">
        <w:rPr>
          <w:rFonts w:ascii="Times New Roman" w:hAnsi="Times New Roman" w:cs="Times New Roman"/>
          <w:b w:val="0"/>
          <w:i/>
          <w:sz w:val="24"/>
          <w:szCs w:val="24"/>
        </w:rPr>
        <w:t>Effect on insulin secretion</w:t>
      </w:r>
      <w:bookmarkEnd w:id="91"/>
    </w:p>
    <w:p w:rsidR="005819B5" w:rsidRDefault="005819B5" w:rsidP="00136602">
      <w:pPr>
        <w:spacing w:line="360" w:lineRule="auto"/>
        <w:jc w:val="both"/>
      </w:pPr>
      <w:r w:rsidRPr="00CC73DC">
        <w:t xml:space="preserve">In most </w:t>
      </w:r>
      <w:r>
        <w:t xml:space="preserve">published </w:t>
      </w:r>
      <w:r w:rsidRPr="00CC73DC">
        <w:t xml:space="preserve">studies, investigation of the effect of medicinal plant extract on insulin secretion </w:t>
      </w:r>
      <w:r w:rsidRPr="001320AD">
        <w:rPr>
          <w:i/>
        </w:rPr>
        <w:t>in vivo</w:t>
      </w:r>
      <w:r w:rsidRPr="00CC73DC">
        <w:t xml:space="preserve"> has involv</w:t>
      </w:r>
      <w:r>
        <w:t>ed the use of streptozotocin or</w:t>
      </w:r>
      <w:r w:rsidRPr="00CC73DC">
        <w:t xml:space="preserve"> alloxan induced animal models of diabetes</w:t>
      </w:r>
      <w:r>
        <w:t xml:space="preserve"> (Sheela et al., 1995; 1996; Chattopadhyay, 1</w:t>
      </w:r>
      <w:r w:rsidR="00D22CF6">
        <w:t>999; Kesari et al., 2005; 2006</w:t>
      </w:r>
      <w:r>
        <w:t>; Eidi et al., 2006;)</w:t>
      </w:r>
      <w:r w:rsidRPr="00CC73DC">
        <w:t>. Both alloxan and streptozotocin causes destruction of pancreatic beta cells resulting in reduced insulin secretion</w:t>
      </w:r>
      <w:r>
        <w:t xml:space="preserve"> (</w:t>
      </w:r>
      <w:r w:rsidRPr="005C408D">
        <w:t>Szuldelski, 2001</w:t>
      </w:r>
      <w:r w:rsidR="00D22CF6">
        <w:t>;</w:t>
      </w:r>
      <w:r w:rsidR="00D22CF6">
        <w:rPr>
          <w:rStyle w:val="EndnoteReference"/>
        </w:rPr>
        <w:endnoteReference w:id="170"/>
      </w:r>
      <w:r>
        <w:t xml:space="preserve"> </w:t>
      </w:r>
      <w:r w:rsidRPr="005C408D">
        <w:rPr>
          <w:bCs/>
          <w:color w:val="0F243E"/>
        </w:rPr>
        <w:t>Fröde and Medeiros, 2008</w:t>
      </w:r>
      <w:r>
        <w:t>)</w:t>
      </w:r>
      <w:r w:rsidRPr="00CC73DC">
        <w:t>. In streptozotocin and alloxan induced animal models of diabetes, insulin is markedly depleted but not absent</w:t>
      </w:r>
      <w:r>
        <w:t xml:space="preserve"> (Pushparaj et al., 2001;</w:t>
      </w:r>
      <w:r w:rsidR="00D22CF6">
        <w:rPr>
          <w:rStyle w:val="EndnoteReference"/>
        </w:rPr>
        <w:endnoteReference w:id="171"/>
      </w:r>
      <w:r w:rsidRPr="00474F2E">
        <w:rPr>
          <w:bCs/>
          <w:color w:val="0F243E"/>
        </w:rPr>
        <w:t xml:space="preserve"> </w:t>
      </w:r>
      <w:r>
        <w:rPr>
          <w:bCs/>
          <w:color w:val="0F243E"/>
        </w:rPr>
        <w:t>Walde et al., 2002;</w:t>
      </w:r>
      <w:r w:rsidR="00D22CF6">
        <w:rPr>
          <w:rStyle w:val="EndnoteReference"/>
          <w:bCs/>
          <w:color w:val="0F243E"/>
        </w:rPr>
        <w:endnoteReference w:id="172"/>
      </w:r>
      <w:r>
        <w:rPr>
          <w:bCs/>
          <w:color w:val="0F243E"/>
        </w:rPr>
        <w:t xml:space="preserve"> </w:t>
      </w:r>
      <w:r w:rsidRPr="005C408D">
        <w:rPr>
          <w:bCs/>
          <w:color w:val="0F243E"/>
        </w:rPr>
        <w:t>Fröde and Medeiros, 2008</w:t>
      </w:r>
      <w:r>
        <w:rPr>
          <w:bCs/>
          <w:color w:val="0F243E"/>
        </w:rPr>
        <w:t>)</w:t>
      </w:r>
      <w:r w:rsidRPr="00CC73DC">
        <w:t xml:space="preserve">. For this reasons these animal models have been widely used to study the effect of antidiabetic remedies on insulin secretion </w:t>
      </w:r>
      <w:r w:rsidRPr="00A938BD">
        <w:rPr>
          <w:i/>
        </w:rPr>
        <w:t>in</w:t>
      </w:r>
      <w:r w:rsidRPr="00CC73DC">
        <w:t xml:space="preserve"> </w:t>
      </w:r>
      <w:r w:rsidRPr="00A938BD">
        <w:rPr>
          <w:i/>
        </w:rPr>
        <w:t>vivo.</w:t>
      </w:r>
    </w:p>
    <w:p w:rsidR="005819B5" w:rsidRPr="00860840" w:rsidRDefault="005819B5" w:rsidP="005819B5">
      <w:pPr>
        <w:jc w:val="both"/>
      </w:pPr>
    </w:p>
    <w:p w:rsidR="005819B5" w:rsidRDefault="005819B5" w:rsidP="00801B5A">
      <w:pPr>
        <w:spacing w:line="360" w:lineRule="auto"/>
        <w:jc w:val="both"/>
      </w:pPr>
      <w:r w:rsidRPr="00CC73DC">
        <w:rPr>
          <w:b/>
          <w:color w:val="000000"/>
        </w:rPr>
        <w:t xml:space="preserve"> </w:t>
      </w:r>
      <w:r w:rsidRPr="00474F2E">
        <w:rPr>
          <w:color w:val="000000"/>
        </w:rPr>
        <w:t>In order to investiga</w:t>
      </w:r>
      <w:r>
        <w:rPr>
          <w:color w:val="000000"/>
        </w:rPr>
        <w:t xml:space="preserve">te the effect of a plant extract on insulin secretion </w:t>
      </w:r>
      <w:r w:rsidRPr="00E31A6D">
        <w:rPr>
          <w:i/>
          <w:color w:val="000000"/>
        </w:rPr>
        <w:t>in vivo</w:t>
      </w:r>
      <w:r>
        <w:rPr>
          <w:color w:val="000000"/>
        </w:rPr>
        <w:t xml:space="preserve">, the majority of published studies have divided </w:t>
      </w:r>
      <w:r w:rsidRPr="00474F2E">
        <w:rPr>
          <w:color w:val="000000"/>
        </w:rPr>
        <w:t>no</w:t>
      </w:r>
      <w:r>
        <w:rPr>
          <w:color w:val="000000"/>
        </w:rPr>
        <w:t>rmal animal and diabetic animals i</w:t>
      </w:r>
      <w:r w:rsidRPr="00474F2E">
        <w:rPr>
          <w:color w:val="000000"/>
        </w:rPr>
        <w:t>nto at least five groups: normal control rats, normal rats treated with plant extract, diabetic control; diabetic rats treated with plant extract and diabetic rats treated with a conventional insulin secretergogue (Sheela et al., 1996; Chattopadhyay, 1999; Kesari et al., 2005; Pari and Satheesh, 2006).</w:t>
      </w:r>
      <w:r w:rsidR="004D0CF3">
        <w:rPr>
          <w:rStyle w:val="EndnoteReference"/>
          <w:color w:val="000000"/>
        </w:rPr>
        <w:endnoteReference w:id="173"/>
      </w:r>
      <w:r w:rsidRPr="00474F2E">
        <w:rPr>
          <w:color w:val="000000"/>
        </w:rPr>
        <w:t xml:space="preserve"> Experimental animal</w:t>
      </w:r>
      <w:r>
        <w:rPr>
          <w:color w:val="000000"/>
        </w:rPr>
        <w:t>s are</w:t>
      </w:r>
      <w:r w:rsidRPr="00474F2E">
        <w:rPr>
          <w:color w:val="000000"/>
        </w:rPr>
        <w:t xml:space="preserve"> then treated with the plant extract for a given period of time while control groups receive vehicle during the experimental period. At the end of the experimental period blood is withdrawn for the measurement of plasma insulin. A significant increase in the plasma insulin level of experimental rats compared to those of control rats would suggest the insulinotropic effect of the plant extract, whereas a significant increase in the plasma insulin level of extract treated diabetic animal compared with the diabetic control but no difference between the plasma levels of extract treated normal animal and normal control would suggest a regenerative effect of the plant extract on pancreatic beta cells  (</w:t>
      </w:r>
      <w:r w:rsidRPr="00474F2E">
        <w:t>Chatopadhyay, 1998</w:t>
      </w:r>
      <w:r>
        <w:t>; Kusano and</w:t>
      </w:r>
      <w:r w:rsidRPr="00474F2E">
        <w:t xml:space="preserve"> Abe, 2000</w:t>
      </w:r>
      <w:r>
        <w:t>;</w:t>
      </w:r>
      <w:r w:rsidR="004D0CF3">
        <w:rPr>
          <w:rStyle w:val="EndnoteReference"/>
        </w:rPr>
        <w:endnoteReference w:id="174"/>
      </w:r>
      <w:r>
        <w:t xml:space="preserve"> </w:t>
      </w:r>
      <w:r w:rsidRPr="008B1926">
        <w:t xml:space="preserve">Bnouham et al., 2006). </w:t>
      </w:r>
    </w:p>
    <w:p w:rsidR="00BD46B2" w:rsidRDefault="00BD46B2" w:rsidP="00801B5A">
      <w:pPr>
        <w:spacing w:line="360" w:lineRule="auto"/>
        <w:jc w:val="both"/>
      </w:pPr>
    </w:p>
    <w:p w:rsidR="00BD46B2" w:rsidRDefault="00BD46B2" w:rsidP="00801B5A">
      <w:pPr>
        <w:spacing w:line="360" w:lineRule="auto"/>
        <w:jc w:val="both"/>
      </w:pPr>
    </w:p>
    <w:p w:rsidR="005819B5" w:rsidRPr="002A662C" w:rsidRDefault="005819B5" w:rsidP="00420060">
      <w:pPr>
        <w:pStyle w:val="Heading3"/>
        <w:numPr>
          <w:ilvl w:val="4"/>
          <w:numId w:val="50"/>
        </w:numPr>
        <w:tabs>
          <w:tab w:val="left" w:pos="720"/>
        </w:tabs>
        <w:ind w:left="1170" w:hanging="1170"/>
        <w:rPr>
          <w:rFonts w:ascii="Times New Roman" w:hAnsi="Times New Roman" w:cs="Times New Roman"/>
          <w:b w:val="0"/>
          <w:i/>
          <w:sz w:val="24"/>
          <w:szCs w:val="24"/>
        </w:rPr>
      </w:pPr>
      <w:r w:rsidRPr="002A662C">
        <w:rPr>
          <w:rFonts w:ascii="Times New Roman" w:hAnsi="Times New Roman" w:cs="Times New Roman"/>
          <w:b w:val="0"/>
          <w:i/>
          <w:sz w:val="24"/>
          <w:szCs w:val="24"/>
        </w:rPr>
        <w:t xml:space="preserve"> </w:t>
      </w:r>
      <w:bookmarkStart w:id="92" w:name="_Toc245702567"/>
      <w:r w:rsidRPr="002A662C">
        <w:rPr>
          <w:rFonts w:ascii="Times New Roman" w:hAnsi="Times New Roman" w:cs="Times New Roman"/>
          <w:b w:val="0"/>
          <w:i/>
          <w:sz w:val="24"/>
          <w:szCs w:val="24"/>
        </w:rPr>
        <w:t>Intestinal digestion and absorption of carbohydrates</w:t>
      </w:r>
      <w:bookmarkEnd w:id="92"/>
    </w:p>
    <w:p w:rsidR="005819B5" w:rsidRPr="002A662C" w:rsidRDefault="005819B5" w:rsidP="008163E4">
      <w:pPr>
        <w:spacing w:line="360" w:lineRule="auto"/>
        <w:jc w:val="both"/>
      </w:pPr>
      <w:r w:rsidRPr="002A662C">
        <w:t xml:space="preserve">In order to investigate the effect of an antidiabetic plant extract on intestinal digestion </w:t>
      </w:r>
      <w:r w:rsidR="00A938BD">
        <w:t xml:space="preserve">and/or absorption </w:t>
      </w:r>
      <w:r w:rsidRPr="002A662C">
        <w:t xml:space="preserve">of carbohydrates, study animals are usually divided into experimental and control groups. Experimental animals are given a plant extract under investigation while control animals </w:t>
      </w:r>
      <w:r w:rsidRPr="002A662C">
        <w:lastRenderedPageBreak/>
        <w:t xml:space="preserve">are given </w:t>
      </w:r>
      <w:r w:rsidR="00A938BD">
        <w:t xml:space="preserve">a </w:t>
      </w:r>
      <w:r w:rsidRPr="002A662C">
        <w:t>vehicle. An hour later, both groups of animals are given a fixed amount of glucose, sucrose or starch. Thereafter, blood glucose levels are measured at 0.5, 1, 2 and 3 hrs after administration of the carbohydrate. Areas below the oral glucose tolerance curves of experimental groups are then calculated and compared with those of control groups (Dimo et al., 2007; Hannan et al., 2007). Alternatively, a glucose tolerance test can be determined in the same group of animals before and after oral administration of the plant extract (Karato et al., 2006).</w:t>
      </w:r>
      <w:r w:rsidR="004D0CF3" w:rsidRPr="005B22A6">
        <w:rPr>
          <w:rStyle w:val="EndnoteReference"/>
          <w:color w:val="FFFFFF" w:themeColor="background1"/>
          <w:sz w:val="4"/>
          <w:szCs w:val="4"/>
        </w:rPr>
        <w:endnoteReference w:id="175"/>
      </w:r>
      <w:r w:rsidRPr="005B22A6">
        <w:rPr>
          <w:color w:val="FFFFFF" w:themeColor="background1"/>
          <w:sz w:val="4"/>
          <w:szCs w:val="4"/>
        </w:rPr>
        <w:t xml:space="preserve"> </w:t>
      </w:r>
      <w:r w:rsidRPr="002A662C">
        <w:t xml:space="preserve">A comparison  of the glucose tolerance curve before and after oral administration of the plant extract will indicate whether or not the plant extract contribute to </w:t>
      </w:r>
      <w:r w:rsidR="00A938BD">
        <w:t xml:space="preserve">the </w:t>
      </w:r>
      <w:r w:rsidRPr="002A662C">
        <w:t>delay in carbohydrate digestion and subsequent lowering of the blood glucose level glucose.</w:t>
      </w:r>
    </w:p>
    <w:p w:rsidR="005819B5" w:rsidRPr="002A662C" w:rsidRDefault="005819B5" w:rsidP="005819B5"/>
    <w:p w:rsidR="005819B5" w:rsidRPr="002A662C" w:rsidRDefault="005819B5" w:rsidP="00420060">
      <w:pPr>
        <w:pStyle w:val="Heading3"/>
        <w:numPr>
          <w:ilvl w:val="4"/>
          <w:numId w:val="50"/>
        </w:numPr>
        <w:tabs>
          <w:tab w:val="left" w:pos="720"/>
        </w:tabs>
        <w:rPr>
          <w:rFonts w:ascii="Times New Roman" w:hAnsi="Times New Roman" w:cs="Times New Roman"/>
          <w:b w:val="0"/>
          <w:i/>
          <w:sz w:val="24"/>
          <w:szCs w:val="24"/>
        </w:rPr>
      </w:pPr>
      <w:r w:rsidRPr="002A662C">
        <w:rPr>
          <w:rFonts w:ascii="Times New Roman" w:hAnsi="Times New Roman" w:cs="Times New Roman"/>
          <w:b w:val="0"/>
          <w:i/>
          <w:sz w:val="24"/>
          <w:szCs w:val="24"/>
        </w:rPr>
        <w:t xml:space="preserve"> </w:t>
      </w:r>
      <w:bookmarkStart w:id="93" w:name="_Toc245702568"/>
      <w:r w:rsidRPr="002A662C">
        <w:rPr>
          <w:rFonts w:ascii="Times New Roman" w:hAnsi="Times New Roman" w:cs="Times New Roman"/>
          <w:b w:val="0"/>
          <w:i/>
          <w:sz w:val="24"/>
          <w:szCs w:val="24"/>
        </w:rPr>
        <w:t>Activation of the insulin recepror</w:t>
      </w:r>
      <w:bookmarkEnd w:id="93"/>
    </w:p>
    <w:p w:rsidR="005819B5" w:rsidRDefault="005819B5" w:rsidP="00A039ED">
      <w:pPr>
        <w:spacing w:line="360" w:lineRule="auto"/>
        <w:jc w:val="both"/>
        <w:rPr>
          <w:iCs/>
        </w:rPr>
      </w:pPr>
      <w:r w:rsidRPr="0046198E">
        <w:t xml:space="preserve">The biological effect of insulin is initiated with insulin binding to the alpha-subunit of </w:t>
      </w:r>
      <w:r>
        <w:t xml:space="preserve">the </w:t>
      </w:r>
      <w:r w:rsidRPr="0046198E">
        <w:t>insulin receptor (IR) and activati</w:t>
      </w:r>
      <w:r>
        <w:t xml:space="preserve">on of </w:t>
      </w:r>
      <w:r w:rsidRPr="0046198E">
        <w:t>the intrinsic tyrosine kinase activity of the beta-subunit of the receptor</w:t>
      </w:r>
      <w:r w:rsidR="00A938BD">
        <w:t xml:space="preserve"> (</w:t>
      </w:r>
      <w:r w:rsidR="00331BDA" w:rsidRPr="00331BDA">
        <w:rPr>
          <w:bCs/>
        </w:rPr>
        <w:t>Saltiel and Kahn, 2001</w:t>
      </w:r>
      <w:r w:rsidR="00A938BD">
        <w:t>)</w:t>
      </w:r>
      <w:r w:rsidRPr="0046198E">
        <w:t>. Activated IR results in the subsequent phosphorylation of intracellular substrates including insulin receptor substrates (IRSs) such as IRS-1 and -2, phosphatidylinositol (PI) 3-kinase, and protein kinase B (PKB)</w:t>
      </w:r>
      <w:r w:rsidR="00A938BD">
        <w:t xml:space="preserve"> (</w:t>
      </w:r>
      <w:r w:rsidR="005B22A6">
        <w:t>Saltiel and Khan, 2001; Bader et al., 2004).</w:t>
      </w:r>
      <w:r w:rsidRPr="0046198E">
        <w:t xml:space="preserve"> Normal insulin action leads to increased glycogen synthesis, glucose transport, and lipogenesis, and decreased gluconeogenesis, glycogenolysis, and lipolysis</w:t>
      </w:r>
      <w:r w:rsidR="00331BDA">
        <w:t xml:space="preserve"> (</w:t>
      </w:r>
      <w:r w:rsidR="00A039ED">
        <w:t>Klover and Mooney, 2004</w:t>
      </w:r>
      <w:r w:rsidR="00A039ED" w:rsidRPr="00331BDA">
        <w:t xml:space="preserve"> </w:t>
      </w:r>
      <w:r w:rsidR="00A039ED">
        <w:t>Postic et al., 2004</w:t>
      </w:r>
      <w:r w:rsidR="00331BDA">
        <w:t>)</w:t>
      </w:r>
      <w:r w:rsidRPr="0046198E">
        <w:t>. Activation of the insulin receptor is normally determined in terms of its t</w:t>
      </w:r>
      <w:r w:rsidRPr="0046198E">
        <w:rPr>
          <w:iCs/>
        </w:rPr>
        <w:t xml:space="preserve">yrosine kinase activity </w:t>
      </w:r>
      <w:r>
        <w:rPr>
          <w:iCs/>
        </w:rPr>
        <w:t xml:space="preserve">(IRTK activity) </w:t>
      </w:r>
      <w:r w:rsidRPr="0046198E">
        <w:rPr>
          <w:iCs/>
        </w:rPr>
        <w:t>which can be measured either by a cell based culture assay or SDS-PAGE and Western blot technique</w:t>
      </w:r>
      <w:r w:rsidR="00A938BD">
        <w:rPr>
          <w:iCs/>
        </w:rPr>
        <w:t xml:space="preserve"> (</w:t>
      </w:r>
      <w:r w:rsidR="005B22A6">
        <w:rPr>
          <w:iCs/>
        </w:rPr>
        <w:t>Bader et al., 2004</w:t>
      </w:r>
      <w:r w:rsidR="00A938BD">
        <w:rPr>
          <w:iCs/>
        </w:rPr>
        <w:t>).</w:t>
      </w:r>
    </w:p>
    <w:p w:rsidR="005819B5" w:rsidRPr="008A3521" w:rsidRDefault="005819B5" w:rsidP="005B22A6">
      <w:pPr>
        <w:pStyle w:val="Heading3"/>
        <w:numPr>
          <w:ilvl w:val="4"/>
          <w:numId w:val="50"/>
        </w:numPr>
        <w:tabs>
          <w:tab w:val="left" w:pos="720"/>
        </w:tabs>
        <w:ind w:hanging="1222"/>
        <w:rPr>
          <w:rFonts w:ascii="Times New Roman" w:hAnsi="Times New Roman" w:cs="Times New Roman"/>
          <w:b w:val="0"/>
          <w:i/>
          <w:sz w:val="24"/>
          <w:szCs w:val="24"/>
        </w:rPr>
      </w:pPr>
      <w:r w:rsidRPr="008A3521">
        <w:rPr>
          <w:rFonts w:ascii="Times New Roman" w:hAnsi="Times New Roman" w:cs="Times New Roman"/>
          <w:b w:val="0"/>
          <w:i/>
          <w:sz w:val="24"/>
          <w:szCs w:val="24"/>
        </w:rPr>
        <w:t xml:space="preserve"> </w:t>
      </w:r>
      <w:bookmarkStart w:id="94" w:name="_Toc245702569"/>
      <w:r w:rsidRPr="008A3521">
        <w:rPr>
          <w:rFonts w:ascii="Times New Roman" w:hAnsi="Times New Roman" w:cs="Times New Roman"/>
          <w:b w:val="0"/>
          <w:i/>
          <w:sz w:val="24"/>
          <w:szCs w:val="24"/>
        </w:rPr>
        <w:t>Inhibition or actiation of carbohydrate metabolizing enzymes</w:t>
      </w:r>
      <w:bookmarkEnd w:id="94"/>
    </w:p>
    <w:p w:rsidR="005819B5" w:rsidRDefault="005819B5" w:rsidP="005819B5">
      <w:pPr>
        <w:spacing w:line="360" w:lineRule="auto"/>
        <w:jc w:val="both"/>
      </w:pPr>
      <w:r w:rsidRPr="00CC73DC">
        <w:t>It has been establish that some antidiabetic remedies, for example, metformin exert its blood glucose effects by inhibiting endogenous glucose production by the liver through the process of gluconeogenesis and glycogenolysis</w:t>
      </w:r>
      <w:r w:rsidR="00A938BD">
        <w:t xml:space="preserve"> (</w:t>
      </w:r>
      <w:r w:rsidR="005B22A6">
        <w:t>Bastaki, 2005; Agius, 2007</w:t>
      </w:r>
      <w:r w:rsidR="00A938BD">
        <w:t>)</w:t>
      </w:r>
      <w:r w:rsidRPr="00CC73DC">
        <w:t xml:space="preserve">. For this reason, as part of efforts to find out the possible mode of action of antidiabetic remedies, several researchers have investigated the effect of plant extracts on the activities of gluconeogenic enzymes: glucose 6-phosphatase, fructose 1,6-bisphosphatase; the glycogenolytic enzyme; glycogen phosphorylase and hepatic glucokinase. In order to investigate the effect of medicinal plant extract on key enzymes involved in glucose homeostasis </w:t>
      </w:r>
      <w:r w:rsidRPr="00A938BD">
        <w:rPr>
          <w:i/>
        </w:rPr>
        <w:t>in vivo</w:t>
      </w:r>
      <w:r w:rsidRPr="00CC73DC">
        <w:t xml:space="preserve">, the study design used are similar to the one describe above for the study the effect of plant extract on stimulation of insulin except that at the </w:t>
      </w:r>
      <w:r w:rsidRPr="00CC73DC">
        <w:lastRenderedPageBreak/>
        <w:t xml:space="preserve">end of the feeding period blood and selected tissues are also collected for the measurement of the activity of selected enzymes in plasma or tissue homogenates </w:t>
      </w:r>
      <w:r w:rsidRPr="00A938BD">
        <w:rPr>
          <w:i/>
        </w:rPr>
        <w:t>in vitro</w:t>
      </w:r>
      <w:r w:rsidRPr="00CC73DC">
        <w:t>.</w:t>
      </w:r>
    </w:p>
    <w:p w:rsidR="005819B5" w:rsidRPr="005819B5" w:rsidRDefault="005819B5" w:rsidP="005819B5"/>
    <w:p w:rsidR="00EE4FA9" w:rsidRPr="009458B3" w:rsidRDefault="005819B5" w:rsidP="005B22A6">
      <w:pPr>
        <w:pStyle w:val="Heading2"/>
        <w:numPr>
          <w:ilvl w:val="1"/>
          <w:numId w:val="50"/>
        </w:numPr>
        <w:rPr>
          <w:i w:val="0"/>
        </w:rPr>
      </w:pPr>
      <w:bookmarkStart w:id="95" w:name="_Toc245702570"/>
      <w:r w:rsidRPr="001A098E">
        <w:rPr>
          <w:rFonts w:ascii="Times New Roman" w:hAnsi="Times New Roman" w:cs="Times New Roman"/>
        </w:rPr>
        <w:t>Sclerocarya birrea</w:t>
      </w:r>
      <w:bookmarkEnd w:id="95"/>
    </w:p>
    <w:p w:rsidR="005325B8" w:rsidRPr="0010308A" w:rsidRDefault="005325B8" w:rsidP="005325B8">
      <w:pPr>
        <w:tabs>
          <w:tab w:val="left" w:pos="720"/>
          <w:tab w:val="left" w:pos="900"/>
        </w:tabs>
        <w:ind w:left="450" w:hanging="90"/>
        <w:rPr>
          <w:sz w:val="20"/>
          <w:szCs w:val="20"/>
        </w:rPr>
      </w:pPr>
    </w:p>
    <w:p w:rsidR="00363060" w:rsidRDefault="00363060" w:rsidP="00420060">
      <w:pPr>
        <w:pStyle w:val="Heading3"/>
        <w:numPr>
          <w:ilvl w:val="2"/>
          <w:numId w:val="50"/>
        </w:numPr>
        <w:tabs>
          <w:tab w:val="left" w:pos="720"/>
        </w:tabs>
        <w:rPr>
          <w:rFonts w:ascii="Times New Roman" w:hAnsi="Times New Roman" w:cs="Times New Roman"/>
          <w:sz w:val="24"/>
          <w:szCs w:val="24"/>
        </w:rPr>
      </w:pPr>
      <w:bookmarkStart w:id="96" w:name="_Toc245702571"/>
      <w:r w:rsidRPr="001A098E">
        <w:rPr>
          <w:rFonts w:ascii="Times New Roman" w:hAnsi="Times New Roman" w:cs="Times New Roman"/>
          <w:sz w:val="24"/>
          <w:szCs w:val="24"/>
        </w:rPr>
        <w:t>Classification and description</w:t>
      </w:r>
      <w:bookmarkEnd w:id="96"/>
    </w:p>
    <w:p w:rsidR="00363060" w:rsidRPr="006B67A9" w:rsidRDefault="00363060" w:rsidP="00363060">
      <w:pPr>
        <w:pStyle w:val="NormalWeb"/>
        <w:shd w:val="clear" w:color="auto" w:fill="FFFFFF"/>
        <w:spacing w:line="360" w:lineRule="auto"/>
        <w:jc w:val="both"/>
        <w:rPr>
          <w:iCs/>
        </w:rPr>
      </w:pPr>
      <w:r w:rsidRPr="00183456">
        <w:rPr>
          <w:i/>
        </w:rPr>
        <w:t>Sclerocarya birrea (S. birrea)</w:t>
      </w:r>
      <w:r w:rsidRPr="00183456">
        <w:t xml:space="preserve">, </w:t>
      </w:r>
      <w:r>
        <w:t>{(A. Rich) Hochst}, subspecies caffra (Sond) K</w:t>
      </w:r>
      <w:r w:rsidRPr="00183456">
        <w:t>okwaro</w:t>
      </w:r>
      <w:r>
        <w:t xml:space="preserve"> </w:t>
      </w:r>
      <w:r w:rsidRPr="00183456">
        <w:t xml:space="preserve"> popularily known as the “cider tree” or marula (</w:t>
      </w:r>
      <w:r>
        <w:t>in English), moroe</w:t>
      </w:r>
      <w:r w:rsidRPr="00183456">
        <w:t>la (</w:t>
      </w:r>
      <w:r>
        <w:t xml:space="preserve">in </w:t>
      </w:r>
      <w:r w:rsidRPr="00183456">
        <w:t>Afrikaans), umgamu (</w:t>
      </w:r>
      <w:r>
        <w:t xml:space="preserve">in </w:t>
      </w:r>
      <w:r w:rsidRPr="00183456">
        <w:t xml:space="preserve">Zulu) </w:t>
      </w:r>
      <w:r>
        <w:t xml:space="preserve">belongs to the plant family </w:t>
      </w:r>
      <w:r w:rsidRPr="00183456">
        <w:t>Anacardiaceae),</w:t>
      </w:r>
      <w:r>
        <w:t xml:space="preserve"> which enco</w:t>
      </w:r>
      <w:r w:rsidR="00A62E5C">
        <w:t>m</w:t>
      </w:r>
      <w:r>
        <w:t>pases 73 genera and about 600 plant s</w:t>
      </w:r>
      <w:r w:rsidR="00D72B84">
        <w:t>pecies (Pretorious et al., 1985;</w:t>
      </w:r>
      <w:r w:rsidR="00D72B84">
        <w:rPr>
          <w:rStyle w:val="EndnoteReference"/>
        </w:rPr>
        <w:endnoteReference w:id="176"/>
      </w:r>
      <w:r>
        <w:t xml:space="preserve"> van Wyk et al., 1997). As shown in Figure 2.16, </w:t>
      </w:r>
      <w:r w:rsidRPr="00076547">
        <w:rPr>
          <w:i/>
        </w:rPr>
        <w:t>S</w:t>
      </w:r>
      <w:r w:rsidRPr="002D2556">
        <w:rPr>
          <w:i/>
        </w:rPr>
        <w:t xml:space="preserve">. birrea </w:t>
      </w:r>
      <w:r w:rsidRPr="00183456">
        <w:t>is a</w:t>
      </w:r>
      <w:r>
        <w:t xml:space="preserve"> medium sized, </w:t>
      </w:r>
      <w:r w:rsidRPr="00183456">
        <w:t>sin</w:t>
      </w:r>
      <w:r>
        <w:t>g</w:t>
      </w:r>
      <w:r w:rsidRPr="00183456">
        <w:t>le stemmed</w:t>
      </w:r>
      <w:r>
        <w:t>, terrestrial, erect, perennial deciduous tree of about 10-15</w:t>
      </w:r>
      <w:r w:rsidRPr="00183456">
        <w:t xml:space="preserve"> m in height</w:t>
      </w:r>
      <w:r>
        <w:t xml:space="preserve"> (van Wyk et al., 1997). </w:t>
      </w:r>
      <w:r w:rsidRPr="00183456">
        <w:t xml:space="preserve">The </w:t>
      </w:r>
      <w:r>
        <w:t>st</w:t>
      </w:r>
      <w:r w:rsidRPr="00183456">
        <w:t xml:space="preserve">em-bark </w:t>
      </w:r>
      <w:r>
        <w:t xml:space="preserve">of the marula tree </w:t>
      </w:r>
      <w:r w:rsidRPr="00183456">
        <w:t xml:space="preserve">is flaky, with </w:t>
      </w:r>
      <w:r>
        <w:t xml:space="preserve">a grey </w:t>
      </w:r>
      <w:r w:rsidRPr="00183456">
        <w:t>mottled appearance due to contrasting gray and pale</w:t>
      </w:r>
      <w:r>
        <w:t>-brown</w:t>
      </w:r>
      <w:r w:rsidRPr="00183456">
        <w:t xml:space="preserve"> pattern</w:t>
      </w:r>
      <w:r>
        <w:t xml:space="preserve"> (Figure 2.1</w:t>
      </w:r>
      <w:r w:rsidR="00A62E5C">
        <w:t>8</w:t>
      </w:r>
      <w:r>
        <w:t>)</w:t>
      </w:r>
      <w:r w:rsidRPr="00183456">
        <w:t>. The leaves are compound, about 10</w:t>
      </w:r>
      <w:r>
        <w:t xml:space="preserve"> </w:t>
      </w:r>
      <w:r w:rsidRPr="00183456">
        <w:t xml:space="preserve">cm long, with a varying number of pairs of ovate leaflets, but always one terminal leaflet. </w:t>
      </w:r>
      <w:r>
        <w:t>The f</w:t>
      </w:r>
      <w:r w:rsidRPr="00183456">
        <w:t xml:space="preserve">lowers </w:t>
      </w:r>
      <w:r>
        <w:t>are borne on small oblong clusters and are small with red sepals and yellow petals (Ojewole, 2003)</w:t>
      </w:r>
      <w:r w:rsidRPr="00183456">
        <w:t xml:space="preserve">. </w:t>
      </w:r>
      <w:r>
        <w:t xml:space="preserve">Female </w:t>
      </w:r>
      <w:r w:rsidRPr="00EF3B6C">
        <w:rPr>
          <w:i/>
        </w:rPr>
        <w:t>S. birrea</w:t>
      </w:r>
      <w:r>
        <w:t xml:space="preserve"> trees bear plum-like stony fruits of about 30 mm in diameter). The fruits are pale yellow w</w:t>
      </w:r>
      <w:r w:rsidRPr="00183456">
        <w:t xml:space="preserve">hen ripe </w:t>
      </w:r>
      <w:r>
        <w:t>(</w:t>
      </w:r>
      <w:r w:rsidRPr="00183456">
        <w:t xml:space="preserve">from </w:t>
      </w:r>
      <w:r>
        <w:t>late South African summer to mid-winter)</w:t>
      </w:r>
      <w:r w:rsidRPr="00183456">
        <w:t>, fleshy and contai</w:t>
      </w:r>
      <w:r>
        <w:t>n one kernel with 2 to 4 seeds (van Wyk, et.al, 2000</w:t>
      </w:r>
      <w:r w:rsidRPr="008B035A">
        <w:t>;</w:t>
      </w:r>
      <w:r w:rsidR="00D72B84" w:rsidRPr="00076547">
        <w:rPr>
          <w:rStyle w:val="EndnoteReference"/>
          <w:color w:val="FFFFFF" w:themeColor="background1"/>
          <w:sz w:val="4"/>
          <w:szCs w:val="4"/>
        </w:rPr>
        <w:endnoteReference w:id="177"/>
      </w:r>
      <w:r w:rsidRPr="008B035A">
        <w:t xml:space="preserve"> Ojewole, 2003).</w:t>
      </w:r>
    </w:p>
    <w:p w:rsidR="00363060" w:rsidRDefault="00363060" w:rsidP="00363060">
      <w:pPr>
        <w:ind w:left="1440" w:firstLine="720"/>
      </w:pPr>
      <w:r w:rsidRPr="008B035A">
        <w:t xml:space="preserve">     </w:t>
      </w:r>
      <w:r w:rsidR="002421C9">
        <w:rPr>
          <w:noProof/>
          <w:lang w:val="en-ZA" w:eastAsia="en-ZA"/>
        </w:rPr>
        <w:drawing>
          <wp:inline distT="0" distB="0" distL="0" distR="0">
            <wp:extent cx="3197225" cy="2174240"/>
            <wp:effectExtent l="19050" t="0" r="3175" b="0"/>
            <wp:docPr id="2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4" cstate="print"/>
                    <a:srcRect/>
                    <a:stretch>
                      <a:fillRect/>
                    </a:stretch>
                  </pic:blipFill>
                  <pic:spPr bwMode="auto">
                    <a:xfrm>
                      <a:off x="0" y="0"/>
                      <a:ext cx="3197225" cy="2174240"/>
                    </a:xfrm>
                    <a:prstGeom prst="rect">
                      <a:avLst/>
                    </a:prstGeom>
                    <a:noFill/>
                    <a:ln w="9525">
                      <a:noFill/>
                      <a:miter lim="800000"/>
                      <a:headEnd/>
                      <a:tailEnd/>
                    </a:ln>
                  </pic:spPr>
                </pic:pic>
              </a:graphicData>
            </a:graphic>
          </wp:inline>
        </w:drawing>
      </w:r>
    </w:p>
    <w:p w:rsidR="00363060" w:rsidRDefault="00363060" w:rsidP="00363060">
      <w:pPr>
        <w:ind w:left="1440" w:firstLine="720"/>
      </w:pPr>
    </w:p>
    <w:p w:rsidR="00363060" w:rsidRPr="00D877A3" w:rsidRDefault="00363060" w:rsidP="00363060">
      <w:pPr>
        <w:pStyle w:val="Caption"/>
        <w:jc w:val="center"/>
        <w:rPr>
          <w:b w:val="0"/>
          <w:i/>
          <w:iCs/>
        </w:rPr>
      </w:pPr>
      <w:bookmarkStart w:id="97" w:name="_Toc240175038"/>
      <w:r w:rsidRPr="00D877A3">
        <w:rPr>
          <w:b w:val="0"/>
        </w:rPr>
        <w:t>Figure</w:t>
      </w:r>
      <w:r w:rsidR="00076547">
        <w:rPr>
          <w:b w:val="0"/>
        </w:rPr>
        <w:t xml:space="preserve"> </w:t>
      </w:r>
      <w:r w:rsidRPr="00D877A3">
        <w:rPr>
          <w:b w:val="0"/>
        </w:rPr>
        <w:t xml:space="preserve">2. </w:t>
      </w:r>
      <w:r w:rsidR="00723DB3" w:rsidRPr="00D877A3">
        <w:rPr>
          <w:b w:val="0"/>
        </w:rPr>
        <w:fldChar w:fldCharType="begin"/>
      </w:r>
      <w:r w:rsidRPr="00D877A3">
        <w:rPr>
          <w:b w:val="0"/>
        </w:rPr>
        <w:instrText xml:space="preserve"> SEQ Figure_2. \* ARABIC </w:instrText>
      </w:r>
      <w:r w:rsidR="00723DB3" w:rsidRPr="00D877A3">
        <w:rPr>
          <w:b w:val="0"/>
        </w:rPr>
        <w:fldChar w:fldCharType="separate"/>
      </w:r>
      <w:r w:rsidR="00357F89">
        <w:rPr>
          <w:b w:val="0"/>
          <w:noProof/>
        </w:rPr>
        <w:t>18</w:t>
      </w:r>
      <w:r w:rsidR="00723DB3" w:rsidRPr="00D877A3">
        <w:rPr>
          <w:b w:val="0"/>
        </w:rPr>
        <w:fldChar w:fldCharType="end"/>
      </w:r>
      <w:r w:rsidR="00076547">
        <w:rPr>
          <w:b w:val="0"/>
        </w:rPr>
        <w:t xml:space="preserve">: </w:t>
      </w:r>
      <w:r w:rsidRPr="00D877A3">
        <w:rPr>
          <w:b w:val="0"/>
        </w:rPr>
        <w:t xml:space="preserve">The whole plant of </w:t>
      </w:r>
      <w:r w:rsidRPr="00D877A3">
        <w:rPr>
          <w:b w:val="0"/>
          <w:i/>
          <w:iCs/>
        </w:rPr>
        <w:t>Sclerocarya birrea</w:t>
      </w:r>
      <w:bookmarkEnd w:id="97"/>
    </w:p>
    <w:p w:rsidR="00363060" w:rsidRPr="00D877A3" w:rsidRDefault="00363060" w:rsidP="00363060">
      <w:pPr>
        <w:ind w:left="2160" w:firstLine="720"/>
        <w:rPr>
          <w:i/>
          <w:iCs/>
          <w:sz w:val="20"/>
          <w:szCs w:val="20"/>
        </w:rPr>
      </w:pPr>
    </w:p>
    <w:p w:rsidR="00363060" w:rsidRPr="00B74A8A" w:rsidRDefault="00363060" w:rsidP="00363060">
      <w:pPr>
        <w:ind w:left="2160" w:firstLine="720"/>
        <w:rPr>
          <w:i/>
          <w:sz w:val="22"/>
          <w:szCs w:val="22"/>
        </w:rPr>
      </w:pPr>
    </w:p>
    <w:p w:rsidR="00363060" w:rsidRDefault="002421C9" w:rsidP="00363060">
      <w:pPr>
        <w:pStyle w:val="NormalWeb"/>
        <w:shd w:val="clear" w:color="auto" w:fill="FFFFFF"/>
        <w:spacing w:line="360" w:lineRule="auto"/>
        <w:ind w:firstLine="1800"/>
        <w:jc w:val="both"/>
      </w:pPr>
      <w:r>
        <w:rPr>
          <w:noProof/>
          <w:lang w:val="en-ZA" w:eastAsia="en-ZA"/>
        </w:rPr>
        <w:lastRenderedPageBreak/>
        <w:drawing>
          <wp:inline distT="0" distB="0" distL="0" distR="0">
            <wp:extent cx="2409825" cy="1950085"/>
            <wp:effectExtent l="19050" t="0" r="9525" b="0"/>
            <wp:docPr id="2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55" cstate="print"/>
                    <a:srcRect/>
                    <a:stretch>
                      <a:fillRect/>
                    </a:stretch>
                  </pic:blipFill>
                  <pic:spPr bwMode="auto">
                    <a:xfrm>
                      <a:off x="0" y="0"/>
                      <a:ext cx="2409825" cy="1950085"/>
                    </a:xfrm>
                    <a:prstGeom prst="rect">
                      <a:avLst/>
                    </a:prstGeom>
                    <a:noFill/>
                    <a:ln w="9525">
                      <a:noFill/>
                      <a:miter lim="800000"/>
                      <a:headEnd/>
                      <a:tailEnd/>
                    </a:ln>
                  </pic:spPr>
                </pic:pic>
              </a:graphicData>
            </a:graphic>
          </wp:inline>
        </w:drawing>
      </w:r>
      <w:r>
        <w:rPr>
          <w:noProof/>
          <w:lang w:val="en-ZA" w:eastAsia="en-ZA"/>
        </w:rPr>
        <w:drawing>
          <wp:inline distT="0" distB="0" distL="0" distR="0">
            <wp:extent cx="2125345" cy="1950085"/>
            <wp:effectExtent l="19050" t="0" r="8255" b="0"/>
            <wp:docPr id="24" name="Picture 10" descr="Fruits of Sclerocary birrea subsp. caffr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Fruits of Sclerocary birrea subsp. caffra"/>
                    <pic:cNvPicPr>
                      <a:picLocks noChangeAspect="1" noChangeArrowheads="1"/>
                    </pic:cNvPicPr>
                  </pic:nvPicPr>
                  <pic:blipFill>
                    <a:blip r:embed="rId56" cstate="print">
                      <a:lum bright="-12000"/>
                    </a:blip>
                    <a:srcRect l="27026" b="2992"/>
                    <a:stretch>
                      <a:fillRect/>
                    </a:stretch>
                  </pic:blipFill>
                  <pic:spPr bwMode="auto">
                    <a:xfrm>
                      <a:off x="0" y="0"/>
                      <a:ext cx="2125345" cy="1950085"/>
                    </a:xfrm>
                    <a:prstGeom prst="rect">
                      <a:avLst/>
                    </a:prstGeom>
                    <a:noFill/>
                    <a:ln w="9525">
                      <a:noFill/>
                      <a:miter lim="800000"/>
                      <a:headEnd/>
                      <a:tailEnd/>
                    </a:ln>
                  </pic:spPr>
                </pic:pic>
              </a:graphicData>
            </a:graphic>
          </wp:inline>
        </w:drawing>
      </w:r>
    </w:p>
    <w:p w:rsidR="00363060" w:rsidRPr="00D877A3" w:rsidRDefault="00363060" w:rsidP="00363060">
      <w:pPr>
        <w:pStyle w:val="Caption"/>
        <w:rPr>
          <w:b w:val="0"/>
        </w:rPr>
      </w:pPr>
      <w:r w:rsidRPr="00D877A3">
        <w:rPr>
          <w:i/>
          <w:noProof/>
        </w:rPr>
        <w:t xml:space="preserve"> </w:t>
      </w:r>
      <w:r w:rsidRPr="00D877A3">
        <w:rPr>
          <w:i/>
        </w:rPr>
        <w:t xml:space="preserve">                           </w:t>
      </w:r>
      <w:bookmarkStart w:id="98" w:name="_Toc240175039"/>
      <w:r w:rsidR="00D877A3">
        <w:rPr>
          <w:i/>
        </w:rPr>
        <w:t xml:space="preserve">               </w:t>
      </w:r>
      <w:r w:rsidRPr="00D877A3">
        <w:rPr>
          <w:b w:val="0"/>
        </w:rPr>
        <w:t xml:space="preserve">Figure 2. </w:t>
      </w:r>
      <w:r w:rsidR="00723DB3" w:rsidRPr="00D877A3">
        <w:rPr>
          <w:b w:val="0"/>
        </w:rPr>
        <w:fldChar w:fldCharType="begin"/>
      </w:r>
      <w:r w:rsidRPr="00D877A3">
        <w:rPr>
          <w:b w:val="0"/>
        </w:rPr>
        <w:instrText xml:space="preserve"> SEQ Figure_2. \* ARABIC </w:instrText>
      </w:r>
      <w:r w:rsidR="00723DB3" w:rsidRPr="00D877A3">
        <w:rPr>
          <w:b w:val="0"/>
        </w:rPr>
        <w:fldChar w:fldCharType="separate"/>
      </w:r>
      <w:r w:rsidR="00357F89">
        <w:rPr>
          <w:b w:val="0"/>
          <w:noProof/>
        </w:rPr>
        <w:t>19</w:t>
      </w:r>
      <w:r w:rsidR="00723DB3" w:rsidRPr="00D877A3">
        <w:rPr>
          <w:b w:val="0"/>
        </w:rPr>
        <w:fldChar w:fldCharType="end"/>
      </w:r>
      <w:r w:rsidRPr="00D877A3">
        <w:rPr>
          <w:b w:val="0"/>
        </w:rPr>
        <w:t xml:space="preserve">: The stem bark and the ripe fruits of </w:t>
      </w:r>
      <w:r w:rsidRPr="00D877A3">
        <w:rPr>
          <w:b w:val="0"/>
          <w:i/>
        </w:rPr>
        <w:t>Sclerocarya birrea</w:t>
      </w:r>
      <w:bookmarkEnd w:id="98"/>
    </w:p>
    <w:p w:rsidR="00363060" w:rsidRPr="00363060" w:rsidRDefault="00363060" w:rsidP="00363060"/>
    <w:p w:rsidR="00363060" w:rsidRPr="00363060" w:rsidRDefault="00363060" w:rsidP="00363060"/>
    <w:p w:rsidR="00363060" w:rsidRDefault="00363060" w:rsidP="00420060">
      <w:pPr>
        <w:pStyle w:val="Heading3"/>
        <w:numPr>
          <w:ilvl w:val="2"/>
          <w:numId w:val="50"/>
        </w:numPr>
        <w:tabs>
          <w:tab w:val="left" w:pos="720"/>
        </w:tabs>
        <w:rPr>
          <w:rFonts w:ascii="Times New Roman" w:hAnsi="Times New Roman" w:cs="Times New Roman"/>
          <w:sz w:val="24"/>
          <w:szCs w:val="24"/>
        </w:rPr>
      </w:pPr>
      <w:bookmarkStart w:id="99" w:name="_Toc245702572"/>
      <w:r w:rsidRPr="00363060">
        <w:rPr>
          <w:rFonts w:ascii="Times New Roman" w:hAnsi="Times New Roman" w:cs="Times New Roman"/>
          <w:sz w:val="24"/>
          <w:szCs w:val="24"/>
        </w:rPr>
        <w:t>Distribution and habitat</w:t>
      </w:r>
      <w:bookmarkEnd w:id="99"/>
    </w:p>
    <w:p w:rsidR="00363060" w:rsidRDefault="00363060" w:rsidP="00363060"/>
    <w:p w:rsidR="00363060" w:rsidRPr="00363060" w:rsidRDefault="00363060" w:rsidP="002421C9">
      <w:pPr>
        <w:spacing w:line="360" w:lineRule="auto"/>
        <w:jc w:val="both"/>
      </w:pPr>
      <w:r w:rsidRPr="00F70F80">
        <w:rPr>
          <w:i/>
        </w:rPr>
        <w:t>S</w:t>
      </w:r>
      <w:r>
        <w:rPr>
          <w:i/>
        </w:rPr>
        <w:t xml:space="preserve">. </w:t>
      </w:r>
      <w:r w:rsidRPr="00F70F80">
        <w:rPr>
          <w:i/>
        </w:rPr>
        <w:t>birrea</w:t>
      </w:r>
      <w:r>
        <w:t xml:space="preserve"> is widespread in Africa, from Ethopia in the North to Kwazulu-Natal (South Africa) in the south, </w:t>
      </w:r>
      <w:r w:rsidRPr="00011AA9">
        <w:t xml:space="preserve">from Gambia in the </w:t>
      </w:r>
      <w:r>
        <w:t>w</w:t>
      </w:r>
      <w:r w:rsidRPr="00011AA9">
        <w:t xml:space="preserve">est across to Nigeria and Cameroon in Central Africa, and to </w:t>
      </w:r>
      <w:r>
        <w:t xml:space="preserve">Kenya and </w:t>
      </w:r>
      <w:r w:rsidRPr="00011AA9">
        <w:t>Sudan in the East</w:t>
      </w:r>
      <w:r>
        <w:t xml:space="preserve"> (van Wyk et al., 2000; </w:t>
      </w:r>
      <w:r w:rsidRPr="001A2C0E">
        <w:rPr>
          <w:bCs/>
        </w:rPr>
        <w:t>Belemtougri</w:t>
      </w:r>
      <w:r>
        <w:rPr>
          <w:bCs/>
        </w:rPr>
        <w:t xml:space="preserve"> et al., 2007</w:t>
      </w:r>
      <w:r>
        <w:t xml:space="preserve">). Its distribution in Africa is believed to have followed the Bantu people in their migrations, as it has been an important item in their diet since time immemorial (van Wyk et al., 2000). </w:t>
      </w:r>
      <w:r w:rsidRPr="009B51BA">
        <w:rPr>
          <w:i/>
        </w:rPr>
        <w:t>S. birrea</w:t>
      </w:r>
      <w:r>
        <w:t xml:space="preserve"> grows naturally in various types of woodlands on sandy soil or occasionally on sandy loam soils (van Wyk et al., 2000).</w:t>
      </w:r>
    </w:p>
    <w:p w:rsidR="00363060" w:rsidRPr="00363060" w:rsidRDefault="00363060" w:rsidP="00420060">
      <w:pPr>
        <w:pStyle w:val="Heading3"/>
        <w:numPr>
          <w:ilvl w:val="2"/>
          <w:numId w:val="50"/>
        </w:numPr>
        <w:tabs>
          <w:tab w:val="left" w:pos="720"/>
        </w:tabs>
        <w:rPr>
          <w:rFonts w:ascii="Times New Roman" w:hAnsi="Times New Roman" w:cs="Times New Roman"/>
          <w:sz w:val="24"/>
          <w:szCs w:val="24"/>
        </w:rPr>
      </w:pPr>
      <w:r w:rsidRPr="00363060">
        <w:rPr>
          <w:rFonts w:ascii="Times New Roman" w:hAnsi="Times New Roman" w:cs="Times New Roman"/>
          <w:sz w:val="24"/>
          <w:szCs w:val="24"/>
        </w:rPr>
        <w:t xml:space="preserve"> </w:t>
      </w:r>
      <w:bookmarkStart w:id="100" w:name="_Toc245702573"/>
      <w:r w:rsidRPr="00363060">
        <w:rPr>
          <w:rFonts w:ascii="Times New Roman" w:hAnsi="Times New Roman" w:cs="Times New Roman"/>
          <w:sz w:val="24"/>
          <w:szCs w:val="24"/>
        </w:rPr>
        <w:t xml:space="preserve">Phytochemical studies of </w:t>
      </w:r>
      <w:r w:rsidRPr="00A62E5C">
        <w:rPr>
          <w:rFonts w:ascii="Times New Roman" w:hAnsi="Times New Roman" w:cs="Times New Roman"/>
          <w:i/>
          <w:sz w:val="24"/>
          <w:szCs w:val="24"/>
        </w:rPr>
        <w:t>S. birrea</w:t>
      </w:r>
      <w:bookmarkEnd w:id="100"/>
    </w:p>
    <w:p w:rsidR="00363060" w:rsidRDefault="00363060" w:rsidP="00A435AD">
      <w:pPr>
        <w:pStyle w:val="NormalWeb"/>
        <w:shd w:val="clear" w:color="auto" w:fill="FFFFFF"/>
        <w:spacing w:line="360" w:lineRule="auto"/>
        <w:jc w:val="both"/>
      </w:pPr>
      <w:r>
        <w:t xml:space="preserve">The ripe fruit of </w:t>
      </w:r>
      <w:r w:rsidRPr="005048B1">
        <w:rPr>
          <w:i/>
        </w:rPr>
        <w:t>S. birrea</w:t>
      </w:r>
      <w:r>
        <w:t xml:space="preserve"> is reported to have a high content of vitamin C (168 mg/100 g), which is approximately three times higher than that of oranges and com</w:t>
      </w:r>
      <w:r w:rsidR="00A62E5C">
        <w:t>parable to the amount found in g</w:t>
      </w:r>
      <w:r>
        <w:t>uava (Wilson, 1980;</w:t>
      </w:r>
      <w:r w:rsidR="00D72B84">
        <w:rPr>
          <w:rStyle w:val="EndnoteReference"/>
        </w:rPr>
        <w:endnoteReference w:id="178"/>
      </w:r>
      <w:r w:rsidR="00A435AD" w:rsidRPr="00A435AD">
        <w:rPr>
          <w:rFonts w:asciiTheme="majorBidi" w:hAnsiTheme="majorBidi" w:cstheme="majorBidi"/>
        </w:rPr>
        <w:t xml:space="preserve"> </w:t>
      </w:r>
      <w:r w:rsidR="00A435AD" w:rsidRPr="008F093B">
        <w:rPr>
          <w:rFonts w:asciiTheme="majorBidi" w:hAnsiTheme="majorBidi" w:cstheme="majorBidi"/>
        </w:rPr>
        <w:t>Eromosele,</w:t>
      </w:r>
      <w:r w:rsidR="00A435AD">
        <w:rPr>
          <w:rFonts w:asciiTheme="majorBidi" w:hAnsiTheme="majorBidi" w:cstheme="majorBidi"/>
        </w:rPr>
        <w:t xml:space="preserve"> 1991</w:t>
      </w:r>
      <w:r>
        <w:t>).</w:t>
      </w:r>
      <w:r w:rsidR="00D72B84">
        <w:rPr>
          <w:rStyle w:val="EndnoteReference"/>
        </w:rPr>
        <w:endnoteReference w:id="179"/>
      </w:r>
      <w:r>
        <w:t xml:space="preserve">  According to Og</w:t>
      </w:r>
      <w:r w:rsidR="002E4E2D">
        <w:t>b</w:t>
      </w:r>
      <w:r>
        <w:t>obe, (1992)</w:t>
      </w:r>
      <w:r w:rsidR="00D72B84">
        <w:rPr>
          <w:rStyle w:val="EndnoteReference"/>
        </w:rPr>
        <w:endnoteReference w:id="180"/>
      </w:r>
      <w:r>
        <w:t xml:space="preserve"> and Smith et al., (1996),</w:t>
      </w:r>
      <w:r w:rsidR="00D72B84">
        <w:rPr>
          <w:rStyle w:val="EndnoteReference"/>
        </w:rPr>
        <w:endnoteReference w:id="181"/>
      </w:r>
      <w:r>
        <w:t xml:space="preserve"> the nuts found in the fruit of </w:t>
      </w:r>
      <w:r w:rsidRPr="00B22C8F">
        <w:rPr>
          <w:i/>
        </w:rPr>
        <w:t>S. birrea</w:t>
      </w:r>
      <w:r>
        <w:t xml:space="preserve"> contain crude oil (11.0%), carbohydrate (17.2%), crude protein (36.7%), fibre (3.4%) and crude saponinis (0.9%), minerals as well as ascorbic acid. </w:t>
      </w:r>
      <w:r w:rsidRPr="008B035A">
        <w:t>The gums from the tree are rich in tannin, and are sometimes used in making a</w:t>
      </w:r>
      <w:r w:rsidR="002A1C30">
        <w:t>n ink substitute (Venter and Venter,</w:t>
      </w:r>
      <w:r>
        <w:t xml:space="preserve"> 1996</w:t>
      </w:r>
      <w:r w:rsidR="002A1C30">
        <w:t>).</w:t>
      </w:r>
      <w:r w:rsidR="00D72B84">
        <w:rPr>
          <w:rStyle w:val="EndnoteReference"/>
        </w:rPr>
        <w:endnoteReference w:id="182"/>
      </w:r>
    </w:p>
    <w:p w:rsidR="00363060" w:rsidRPr="006B67A9" w:rsidRDefault="00363060" w:rsidP="00363060">
      <w:pPr>
        <w:pStyle w:val="NormalWeb"/>
        <w:shd w:val="clear" w:color="auto" w:fill="FFFFFF"/>
        <w:spacing w:line="360" w:lineRule="auto"/>
        <w:jc w:val="both"/>
        <w:rPr>
          <w:color w:val="auto"/>
          <w:sz w:val="28"/>
          <w:szCs w:val="28"/>
        </w:rPr>
      </w:pPr>
      <w:r w:rsidRPr="003C2087">
        <w:t>Furtheremore,</w:t>
      </w:r>
      <w:r w:rsidR="00A62E5C">
        <w:t xml:space="preserve"> </w:t>
      </w:r>
      <w:hyperlink r:id="rId57" w:anchor="bib20" w:history="1">
        <w:r w:rsidRPr="003C2087">
          <w:t xml:space="preserve">Watt and Breyer-Brandwijk, </w:t>
        </w:r>
        <w:r>
          <w:t>(</w:t>
        </w:r>
        <w:r w:rsidRPr="003C2087">
          <w:t>1962</w:t>
        </w:r>
      </w:hyperlink>
      <w:r>
        <w:t>)</w:t>
      </w:r>
      <w:r w:rsidRPr="003C2087">
        <w:t xml:space="preserve"> and </w:t>
      </w:r>
      <w:hyperlink r:id="rId58" w:anchor="bib2" w:history="1">
        <w:r w:rsidRPr="003C2087">
          <w:t xml:space="preserve">Belemtougri et al., </w:t>
        </w:r>
        <w:r>
          <w:t>(</w:t>
        </w:r>
        <w:r w:rsidRPr="003C2087">
          <w:t>2001</w:t>
        </w:r>
      </w:hyperlink>
      <w:r>
        <w:rPr>
          <w:rFonts w:ascii="Arial" w:hAnsi="Arial" w:cs="Arial"/>
        </w:rPr>
        <w:t xml:space="preserve">) </w:t>
      </w:r>
      <w:r w:rsidRPr="003C2087">
        <w:t>cited</w:t>
      </w:r>
      <w:r>
        <w:t xml:space="preserve"> by </w:t>
      </w:r>
      <w:r w:rsidRPr="003C2087">
        <w:t>Belemtougri et al</w:t>
      </w:r>
      <w:r>
        <w:t xml:space="preserve">, (2007) and  Dimo et al., (2007) found </w:t>
      </w:r>
      <w:r w:rsidRPr="003C2087">
        <w:t xml:space="preserve"> </w:t>
      </w:r>
      <w:r>
        <w:rPr>
          <w:iCs/>
        </w:rPr>
        <w:t xml:space="preserve">that both </w:t>
      </w:r>
      <w:r w:rsidRPr="001C7E62">
        <w:rPr>
          <w:iCs/>
        </w:rPr>
        <w:t xml:space="preserve">the stem bark </w:t>
      </w:r>
      <w:r>
        <w:rPr>
          <w:iCs/>
        </w:rPr>
        <w:t xml:space="preserve">and leaf extracts </w:t>
      </w:r>
      <w:r w:rsidRPr="001C7E62">
        <w:rPr>
          <w:iCs/>
        </w:rPr>
        <w:lastRenderedPageBreak/>
        <w:t xml:space="preserve">of </w:t>
      </w:r>
      <w:r w:rsidRPr="007A2A53">
        <w:rPr>
          <w:i/>
          <w:iCs/>
        </w:rPr>
        <w:t>S. birrea</w:t>
      </w:r>
      <w:r w:rsidRPr="001C7E62">
        <w:rPr>
          <w:iCs/>
        </w:rPr>
        <w:t xml:space="preserve"> </w:t>
      </w:r>
      <w:r>
        <w:t>contain</w:t>
      </w:r>
      <w:r w:rsidRPr="001C7E62">
        <w:t xml:space="preserve"> alkaloids, flavonoids</w:t>
      </w:r>
      <w:r>
        <w:t>, tannins and saponosides. A condensed tannin, (−)-epicatechin-3-galloyl ester</w:t>
      </w:r>
      <w:r w:rsidRPr="001C7E62">
        <w:t xml:space="preserve"> extracted from the stem bark of </w:t>
      </w:r>
      <w:r w:rsidRPr="001C7E62">
        <w:rPr>
          <w:i/>
          <w:iCs/>
        </w:rPr>
        <w:t>S</w:t>
      </w:r>
      <w:r>
        <w:rPr>
          <w:i/>
          <w:iCs/>
        </w:rPr>
        <w:t>.</w:t>
      </w:r>
      <w:r w:rsidRPr="001C7E62">
        <w:rPr>
          <w:i/>
          <w:iCs/>
        </w:rPr>
        <w:t xml:space="preserve"> birrea</w:t>
      </w:r>
      <w:r w:rsidRPr="001C7E62">
        <w:t xml:space="preserve"> has</w:t>
      </w:r>
      <w:r>
        <w:t xml:space="preserve"> been shown to have insulin</w:t>
      </w:r>
      <w:r w:rsidRPr="001C7E62">
        <w:t xml:space="preserve"> secretagogue activity</w:t>
      </w:r>
      <w:r>
        <w:t xml:space="preserve"> (Galvez et al., 1992). </w:t>
      </w:r>
      <w:r w:rsidRPr="007A2A53">
        <w:rPr>
          <w:color w:val="auto"/>
        </w:rPr>
        <w:t xml:space="preserve">In addition, </w:t>
      </w:r>
      <w:hyperlink r:id="rId59" w:anchor="bib17" w:history="1">
        <w:r w:rsidRPr="007A2A53">
          <w:rPr>
            <w:color w:val="auto"/>
          </w:rPr>
          <w:t>Ojewole (2003)</w:t>
        </w:r>
      </w:hyperlink>
      <w:r w:rsidRPr="007A2A53">
        <w:rPr>
          <w:color w:val="auto"/>
        </w:rPr>
        <w:t xml:space="preserve"> has discussed the possibility that arginine, glutamic acid, coumarins and/or terpenoids which are contained in the aqueous </w:t>
      </w:r>
      <w:r>
        <w:rPr>
          <w:color w:val="auto"/>
        </w:rPr>
        <w:t xml:space="preserve">stem bark </w:t>
      </w:r>
      <w:r w:rsidRPr="007A2A53">
        <w:rPr>
          <w:color w:val="auto"/>
        </w:rPr>
        <w:t xml:space="preserve">extract of </w:t>
      </w:r>
      <w:r w:rsidRPr="007A2A53">
        <w:rPr>
          <w:i/>
          <w:iCs/>
          <w:color w:val="auto"/>
        </w:rPr>
        <w:t>S</w:t>
      </w:r>
      <w:r>
        <w:rPr>
          <w:i/>
          <w:iCs/>
          <w:color w:val="auto"/>
        </w:rPr>
        <w:t>.</w:t>
      </w:r>
      <w:r w:rsidRPr="007A2A53">
        <w:rPr>
          <w:i/>
          <w:iCs/>
          <w:color w:val="auto"/>
        </w:rPr>
        <w:t xml:space="preserve"> birrea</w:t>
      </w:r>
      <w:r w:rsidRPr="007A2A53">
        <w:rPr>
          <w:color w:val="auto"/>
        </w:rPr>
        <w:t xml:space="preserve"> could be responsible for the hypoglycaemic effect.</w:t>
      </w:r>
    </w:p>
    <w:p w:rsidR="000E26BB" w:rsidRPr="000E26BB" w:rsidRDefault="000E26BB" w:rsidP="00420060">
      <w:pPr>
        <w:pStyle w:val="Heading3"/>
        <w:numPr>
          <w:ilvl w:val="2"/>
          <w:numId w:val="50"/>
        </w:numPr>
        <w:tabs>
          <w:tab w:val="left" w:pos="720"/>
        </w:tabs>
        <w:rPr>
          <w:rFonts w:ascii="Times New Roman" w:hAnsi="Times New Roman" w:cs="Times New Roman"/>
          <w:sz w:val="24"/>
          <w:szCs w:val="24"/>
        </w:rPr>
      </w:pPr>
      <w:bookmarkStart w:id="101" w:name="_Toc245702574"/>
      <w:r w:rsidRPr="000E26BB">
        <w:rPr>
          <w:rFonts w:ascii="Times New Roman" w:hAnsi="Times New Roman" w:cs="Times New Roman"/>
          <w:sz w:val="24"/>
          <w:szCs w:val="24"/>
        </w:rPr>
        <w:t xml:space="preserve">Uses of </w:t>
      </w:r>
      <w:r w:rsidRPr="00A62E5C">
        <w:rPr>
          <w:rFonts w:ascii="Times New Roman" w:hAnsi="Times New Roman" w:cs="Times New Roman"/>
          <w:i/>
          <w:sz w:val="24"/>
          <w:szCs w:val="24"/>
        </w:rPr>
        <w:t>S birrea</w:t>
      </w:r>
      <w:bookmarkEnd w:id="101"/>
    </w:p>
    <w:p w:rsidR="000E26BB" w:rsidRPr="000E26BB" w:rsidRDefault="000E26BB" w:rsidP="00420060">
      <w:pPr>
        <w:pStyle w:val="Heading3"/>
        <w:numPr>
          <w:ilvl w:val="3"/>
          <w:numId w:val="50"/>
        </w:numPr>
        <w:tabs>
          <w:tab w:val="left" w:pos="720"/>
        </w:tabs>
        <w:ind w:hanging="828"/>
        <w:rPr>
          <w:rFonts w:ascii="Times New Roman" w:hAnsi="Times New Roman" w:cs="Times New Roman"/>
          <w:i/>
          <w:sz w:val="24"/>
          <w:szCs w:val="24"/>
        </w:rPr>
      </w:pPr>
      <w:r>
        <w:rPr>
          <w:rFonts w:ascii="Times New Roman" w:hAnsi="Times New Roman" w:cs="Times New Roman"/>
          <w:i/>
          <w:sz w:val="24"/>
          <w:szCs w:val="24"/>
        </w:rPr>
        <w:t xml:space="preserve">  </w:t>
      </w:r>
      <w:bookmarkStart w:id="102" w:name="_Toc245702575"/>
      <w:r w:rsidRPr="000E26BB">
        <w:rPr>
          <w:rFonts w:ascii="Times New Roman" w:hAnsi="Times New Roman" w:cs="Times New Roman"/>
          <w:i/>
          <w:sz w:val="24"/>
          <w:szCs w:val="24"/>
        </w:rPr>
        <w:t>Nutritional uses</w:t>
      </w:r>
      <w:bookmarkEnd w:id="102"/>
    </w:p>
    <w:p w:rsidR="000E26BB" w:rsidRDefault="000E26BB" w:rsidP="000E26BB">
      <w:pPr>
        <w:jc w:val="both"/>
        <w:rPr>
          <w:iCs/>
        </w:rPr>
      </w:pPr>
    </w:p>
    <w:p w:rsidR="000E26BB" w:rsidRPr="000E26BB" w:rsidRDefault="000E26BB" w:rsidP="000E26BB">
      <w:pPr>
        <w:spacing w:line="360" w:lineRule="auto"/>
        <w:jc w:val="both"/>
      </w:pPr>
      <w:r>
        <w:rPr>
          <w:iCs/>
        </w:rPr>
        <w:t xml:space="preserve">The fruit are much sought after for their delicious pulp, high vitamin C content and edible nuts. It has become a commercial fruit crop in recent years, the fruit pulp being used to produce jams and jellies, to make alcoholic beverages and flavor liqueurs (van Wyk et al., 2000). </w:t>
      </w:r>
      <w:r>
        <w:t>The seed kernels are high in protein and fat with a subtle nutty flavour and constitute an important emergency food.</w:t>
      </w:r>
    </w:p>
    <w:p w:rsidR="000E26BB" w:rsidRPr="009978DE" w:rsidRDefault="000E26BB" w:rsidP="00420060">
      <w:pPr>
        <w:pStyle w:val="Heading3"/>
        <w:numPr>
          <w:ilvl w:val="3"/>
          <w:numId w:val="50"/>
        </w:numPr>
        <w:tabs>
          <w:tab w:val="left" w:pos="720"/>
        </w:tabs>
        <w:ind w:hanging="828"/>
        <w:rPr>
          <w:rFonts w:ascii="Times New Roman" w:hAnsi="Times New Roman" w:cs="Times New Roman"/>
          <w:i/>
          <w:sz w:val="24"/>
          <w:szCs w:val="24"/>
        </w:rPr>
      </w:pPr>
      <w:r w:rsidRPr="009978DE">
        <w:rPr>
          <w:rFonts w:ascii="Times New Roman" w:hAnsi="Times New Roman" w:cs="Times New Roman"/>
          <w:i/>
          <w:sz w:val="24"/>
          <w:szCs w:val="24"/>
        </w:rPr>
        <w:t xml:space="preserve"> </w:t>
      </w:r>
      <w:r w:rsidR="009978DE" w:rsidRPr="009978DE">
        <w:rPr>
          <w:rFonts w:ascii="Times New Roman" w:hAnsi="Times New Roman" w:cs="Times New Roman"/>
          <w:i/>
          <w:sz w:val="24"/>
          <w:szCs w:val="24"/>
        </w:rPr>
        <w:t xml:space="preserve"> </w:t>
      </w:r>
      <w:bookmarkStart w:id="103" w:name="_Toc245702576"/>
      <w:r w:rsidRPr="009978DE">
        <w:rPr>
          <w:rFonts w:ascii="Times New Roman" w:hAnsi="Times New Roman" w:cs="Times New Roman"/>
          <w:i/>
          <w:sz w:val="24"/>
          <w:szCs w:val="24"/>
        </w:rPr>
        <w:t>Pharmacological uses</w:t>
      </w:r>
      <w:bookmarkEnd w:id="103"/>
    </w:p>
    <w:p w:rsidR="009978DE" w:rsidRDefault="009978DE" w:rsidP="009978DE">
      <w:pPr>
        <w:spacing w:before="100" w:beforeAutospacing="1" w:after="100" w:afterAutospacing="1" w:line="360" w:lineRule="auto"/>
        <w:jc w:val="both"/>
        <w:rPr>
          <w:iCs/>
        </w:rPr>
      </w:pPr>
      <w:r>
        <w:rPr>
          <w:iCs/>
        </w:rPr>
        <w:t xml:space="preserve">In South Africa and some African countries the stem-bark, roots and leaves of </w:t>
      </w:r>
      <w:r w:rsidRPr="004E2751">
        <w:rPr>
          <w:i/>
          <w:iCs/>
        </w:rPr>
        <w:t>S.</w:t>
      </w:r>
      <w:r>
        <w:rPr>
          <w:i/>
          <w:iCs/>
        </w:rPr>
        <w:t xml:space="preserve"> </w:t>
      </w:r>
      <w:r w:rsidRPr="004E2751">
        <w:rPr>
          <w:i/>
          <w:iCs/>
        </w:rPr>
        <w:t>birrea</w:t>
      </w:r>
      <w:r>
        <w:rPr>
          <w:iCs/>
        </w:rPr>
        <w:t xml:space="preserve"> are traditionally used in folk medicine for the treatment, management and control of a variety of human ailments, including malaria, diarrhea, hypertension and diabetes (van Wyk et al., 2000). </w:t>
      </w:r>
      <w:bookmarkStart w:id="104" w:name="See_also"/>
      <w:bookmarkStart w:id="105" w:name="References"/>
      <w:bookmarkEnd w:id="104"/>
      <w:bookmarkEnd w:id="105"/>
      <w:r w:rsidRPr="00F20655">
        <w:t>In Ghana, the leaves are used to treat snakebite, and pruritus (filarial); the stem bark, the root and the fruits are used to treat pharyngitis, splenomegaly and goitre, respectively</w:t>
      </w:r>
      <w:r>
        <w:t xml:space="preserve"> (Mashana et al., 2000).</w:t>
      </w:r>
      <w:r w:rsidR="00D72B84">
        <w:rPr>
          <w:rStyle w:val="EndnoteReference"/>
        </w:rPr>
        <w:endnoteReference w:id="183"/>
      </w:r>
      <w:r>
        <w:t xml:space="preserve">  </w:t>
      </w:r>
      <w:r>
        <w:rPr>
          <w:iCs/>
        </w:rPr>
        <w:t xml:space="preserve">The folk use of </w:t>
      </w:r>
      <w:r w:rsidRPr="00F70F80">
        <w:rPr>
          <w:i/>
          <w:iCs/>
        </w:rPr>
        <w:t>S. birrea</w:t>
      </w:r>
      <w:r>
        <w:rPr>
          <w:iCs/>
        </w:rPr>
        <w:t xml:space="preserve"> for medicinal purposes have been supported or validated by numerous studies which have shown that stem-bark and leaf extracts of </w:t>
      </w:r>
      <w:r w:rsidRPr="00F70F80">
        <w:rPr>
          <w:i/>
          <w:iCs/>
        </w:rPr>
        <w:t>S. birrea</w:t>
      </w:r>
      <w:r>
        <w:rPr>
          <w:iCs/>
        </w:rPr>
        <w:t xml:space="preserve"> posses</w:t>
      </w:r>
      <w:r w:rsidR="00A62E5C">
        <w:rPr>
          <w:iCs/>
        </w:rPr>
        <w:t>s</w:t>
      </w:r>
      <w:r>
        <w:rPr>
          <w:iCs/>
        </w:rPr>
        <w:t xml:space="preserve"> a number of pharmacological activities, including analgesic, anti-inflammatory, antidiabetic and </w:t>
      </w:r>
      <w:r w:rsidR="00D93292">
        <w:rPr>
          <w:iCs/>
        </w:rPr>
        <w:t>hypoglycemic</w:t>
      </w:r>
      <w:r>
        <w:rPr>
          <w:iCs/>
        </w:rPr>
        <w:t xml:space="preserve"> (Ojewole, 2004; Dimo et al., 2007), antidiarrheal (Galvetz, et al., 1991;</w:t>
      </w:r>
      <w:r w:rsidR="002A1C30">
        <w:rPr>
          <w:rStyle w:val="EndnoteReference"/>
          <w:iCs/>
        </w:rPr>
        <w:endnoteReference w:id="184"/>
      </w:r>
      <w:r>
        <w:rPr>
          <w:iCs/>
        </w:rPr>
        <w:t>1993</w:t>
      </w:r>
      <w:r w:rsidR="002A1C30">
        <w:rPr>
          <w:rStyle w:val="EndnoteReference"/>
          <w:iCs/>
        </w:rPr>
        <w:endnoteReference w:id="185"/>
      </w:r>
      <w:r>
        <w:rPr>
          <w:iCs/>
        </w:rPr>
        <w:t>) and antibacterial activity (Eloff, 2001).</w:t>
      </w:r>
    </w:p>
    <w:p w:rsidR="009978DE" w:rsidRPr="009978DE" w:rsidRDefault="009978DE" w:rsidP="00420060">
      <w:pPr>
        <w:pStyle w:val="Heading3"/>
        <w:numPr>
          <w:ilvl w:val="3"/>
          <w:numId w:val="50"/>
        </w:numPr>
        <w:tabs>
          <w:tab w:val="left" w:pos="720"/>
        </w:tabs>
        <w:ind w:hanging="828"/>
        <w:rPr>
          <w:rFonts w:ascii="Times New Roman" w:hAnsi="Times New Roman" w:cs="Times New Roman"/>
          <w:i/>
          <w:sz w:val="24"/>
          <w:szCs w:val="24"/>
        </w:rPr>
      </w:pPr>
      <w:r>
        <w:rPr>
          <w:rFonts w:ascii="Times New Roman" w:hAnsi="Times New Roman" w:cs="Times New Roman"/>
          <w:i/>
          <w:sz w:val="24"/>
          <w:szCs w:val="24"/>
        </w:rPr>
        <w:t xml:space="preserve">  </w:t>
      </w:r>
      <w:bookmarkStart w:id="106" w:name="_Toc245702577"/>
      <w:r w:rsidRPr="009978DE">
        <w:rPr>
          <w:rFonts w:ascii="Times New Roman" w:hAnsi="Times New Roman" w:cs="Times New Roman"/>
          <w:i/>
          <w:sz w:val="24"/>
          <w:szCs w:val="24"/>
        </w:rPr>
        <w:t>Other uses</w:t>
      </w:r>
      <w:bookmarkEnd w:id="106"/>
    </w:p>
    <w:p w:rsidR="009978DE" w:rsidRDefault="009978DE" w:rsidP="009978DE">
      <w:pPr>
        <w:pStyle w:val="NormalWeb"/>
        <w:spacing w:line="360" w:lineRule="auto"/>
        <w:jc w:val="both"/>
        <w:rPr>
          <w:iCs/>
        </w:rPr>
      </w:pPr>
      <w:r>
        <w:rPr>
          <w:iCs/>
        </w:rPr>
        <w:t xml:space="preserve">The stem-bark of </w:t>
      </w:r>
      <w:r w:rsidRPr="00141927">
        <w:rPr>
          <w:i/>
          <w:iCs/>
        </w:rPr>
        <w:t>S. birrea</w:t>
      </w:r>
      <w:r>
        <w:rPr>
          <w:iCs/>
        </w:rPr>
        <w:t xml:space="preserve"> is used for ritual, religious and magical purposes in many parts of South Africa. For example, the Venda health traditional practitioners usually administer powdered stem-bark of </w:t>
      </w:r>
      <w:r w:rsidRPr="00F20655">
        <w:rPr>
          <w:i/>
          <w:iCs/>
        </w:rPr>
        <w:t>S. birrea</w:t>
      </w:r>
      <w:r>
        <w:rPr>
          <w:iCs/>
        </w:rPr>
        <w:t xml:space="preserve"> to expectant mothers to regulate the sex of a child: stem-bark from a female tree for a boy and stem-bark from a female tree for a girl (van Wyk, 2000). The </w:t>
      </w:r>
      <w:r>
        <w:rPr>
          <w:iCs/>
        </w:rPr>
        <w:lastRenderedPageBreak/>
        <w:t xml:space="preserve">Zulu traditional healers use a decoction of the stem-bark of </w:t>
      </w:r>
      <w:r w:rsidRPr="009F25FD">
        <w:rPr>
          <w:i/>
          <w:iCs/>
        </w:rPr>
        <w:t>S. birrea</w:t>
      </w:r>
      <w:r>
        <w:rPr>
          <w:iCs/>
        </w:rPr>
        <w:t xml:space="preserve"> as a ritual cleansing emetic before marriage (Ojewole, 2003).</w:t>
      </w:r>
    </w:p>
    <w:p w:rsidR="009978DE" w:rsidRPr="009978DE" w:rsidRDefault="009978DE" w:rsidP="00420060">
      <w:pPr>
        <w:pStyle w:val="Heading3"/>
        <w:numPr>
          <w:ilvl w:val="2"/>
          <w:numId w:val="50"/>
        </w:numPr>
        <w:tabs>
          <w:tab w:val="left" w:pos="720"/>
        </w:tabs>
        <w:rPr>
          <w:rFonts w:ascii="Times New Roman" w:hAnsi="Times New Roman" w:cs="Times New Roman"/>
          <w:sz w:val="24"/>
          <w:szCs w:val="24"/>
        </w:rPr>
      </w:pPr>
      <w:r w:rsidRPr="009978DE">
        <w:rPr>
          <w:rFonts w:ascii="Times New Roman" w:hAnsi="Times New Roman" w:cs="Times New Roman"/>
          <w:sz w:val="24"/>
          <w:szCs w:val="24"/>
        </w:rPr>
        <w:t xml:space="preserve"> </w:t>
      </w:r>
      <w:bookmarkStart w:id="107" w:name="_Toc245702578"/>
      <w:r w:rsidRPr="009978DE">
        <w:rPr>
          <w:rFonts w:ascii="Times New Roman" w:hAnsi="Times New Roman" w:cs="Times New Roman"/>
          <w:sz w:val="24"/>
          <w:szCs w:val="24"/>
        </w:rPr>
        <w:t>Hypoglycemic and antidiabetic research</w:t>
      </w:r>
      <w:bookmarkEnd w:id="107"/>
    </w:p>
    <w:p w:rsidR="009978DE" w:rsidRDefault="009978DE" w:rsidP="009978DE">
      <w:pPr>
        <w:spacing w:line="360" w:lineRule="auto"/>
        <w:jc w:val="both"/>
        <w:rPr>
          <w:iCs/>
        </w:rPr>
      </w:pPr>
    </w:p>
    <w:p w:rsidR="009978DE" w:rsidRPr="009C0A62" w:rsidRDefault="009978DE" w:rsidP="009978DE">
      <w:pPr>
        <w:spacing w:line="360" w:lineRule="auto"/>
        <w:jc w:val="both"/>
      </w:pPr>
      <w:r w:rsidRPr="009C0A62">
        <w:rPr>
          <w:iCs/>
        </w:rPr>
        <w:t xml:space="preserve">The blood glucose lowering effect of </w:t>
      </w:r>
      <w:r w:rsidRPr="009C0A62">
        <w:rPr>
          <w:i/>
          <w:iCs/>
        </w:rPr>
        <w:t>S. birrea</w:t>
      </w:r>
      <w:r w:rsidRPr="009C0A62">
        <w:rPr>
          <w:iCs/>
        </w:rPr>
        <w:t xml:space="preserve"> stem-bark extract have been studied and confirmed using experimental </w:t>
      </w:r>
      <w:r>
        <w:rPr>
          <w:iCs/>
        </w:rPr>
        <w:t xml:space="preserve">animal </w:t>
      </w:r>
      <w:r w:rsidRPr="009C0A62">
        <w:rPr>
          <w:iCs/>
        </w:rPr>
        <w:t>model</w:t>
      </w:r>
      <w:r>
        <w:rPr>
          <w:iCs/>
        </w:rPr>
        <w:t>s</w:t>
      </w:r>
      <w:r w:rsidRPr="009C0A62">
        <w:rPr>
          <w:iCs/>
        </w:rPr>
        <w:t xml:space="preserve"> of diabetes. In this context, </w:t>
      </w:r>
      <w:r w:rsidRPr="008B035A">
        <w:t xml:space="preserve">administration of </w:t>
      </w:r>
      <w:r>
        <w:t>moderate to high dose (</w:t>
      </w:r>
      <w:r w:rsidRPr="008B035A">
        <w:t>100-800 mg/kg body weight</w:t>
      </w:r>
      <w:r>
        <w:t>)</w:t>
      </w:r>
      <w:r w:rsidRPr="008B035A">
        <w:t xml:space="preserve"> of the stem-bark extract of </w:t>
      </w:r>
      <w:r w:rsidRPr="008B035A">
        <w:rPr>
          <w:i/>
        </w:rPr>
        <w:t>S. birrea</w:t>
      </w:r>
      <w:r w:rsidRPr="008B035A">
        <w:t xml:space="preserve"> to streptozotocin-induced diabetic rats significantly lowered the blood glucose level c</w:t>
      </w:r>
      <w:r>
        <w:t>ompared to normal control rats (</w:t>
      </w:r>
      <w:r w:rsidRPr="009C0A62">
        <w:rPr>
          <w:iCs/>
        </w:rPr>
        <w:t>Ojewole, 2003)</w:t>
      </w:r>
      <w:r w:rsidRPr="009C0A62">
        <w:t xml:space="preserve">. In another study, administration of 300 mg/kg stem bark methanol/methylene chloride extract of </w:t>
      </w:r>
      <w:r w:rsidRPr="009C0A62">
        <w:rPr>
          <w:i/>
          <w:iCs/>
        </w:rPr>
        <w:t>S</w:t>
      </w:r>
      <w:r>
        <w:rPr>
          <w:i/>
          <w:iCs/>
        </w:rPr>
        <w:t>.</w:t>
      </w:r>
      <w:r w:rsidRPr="009C0A62">
        <w:rPr>
          <w:i/>
          <w:iCs/>
        </w:rPr>
        <w:t xml:space="preserve"> birrea</w:t>
      </w:r>
      <w:r w:rsidRPr="009C0A62">
        <w:t xml:space="preserve"> exhibited at termination, a significant reduction in blood glucose, increased plasma insulin levels, reduce plasma cholesterol, triglyceride and urea levels and prevented body weight loss and  in diabetic rats</w:t>
      </w:r>
      <w:r>
        <w:t xml:space="preserve"> (Dimo et al., 2007)</w:t>
      </w:r>
      <w:r w:rsidRPr="009C0A62">
        <w:t xml:space="preserve">. </w:t>
      </w:r>
    </w:p>
    <w:p w:rsidR="009978DE" w:rsidRDefault="009978DE" w:rsidP="009978DE">
      <w:pPr>
        <w:spacing w:line="360" w:lineRule="auto"/>
        <w:ind w:left="360"/>
        <w:jc w:val="both"/>
      </w:pPr>
    </w:p>
    <w:p w:rsidR="009978DE" w:rsidRPr="00BD4E98" w:rsidRDefault="009978DE" w:rsidP="009978DE">
      <w:pPr>
        <w:pStyle w:val="ja50-ce-simple-para8"/>
        <w:spacing w:line="360" w:lineRule="auto"/>
        <w:jc w:val="both"/>
      </w:pPr>
      <w:r w:rsidRPr="00BD4E98">
        <w:t xml:space="preserve">Recently, Gondwe et al., (2008) found that the stem bark extract of </w:t>
      </w:r>
      <w:r w:rsidRPr="001C20AB">
        <w:rPr>
          <w:i/>
        </w:rPr>
        <w:t>S. birrea</w:t>
      </w:r>
      <w:r w:rsidRPr="00BD4E98">
        <w:t xml:space="preserve"> exhibited dose-dependent reduction in blood glucose concentration without affecting the blood insulin level in non-diabetic rats, while glibenclamide increased plasma insulin concentration. The hypoglycemic effect of SBE treatment was associated with increased hepatic glycogen synthesis. Furthermore, acute SBE administration did not significantly alter kidney function, but chronic SBE treatment for decreased plasma urea and creatinine concentrations of STZ-diabetic rats with concomitant increase in GFR by comparison with control rats.  SBE treatment reduced blood pressure in all groups of animals. The observations suggest that SBE has reno- and cardio-protective effects in diabetes mellitus. </w:t>
      </w:r>
    </w:p>
    <w:p w:rsidR="009978DE" w:rsidRPr="009978DE" w:rsidRDefault="009978DE" w:rsidP="009978DE"/>
    <w:p w:rsidR="00386ECC" w:rsidRDefault="00386ECC" w:rsidP="006863EE">
      <w:pPr>
        <w:spacing w:line="360" w:lineRule="auto"/>
        <w:jc w:val="both"/>
        <w:rPr>
          <w:b/>
          <w:sz w:val="28"/>
          <w:szCs w:val="28"/>
        </w:rPr>
      </w:pPr>
    </w:p>
    <w:p w:rsidR="00386ECC" w:rsidRDefault="00386ECC" w:rsidP="006863EE">
      <w:pPr>
        <w:spacing w:line="360" w:lineRule="auto"/>
        <w:jc w:val="both"/>
        <w:rPr>
          <w:b/>
          <w:sz w:val="28"/>
          <w:szCs w:val="28"/>
        </w:rPr>
      </w:pPr>
    </w:p>
    <w:p w:rsidR="00386ECC" w:rsidRDefault="00386ECC" w:rsidP="006863EE">
      <w:pPr>
        <w:spacing w:line="360" w:lineRule="auto"/>
        <w:jc w:val="both"/>
        <w:rPr>
          <w:b/>
          <w:sz w:val="28"/>
          <w:szCs w:val="28"/>
        </w:rPr>
      </w:pPr>
    </w:p>
    <w:p w:rsidR="00386ECC" w:rsidRDefault="00386ECC" w:rsidP="006863EE">
      <w:pPr>
        <w:spacing w:line="360" w:lineRule="auto"/>
        <w:jc w:val="both"/>
        <w:rPr>
          <w:b/>
          <w:sz w:val="28"/>
          <w:szCs w:val="28"/>
        </w:rPr>
      </w:pPr>
    </w:p>
    <w:p w:rsidR="00ED6BF1" w:rsidRDefault="00ED6BF1" w:rsidP="006863EE">
      <w:pPr>
        <w:spacing w:line="360" w:lineRule="auto"/>
        <w:jc w:val="both"/>
        <w:rPr>
          <w:b/>
          <w:sz w:val="28"/>
          <w:szCs w:val="28"/>
        </w:rPr>
      </w:pPr>
    </w:p>
    <w:p w:rsidR="00ED6BF1" w:rsidRDefault="00ED6BF1" w:rsidP="006863EE">
      <w:pPr>
        <w:spacing w:line="360" w:lineRule="auto"/>
        <w:jc w:val="both"/>
        <w:rPr>
          <w:b/>
          <w:sz w:val="28"/>
          <w:szCs w:val="28"/>
        </w:rPr>
      </w:pPr>
    </w:p>
    <w:p w:rsidR="00DD194E" w:rsidRDefault="00DD194E" w:rsidP="00C3669C">
      <w:pPr>
        <w:pStyle w:val="Heading1"/>
        <w:jc w:val="center"/>
        <w:rPr>
          <w:rFonts w:ascii="Times New Roman" w:hAnsi="Times New Roman"/>
        </w:rPr>
      </w:pPr>
      <w:r>
        <w:br w:type="page"/>
      </w:r>
      <w:bookmarkStart w:id="108" w:name="_Toc245702579"/>
      <w:r w:rsidRPr="00DE44F0">
        <w:rPr>
          <w:rFonts w:ascii="Times New Roman" w:hAnsi="Times New Roman"/>
        </w:rPr>
        <w:lastRenderedPageBreak/>
        <w:t>CHAPTER 3</w:t>
      </w:r>
      <w:bookmarkEnd w:id="108"/>
    </w:p>
    <w:p w:rsidR="00A62E5C" w:rsidRPr="0089505B" w:rsidRDefault="00265680" w:rsidP="0089505B">
      <w:pPr>
        <w:pStyle w:val="Heading1"/>
        <w:jc w:val="center"/>
        <w:rPr>
          <w:rFonts w:ascii="Times New Roman" w:hAnsi="Times New Roman"/>
        </w:rPr>
      </w:pPr>
      <w:bookmarkStart w:id="109" w:name="_Toc245702580"/>
      <w:r w:rsidRPr="0089505B">
        <w:rPr>
          <w:rFonts w:ascii="Times New Roman" w:hAnsi="Times New Roman"/>
        </w:rPr>
        <w:t>Materials and methods</w:t>
      </w:r>
      <w:bookmarkEnd w:id="109"/>
    </w:p>
    <w:p w:rsidR="00A62E5C" w:rsidRPr="00A62E5C" w:rsidRDefault="00A62E5C" w:rsidP="00A62E5C"/>
    <w:p w:rsidR="00777A72" w:rsidRPr="0089505B" w:rsidRDefault="00A62E5C" w:rsidP="0078031B">
      <w:pPr>
        <w:pStyle w:val="Heading2"/>
        <w:numPr>
          <w:ilvl w:val="1"/>
          <w:numId w:val="13"/>
        </w:numPr>
        <w:tabs>
          <w:tab w:val="clear" w:pos="792"/>
          <w:tab w:val="num" w:pos="720"/>
        </w:tabs>
        <w:ind w:hanging="792"/>
        <w:rPr>
          <w:rFonts w:ascii="Times New Roman" w:hAnsi="Times New Roman" w:cs="Times New Roman"/>
          <w:i w:val="0"/>
        </w:rPr>
      </w:pPr>
      <w:bookmarkStart w:id="110" w:name="_Toc245702581"/>
      <w:r w:rsidRPr="0089505B">
        <w:rPr>
          <w:rFonts w:ascii="Times New Roman" w:hAnsi="Times New Roman" w:cs="Times New Roman"/>
          <w:i w:val="0"/>
        </w:rPr>
        <w:t>Materials</w:t>
      </w:r>
      <w:bookmarkEnd w:id="110"/>
      <w:r w:rsidR="00777A72" w:rsidRPr="0089505B">
        <w:rPr>
          <w:rFonts w:ascii="Times New Roman" w:hAnsi="Times New Roman" w:cs="Times New Roman"/>
          <w:i w:val="0"/>
        </w:rPr>
        <w:t xml:space="preserve">  </w:t>
      </w:r>
    </w:p>
    <w:p w:rsidR="00A35D7A" w:rsidRPr="0089505B" w:rsidRDefault="00A35D7A" w:rsidP="0078031B">
      <w:pPr>
        <w:pStyle w:val="Heading3"/>
        <w:numPr>
          <w:ilvl w:val="2"/>
          <w:numId w:val="13"/>
        </w:numPr>
        <w:tabs>
          <w:tab w:val="clear" w:pos="1224"/>
          <w:tab w:val="num" w:pos="720"/>
        </w:tabs>
        <w:ind w:hanging="1224"/>
        <w:rPr>
          <w:rFonts w:ascii="Times New Roman" w:hAnsi="Times New Roman" w:cs="Times New Roman"/>
          <w:sz w:val="24"/>
          <w:szCs w:val="24"/>
        </w:rPr>
      </w:pPr>
      <w:bookmarkStart w:id="111" w:name="_Toc245702582"/>
      <w:r w:rsidRPr="0089505B">
        <w:rPr>
          <w:rFonts w:ascii="Times New Roman" w:hAnsi="Times New Roman" w:cs="Times New Roman"/>
          <w:sz w:val="24"/>
          <w:szCs w:val="24"/>
        </w:rPr>
        <w:t>Plant material and study animals</w:t>
      </w:r>
      <w:bookmarkEnd w:id="111"/>
    </w:p>
    <w:p w:rsidR="00A35D7A" w:rsidRDefault="00A35D7A" w:rsidP="00A35D7A"/>
    <w:p w:rsidR="00A35D7A" w:rsidRDefault="00A35D7A" w:rsidP="00A35D7A">
      <w:pPr>
        <w:spacing w:line="360" w:lineRule="auto"/>
        <w:ind w:right="-720"/>
        <w:jc w:val="both"/>
        <w:rPr>
          <w:color w:val="000000"/>
        </w:rPr>
      </w:pPr>
      <w:r>
        <w:t>Fresh stem-barks</w:t>
      </w:r>
      <w:r w:rsidRPr="00765C2B">
        <w:t xml:space="preserve"> of S</w:t>
      </w:r>
      <w:r>
        <w:rPr>
          <w:i/>
        </w:rPr>
        <w:t xml:space="preserve">clerocarya </w:t>
      </w:r>
      <w:r w:rsidRPr="00765C2B">
        <w:rPr>
          <w:i/>
        </w:rPr>
        <w:t xml:space="preserve">birrea </w:t>
      </w:r>
      <w:r w:rsidRPr="00765C2B">
        <w:rPr>
          <w:iCs/>
        </w:rPr>
        <w:t>(</w:t>
      </w:r>
      <w:r>
        <w:rPr>
          <w:iCs/>
        </w:rPr>
        <w:t xml:space="preserve">Anacardiaceae) </w:t>
      </w:r>
      <w:r w:rsidRPr="00765C2B">
        <w:t>w</w:t>
      </w:r>
      <w:r>
        <w:t>ere</w:t>
      </w:r>
      <w:r w:rsidRPr="00765C2B">
        <w:t xml:space="preserve"> c</w:t>
      </w:r>
      <w:r>
        <w:t>ollected from an area around University of L</w:t>
      </w:r>
      <w:r w:rsidRPr="00765C2B">
        <w:t xml:space="preserve">impopo </w:t>
      </w:r>
      <w:r>
        <w:t>(Medunsa C</w:t>
      </w:r>
      <w:r w:rsidRPr="00765C2B">
        <w:t>ampus</w:t>
      </w:r>
      <w:r>
        <w:t>),</w:t>
      </w:r>
      <w:r w:rsidRPr="00507498">
        <w:t xml:space="preserve"> </w:t>
      </w:r>
      <w:r w:rsidRPr="00765C2B">
        <w:t>South Africa</w:t>
      </w:r>
      <w:r>
        <w:t xml:space="preserve"> in</w:t>
      </w:r>
      <w:r w:rsidRPr="00765C2B">
        <w:t xml:space="preserve"> </w:t>
      </w:r>
      <w:r>
        <w:t>July 2006. T</w:t>
      </w:r>
      <w:r w:rsidRPr="00765C2B">
        <w:t xml:space="preserve">he identity of the plant was confirmed by </w:t>
      </w:r>
      <w:r>
        <w:t xml:space="preserve">Ms N. Nkoana, a botanist in the </w:t>
      </w:r>
      <w:r w:rsidRPr="00765C2B">
        <w:t>Department o</w:t>
      </w:r>
      <w:r>
        <w:t>f Biology, University of Limpopo (Medunsa Campus).</w:t>
      </w:r>
      <w:r w:rsidRPr="00777A72">
        <w:rPr>
          <w:color w:val="000000"/>
        </w:rPr>
        <w:t xml:space="preserve"> </w:t>
      </w:r>
      <w:r>
        <w:rPr>
          <w:color w:val="000000"/>
        </w:rPr>
        <w:t>Male Albino Wistar rats weighing 220-280 g were obtained from the animal unit facility of the University of Cape Town, Cape Town, South Africa. The</w:t>
      </w:r>
      <w:r>
        <w:t xml:space="preserve"> animals were kept in individual cages in </w:t>
      </w:r>
      <w:r>
        <w:rPr>
          <w:color w:val="000000"/>
        </w:rPr>
        <w:t xml:space="preserve">an environmentally controlled room with a 12h light/12h dark cycle. The animals had free access to water and standard rat diet. The study was approved by institutional animal ethical committee. </w:t>
      </w:r>
    </w:p>
    <w:p w:rsidR="00A35D7A" w:rsidRPr="00777A72" w:rsidRDefault="00A35D7A" w:rsidP="0089505B">
      <w:pPr>
        <w:pStyle w:val="Heading1"/>
        <w:numPr>
          <w:ilvl w:val="2"/>
          <w:numId w:val="10"/>
        </w:numPr>
        <w:rPr>
          <w:rFonts w:ascii="Times New Roman" w:hAnsi="Times New Roman"/>
          <w:sz w:val="24"/>
          <w:szCs w:val="24"/>
        </w:rPr>
      </w:pPr>
      <w:bookmarkStart w:id="112" w:name="_Toc245702583"/>
      <w:r w:rsidRPr="00777A72">
        <w:rPr>
          <w:rFonts w:ascii="Times New Roman" w:hAnsi="Times New Roman"/>
          <w:sz w:val="24"/>
          <w:szCs w:val="24"/>
        </w:rPr>
        <w:t>Chemicals and reagents</w:t>
      </w:r>
      <w:bookmarkEnd w:id="112"/>
    </w:p>
    <w:p w:rsidR="00A35D7A" w:rsidRDefault="00A35D7A" w:rsidP="00A35D7A">
      <w:pPr>
        <w:ind w:right="-194"/>
        <w:jc w:val="both"/>
      </w:pPr>
    </w:p>
    <w:p w:rsidR="00A35D7A" w:rsidRDefault="00A35D7A" w:rsidP="00A35D7A">
      <w:pPr>
        <w:spacing w:line="360" w:lineRule="auto"/>
        <w:ind w:right="-194"/>
        <w:jc w:val="both"/>
      </w:pPr>
      <w:r>
        <w:t>Organic solvents</w:t>
      </w:r>
      <w:r w:rsidRPr="00765C2B">
        <w:t xml:space="preserve"> used</w:t>
      </w:r>
      <w:r>
        <w:t xml:space="preserve"> for extraction of the plant material included chloroform, ethyl </w:t>
      </w:r>
      <w:r w:rsidRPr="00765C2B">
        <w:t>acetate, methanol, acetone and h</w:t>
      </w:r>
      <w:r>
        <w:t>exane (all purchased from SARCHEM). These solvents were of analytical grade. Enzymes</w:t>
      </w:r>
      <w:r w:rsidRPr="00A36D4D">
        <w:t xml:space="preserve"> (glucose-6-phosphatase, and α-amylase and </w:t>
      </w:r>
      <w:r w:rsidRPr="00A36D4D">
        <w:sym w:font="Symbol" w:char="F061"/>
      </w:r>
      <w:r w:rsidRPr="00A36D4D">
        <w:t xml:space="preserve">-glucosidase) </w:t>
      </w:r>
      <w:r>
        <w:t>and substrates (glucose 6 phosphate, potato starch and</w:t>
      </w:r>
      <w:r w:rsidRPr="00EF49CC">
        <w:t xml:space="preserve"> </w:t>
      </w:r>
      <w:r>
        <w:t>p-</w:t>
      </w:r>
      <w:r w:rsidR="00D93292">
        <w:t>nitro phenyl</w:t>
      </w:r>
      <w:r>
        <w:t xml:space="preserve"> α-</w:t>
      </w:r>
      <w:r w:rsidRPr="00EF49CC">
        <w:t>D</w:t>
      </w:r>
      <w:r>
        <w:t xml:space="preserve"> glucopyranoside) were purchased from </w:t>
      </w:r>
      <w:r w:rsidRPr="00765C2B">
        <w:t xml:space="preserve">Sigma Chemical Co St. Louis M.O., </w:t>
      </w:r>
      <w:r>
        <w:t>(</w:t>
      </w:r>
      <w:r w:rsidRPr="00765C2B">
        <w:t>USA</w:t>
      </w:r>
      <w:r>
        <w:t xml:space="preserve">). All other </w:t>
      </w:r>
      <w:r w:rsidRPr="00765C2B">
        <w:t>chemicals used</w:t>
      </w:r>
      <w:r>
        <w:t xml:space="preserve"> were of analytical grade.</w:t>
      </w:r>
    </w:p>
    <w:p w:rsidR="00A35D7A" w:rsidRPr="00777A72" w:rsidRDefault="00A35D7A" w:rsidP="00A35D7A"/>
    <w:p w:rsidR="00A35D7A" w:rsidRPr="00777A72" w:rsidRDefault="00A35D7A" w:rsidP="0089505B">
      <w:pPr>
        <w:pStyle w:val="Heading1"/>
        <w:numPr>
          <w:ilvl w:val="2"/>
          <w:numId w:val="10"/>
        </w:numPr>
        <w:tabs>
          <w:tab w:val="num" w:pos="720"/>
        </w:tabs>
        <w:rPr>
          <w:rFonts w:ascii="Times New Roman" w:hAnsi="Times New Roman"/>
          <w:sz w:val="24"/>
          <w:szCs w:val="24"/>
        </w:rPr>
      </w:pPr>
      <w:r w:rsidRPr="00777A72">
        <w:rPr>
          <w:rFonts w:ascii="Times New Roman" w:hAnsi="Times New Roman"/>
          <w:sz w:val="24"/>
          <w:szCs w:val="24"/>
        </w:rPr>
        <w:t xml:space="preserve"> </w:t>
      </w:r>
      <w:bookmarkStart w:id="113" w:name="_Toc245702584"/>
      <w:r w:rsidRPr="00777A72">
        <w:rPr>
          <w:rFonts w:ascii="Times New Roman" w:hAnsi="Times New Roman"/>
          <w:sz w:val="24"/>
          <w:szCs w:val="24"/>
        </w:rPr>
        <w:t>Apparatus and equipment</w:t>
      </w:r>
      <w:bookmarkEnd w:id="113"/>
    </w:p>
    <w:p w:rsidR="00A35D7A" w:rsidRDefault="00A35D7A" w:rsidP="00A35D7A">
      <w:pPr>
        <w:pStyle w:val="BodyTextIndent3"/>
        <w:ind w:left="0" w:right="-194"/>
        <w:jc w:val="both"/>
        <w:rPr>
          <w:sz w:val="24"/>
          <w:szCs w:val="24"/>
        </w:rPr>
      </w:pPr>
    </w:p>
    <w:p w:rsidR="00A35D7A" w:rsidRDefault="00A35D7A" w:rsidP="00A35D7A">
      <w:pPr>
        <w:pStyle w:val="BodyTextIndent3"/>
        <w:spacing w:line="360" w:lineRule="auto"/>
        <w:ind w:left="0" w:right="-194"/>
        <w:jc w:val="both"/>
        <w:rPr>
          <w:sz w:val="24"/>
          <w:szCs w:val="24"/>
        </w:rPr>
      </w:pPr>
      <w:r>
        <w:rPr>
          <w:sz w:val="24"/>
          <w:szCs w:val="24"/>
        </w:rPr>
        <w:t>General laboratory glass ware including volumetric flask, measuring cylinder, beakers, pestle and mortar, filter papers, test tubes, micro pipette, weighing balances and water bath, all available in the Chemistry and Biochemistry Department of the University of Limpopo (Medunsa campus), were used in the study. Specific equipment used in the study included both preparative and analytical thin layer chromatography (TLC) plates, Buchi Rotavapor R-200 (</w:t>
      </w:r>
      <w:r w:rsidRPr="00765C2B">
        <w:rPr>
          <w:sz w:val="24"/>
          <w:szCs w:val="24"/>
        </w:rPr>
        <w:t>Bio-Rad Laboratories, Richmond, USA)</w:t>
      </w:r>
      <w:r>
        <w:rPr>
          <w:sz w:val="24"/>
          <w:szCs w:val="24"/>
        </w:rPr>
        <w:t xml:space="preserve">, and a </w:t>
      </w:r>
      <w:r w:rsidRPr="00765C2B">
        <w:rPr>
          <w:sz w:val="24"/>
          <w:szCs w:val="24"/>
        </w:rPr>
        <w:t xml:space="preserve">Beckman DU-7 UV/Visible </w:t>
      </w:r>
      <w:r>
        <w:rPr>
          <w:sz w:val="24"/>
          <w:szCs w:val="24"/>
        </w:rPr>
        <w:t>s</w:t>
      </w:r>
      <w:r w:rsidRPr="00765C2B">
        <w:rPr>
          <w:sz w:val="24"/>
          <w:szCs w:val="24"/>
        </w:rPr>
        <w:t>pectrophotometer</w:t>
      </w:r>
      <w:r>
        <w:rPr>
          <w:sz w:val="24"/>
          <w:szCs w:val="24"/>
        </w:rPr>
        <w:t>.</w:t>
      </w:r>
    </w:p>
    <w:p w:rsidR="00777A72" w:rsidRPr="00777A72" w:rsidRDefault="00777A72" w:rsidP="00777A72"/>
    <w:p w:rsidR="00AC31F0" w:rsidRDefault="0089505B" w:rsidP="0089505B">
      <w:pPr>
        <w:pStyle w:val="Heading1"/>
        <w:numPr>
          <w:ilvl w:val="1"/>
          <w:numId w:val="10"/>
        </w:numPr>
        <w:tabs>
          <w:tab w:val="num" w:pos="720"/>
        </w:tabs>
        <w:rPr>
          <w:rFonts w:ascii="Times New Roman" w:hAnsi="Times New Roman"/>
          <w:sz w:val="28"/>
          <w:szCs w:val="28"/>
        </w:rPr>
      </w:pPr>
      <w:r>
        <w:rPr>
          <w:rFonts w:ascii="Times New Roman" w:hAnsi="Times New Roman"/>
          <w:i/>
          <w:sz w:val="28"/>
          <w:szCs w:val="28"/>
        </w:rPr>
        <w:lastRenderedPageBreak/>
        <w:t xml:space="preserve"> </w:t>
      </w:r>
      <w:bookmarkStart w:id="114" w:name="_Toc245702585"/>
      <w:r w:rsidR="00A35D7A" w:rsidRPr="0089505B">
        <w:rPr>
          <w:rFonts w:ascii="Times New Roman" w:hAnsi="Times New Roman"/>
          <w:i/>
          <w:sz w:val="28"/>
          <w:szCs w:val="28"/>
        </w:rPr>
        <w:t>In vitro</w:t>
      </w:r>
      <w:r w:rsidR="00A35D7A" w:rsidRPr="00A35D7A">
        <w:rPr>
          <w:rFonts w:ascii="Times New Roman" w:hAnsi="Times New Roman"/>
          <w:sz w:val="28"/>
          <w:szCs w:val="28"/>
        </w:rPr>
        <w:t xml:space="preserve"> enzyme inhibitory effects of </w:t>
      </w:r>
      <w:r w:rsidR="00A35D7A" w:rsidRPr="007C7685">
        <w:rPr>
          <w:rFonts w:ascii="Times New Roman" w:hAnsi="Times New Roman"/>
          <w:i/>
          <w:sz w:val="28"/>
          <w:szCs w:val="28"/>
        </w:rPr>
        <w:t>S. birrea</w:t>
      </w:r>
      <w:r w:rsidR="00A35D7A" w:rsidRPr="00A35D7A">
        <w:rPr>
          <w:rFonts w:ascii="Times New Roman" w:hAnsi="Times New Roman"/>
          <w:sz w:val="28"/>
          <w:szCs w:val="28"/>
        </w:rPr>
        <w:t xml:space="preserve"> SBEts</w:t>
      </w:r>
      <w:bookmarkEnd w:id="114"/>
      <w:r w:rsidR="00AC31F0">
        <w:rPr>
          <w:rFonts w:ascii="Times New Roman" w:hAnsi="Times New Roman"/>
          <w:sz w:val="28"/>
          <w:szCs w:val="28"/>
        </w:rPr>
        <w:t xml:space="preserve"> </w:t>
      </w:r>
    </w:p>
    <w:p w:rsidR="00AC31F0" w:rsidRDefault="00AC31F0" w:rsidP="00AC31F0"/>
    <w:p w:rsidR="00AC31F0" w:rsidRDefault="00AC31F0" w:rsidP="0089505B">
      <w:pPr>
        <w:pStyle w:val="Heading1"/>
        <w:numPr>
          <w:ilvl w:val="2"/>
          <w:numId w:val="10"/>
        </w:numPr>
        <w:tabs>
          <w:tab w:val="num" w:pos="720"/>
        </w:tabs>
        <w:rPr>
          <w:rFonts w:ascii="Times New Roman" w:hAnsi="Times New Roman"/>
          <w:sz w:val="24"/>
          <w:szCs w:val="24"/>
        </w:rPr>
      </w:pPr>
      <w:bookmarkStart w:id="115" w:name="_Toc245702586"/>
      <w:r>
        <w:rPr>
          <w:rFonts w:ascii="Times New Roman" w:hAnsi="Times New Roman"/>
          <w:sz w:val="24"/>
          <w:szCs w:val="24"/>
        </w:rPr>
        <w:t>Sequential e</w:t>
      </w:r>
      <w:r w:rsidRPr="00A35D7A">
        <w:rPr>
          <w:rFonts w:ascii="Times New Roman" w:hAnsi="Times New Roman"/>
          <w:sz w:val="24"/>
          <w:szCs w:val="24"/>
        </w:rPr>
        <w:t xml:space="preserve">xtraction of </w:t>
      </w:r>
      <w:r w:rsidRPr="00A35D7A">
        <w:rPr>
          <w:rFonts w:ascii="Times New Roman" w:hAnsi="Times New Roman"/>
          <w:i/>
          <w:sz w:val="24"/>
          <w:szCs w:val="24"/>
        </w:rPr>
        <w:t>S. birrea</w:t>
      </w:r>
      <w:r w:rsidRPr="00A35D7A">
        <w:rPr>
          <w:rFonts w:ascii="Times New Roman" w:hAnsi="Times New Roman"/>
          <w:sz w:val="24"/>
          <w:szCs w:val="24"/>
        </w:rPr>
        <w:t xml:space="preserve"> stem-bark</w:t>
      </w:r>
      <w:bookmarkEnd w:id="115"/>
    </w:p>
    <w:p w:rsidR="00AC31F0" w:rsidRDefault="00AC31F0" w:rsidP="00AC31F0"/>
    <w:p w:rsidR="00AC31F0" w:rsidRPr="00A35D7A" w:rsidRDefault="00AC31F0" w:rsidP="00AC31F0">
      <w:pPr>
        <w:spacing w:line="360" w:lineRule="auto"/>
        <w:jc w:val="both"/>
      </w:pPr>
      <w:r>
        <w:t>F</w:t>
      </w:r>
      <w:r w:rsidRPr="00765C2B">
        <w:t xml:space="preserve">resh stem-bark of </w:t>
      </w:r>
      <w:r w:rsidRPr="0089777B">
        <w:rPr>
          <w:i/>
        </w:rPr>
        <w:t>S. birrea</w:t>
      </w:r>
      <w:r>
        <w:t xml:space="preserve"> </w:t>
      </w:r>
      <w:r w:rsidRPr="00765C2B">
        <w:t xml:space="preserve">was rinsed with tap water, air-dried at room temperature, cut into small pieces, grounded and </w:t>
      </w:r>
      <w:r w:rsidR="00D93292" w:rsidRPr="00765C2B">
        <w:rPr>
          <w:color w:val="000000"/>
        </w:rPr>
        <w:t>homogenized</w:t>
      </w:r>
      <w:r w:rsidRPr="00765C2B">
        <w:rPr>
          <w:color w:val="000000"/>
        </w:rPr>
        <w:t xml:space="preserve"> </w:t>
      </w:r>
      <w:r>
        <w:rPr>
          <w:color w:val="000000"/>
        </w:rPr>
        <w:t xml:space="preserve">into a fine powder using </w:t>
      </w:r>
      <w:r w:rsidRPr="00765C2B">
        <w:rPr>
          <w:color w:val="000000"/>
        </w:rPr>
        <w:t>pestle and mortar</w:t>
      </w:r>
      <w:r>
        <w:rPr>
          <w:color w:val="000000"/>
        </w:rPr>
        <w:t>. The finely ground air-dried stem-bark (200</w:t>
      </w:r>
      <w:r w:rsidR="0089505B">
        <w:rPr>
          <w:color w:val="000000"/>
        </w:rPr>
        <w:t xml:space="preserve"> </w:t>
      </w:r>
      <w:r>
        <w:rPr>
          <w:color w:val="000000"/>
        </w:rPr>
        <w:t xml:space="preserve">g) was sequentially extracted with solvents of </w:t>
      </w:r>
      <w:r w:rsidR="0089505B">
        <w:rPr>
          <w:color w:val="000000"/>
        </w:rPr>
        <w:t>in</w:t>
      </w:r>
      <w:r>
        <w:rPr>
          <w:color w:val="000000"/>
        </w:rPr>
        <w:t>creasing polarity (</w:t>
      </w:r>
      <w:r w:rsidR="00F26C0F">
        <w:rPr>
          <w:color w:val="000000"/>
        </w:rPr>
        <w:t>hexane</w:t>
      </w:r>
      <w:r>
        <w:rPr>
          <w:color w:val="000000"/>
        </w:rPr>
        <w:t xml:space="preserve">, </w:t>
      </w:r>
      <w:r w:rsidR="00F26C0F">
        <w:rPr>
          <w:color w:val="000000"/>
        </w:rPr>
        <w:t>acetone, methanol and water</w:t>
      </w:r>
      <w:r>
        <w:rPr>
          <w:color w:val="000000"/>
        </w:rPr>
        <w:t xml:space="preserve">). Two hundred grams of fine powder was </w:t>
      </w:r>
      <w:r w:rsidRPr="00765C2B">
        <w:t xml:space="preserve">extracted twice with </w:t>
      </w:r>
      <w:r w:rsidR="00F26C0F">
        <w:t>hexane</w:t>
      </w:r>
      <w:r w:rsidRPr="00765C2B">
        <w:t xml:space="preserve"> for 48</w:t>
      </w:r>
      <w:r>
        <w:t xml:space="preserve"> hours. </w:t>
      </w:r>
      <w:r w:rsidR="00F26C0F">
        <w:t>T</w:t>
      </w:r>
      <w:r>
        <w:t xml:space="preserve">he </w:t>
      </w:r>
      <w:r w:rsidRPr="00765C2B">
        <w:t>combined aqueous extract</w:t>
      </w:r>
      <w:r>
        <w:t>s were filtered and evaporated</w:t>
      </w:r>
      <w:r w:rsidR="00F26C0F">
        <w:t xml:space="preserve"> by means of a rotary evaporator</w:t>
      </w:r>
      <w:r>
        <w:t xml:space="preserve">. The residue obtained from filtration of the </w:t>
      </w:r>
      <w:r w:rsidR="00F26C0F">
        <w:t>hexane</w:t>
      </w:r>
      <w:r>
        <w:t xml:space="preserve"> extract was then extracted three times (24 hours each) with </w:t>
      </w:r>
      <w:r w:rsidR="00F26C0F">
        <w:t>acetone</w:t>
      </w:r>
      <w:r>
        <w:t xml:space="preserve"> and the combined extracts were filtered and evaporated to yield 10.0 g (5%) of a dark brown extract. The residue obtained from filtration of the methanol extract was then extracted three times (24 hours each) with </w:t>
      </w:r>
      <w:r w:rsidR="00F26C0F">
        <w:t>methanol</w:t>
      </w:r>
      <w:r>
        <w:t xml:space="preserve"> and the combined extracts filtered and evaporated to yield 3.0 g (1.5%). The hexane extract was prepared in the same way as the methanol and acetone extract. The yield in this case was 0.13 g (0.063%).</w:t>
      </w:r>
    </w:p>
    <w:p w:rsidR="00AC31F0" w:rsidRPr="00A35D7A" w:rsidRDefault="00AC31F0" w:rsidP="00AC31F0"/>
    <w:p w:rsidR="00AC31F0" w:rsidRDefault="00AC31F0" w:rsidP="00B4741B">
      <w:pPr>
        <w:pStyle w:val="Heading1"/>
        <w:numPr>
          <w:ilvl w:val="2"/>
          <w:numId w:val="10"/>
        </w:numPr>
        <w:tabs>
          <w:tab w:val="num" w:pos="630"/>
        </w:tabs>
        <w:rPr>
          <w:rFonts w:ascii="Times New Roman" w:hAnsi="Times New Roman"/>
          <w:sz w:val="24"/>
          <w:szCs w:val="24"/>
        </w:rPr>
      </w:pPr>
      <w:bookmarkStart w:id="116" w:name="_Toc245702587"/>
      <w:r w:rsidRPr="00A35D7A">
        <w:rPr>
          <w:rFonts w:ascii="Times New Roman" w:hAnsi="Times New Roman"/>
          <w:sz w:val="24"/>
          <w:szCs w:val="24"/>
        </w:rPr>
        <w:t>Screening of S</w:t>
      </w:r>
      <w:r w:rsidRPr="00A35D7A">
        <w:rPr>
          <w:rFonts w:ascii="Times New Roman" w:hAnsi="Times New Roman"/>
          <w:i/>
          <w:sz w:val="24"/>
          <w:szCs w:val="24"/>
        </w:rPr>
        <w:t>. birrea</w:t>
      </w:r>
      <w:r w:rsidRPr="00A35D7A">
        <w:rPr>
          <w:rFonts w:ascii="Times New Roman" w:hAnsi="Times New Roman"/>
          <w:sz w:val="24"/>
          <w:szCs w:val="24"/>
        </w:rPr>
        <w:t xml:space="preserve"> SBEts for enzyme inhibitory activities</w:t>
      </w:r>
      <w:bookmarkEnd w:id="116"/>
      <w:r>
        <w:rPr>
          <w:rFonts w:ascii="Times New Roman" w:hAnsi="Times New Roman"/>
          <w:sz w:val="24"/>
          <w:szCs w:val="24"/>
        </w:rPr>
        <w:t xml:space="preserve"> </w:t>
      </w:r>
    </w:p>
    <w:p w:rsidR="00AC31F0" w:rsidRDefault="00AC31F0" w:rsidP="00AC31F0"/>
    <w:p w:rsidR="00AC31F0" w:rsidRPr="00A35D7A" w:rsidRDefault="00D93292" w:rsidP="00B4741B">
      <w:pPr>
        <w:pStyle w:val="Heading1"/>
        <w:numPr>
          <w:ilvl w:val="3"/>
          <w:numId w:val="10"/>
        </w:numPr>
        <w:tabs>
          <w:tab w:val="num" w:pos="900"/>
        </w:tabs>
        <w:ind w:hanging="1728"/>
        <w:rPr>
          <w:rFonts w:ascii="Times New Roman" w:hAnsi="Times New Roman"/>
          <w:i/>
          <w:sz w:val="24"/>
          <w:szCs w:val="24"/>
        </w:rPr>
      </w:pPr>
      <w:bookmarkStart w:id="117" w:name="_Toc245702588"/>
      <w:r w:rsidRPr="00A35D7A">
        <w:rPr>
          <w:rFonts w:ascii="Times New Roman" w:hAnsi="Times New Roman"/>
          <w:i/>
          <w:sz w:val="24"/>
          <w:szCs w:val="24"/>
        </w:rPr>
        <w:t>Alpha</w:t>
      </w:r>
      <w:r w:rsidR="00AC31F0" w:rsidRPr="00A35D7A">
        <w:rPr>
          <w:rFonts w:ascii="Times New Roman" w:hAnsi="Times New Roman"/>
          <w:i/>
          <w:sz w:val="24"/>
          <w:szCs w:val="24"/>
        </w:rPr>
        <w:t>-amylase inhibitory activity</w:t>
      </w:r>
      <w:bookmarkEnd w:id="117"/>
    </w:p>
    <w:p w:rsidR="00AC31F0" w:rsidRDefault="00AC31F0" w:rsidP="00AC31F0"/>
    <w:p w:rsidR="00AC31F0" w:rsidRDefault="00AC31F0" w:rsidP="00AC31F0">
      <w:pPr>
        <w:spacing w:line="360" w:lineRule="auto"/>
        <w:ind w:right="-194"/>
        <w:jc w:val="both"/>
      </w:pPr>
      <w:r>
        <w:t xml:space="preserve">The effect of crude </w:t>
      </w:r>
      <w:r w:rsidRPr="00915D9E">
        <w:rPr>
          <w:i/>
        </w:rPr>
        <w:t>S. birrea</w:t>
      </w:r>
      <w:r>
        <w:t xml:space="preserve"> extracts on alpha amylase activity (EC 3.2.1.1) was determined according to the method described by Kim et al., (200</w:t>
      </w:r>
      <w:r w:rsidR="00B4741B">
        <w:t>5</w:t>
      </w:r>
      <w:r>
        <w:t xml:space="preserve">) with some modification. Briefly 0.25 </w:t>
      </w:r>
      <w:r w:rsidRPr="00765C2B">
        <w:t>µl</w:t>
      </w:r>
      <w:r>
        <w:t xml:space="preserve"> of urinary alpha amylase (5 U/ml) was pre-incubated with 0.20 </w:t>
      </w:r>
      <w:r w:rsidRPr="00765C2B">
        <w:t>µl</w:t>
      </w:r>
      <w:r>
        <w:t xml:space="preserve"> of 20 mg/ml </w:t>
      </w:r>
      <w:r w:rsidRPr="00F47327">
        <w:rPr>
          <w:i/>
        </w:rPr>
        <w:t>S. birrea</w:t>
      </w:r>
      <w:r>
        <w:t xml:space="preserve"> extract (water, methanol, acetone and hexane) for 15 min at 37</w:t>
      </w:r>
      <w:r>
        <w:rPr>
          <w:vertAlign w:val="superscript"/>
        </w:rPr>
        <w:t>o</w:t>
      </w:r>
      <w:r>
        <w:t xml:space="preserve">C </w:t>
      </w:r>
      <w:r w:rsidRPr="00726569">
        <w:t>water bath</w:t>
      </w:r>
      <w:r>
        <w:t xml:space="preserve">. The reaction was started by addition of 0.2 </w:t>
      </w:r>
      <w:r w:rsidRPr="00765C2B">
        <w:t>µl</w:t>
      </w:r>
      <w:r>
        <w:t xml:space="preserve"> of 0.5% potato starch dissolved in 20mM phosphate buffer, pH 6.9. The reaction mixture was then incubated at 37</w:t>
      </w:r>
      <w:r>
        <w:rPr>
          <w:vertAlign w:val="superscript"/>
        </w:rPr>
        <w:t>o</w:t>
      </w:r>
      <w:r>
        <w:t>C for 20 minutes and terminated by addition of 2.0 ml of DNS reagent (1% 3,5-dinitrosalicylic acid, 12% sodium potassium tartrate in 0.4 M NaOH). The reaction mixture was heated for 15 min at 100</w:t>
      </w:r>
      <w:r>
        <w:rPr>
          <w:vertAlign w:val="superscript"/>
        </w:rPr>
        <w:t>o</w:t>
      </w:r>
      <w:r>
        <w:t>C. Amylase activity was determined by measuring the absorbance at 540 nm and expressed as percentage of the blank control (without the extract).</w:t>
      </w:r>
    </w:p>
    <w:p w:rsidR="00AC31F0" w:rsidRDefault="00AC31F0" w:rsidP="00AC31F0">
      <w:pPr>
        <w:spacing w:line="360" w:lineRule="auto"/>
        <w:ind w:right="-194"/>
        <w:jc w:val="both"/>
      </w:pPr>
    </w:p>
    <w:p w:rsidR="00AC31F0" w:rsidRPr="00F96B92" w:rsidRDefault="00AC31F0" w:rsidP="00AC31F0">
      <w:pPr>
        <w:ind w:left="2700" w:right="-194" w:hanging="2700"/>
        <w:jc w:val="both"/>
        <w:rPr>
          <w:b/>
        </w:rPr>
      </w:pPr>
      <w:r w:rsidRPr="00F96B92">
        <w:rPr>
          <w:b/>
        </w:rPr>
        <w:lastRenderedPageBreak/>
        <w:t xml:space="preserve">Percentage inhibition = 100 − % reaction, whereby the % reaction = (mean maltose in sample/mean maltose in control) × 100 </w:t>
      </w:r>
    </w:p>
    <w:p w:rsidR="00AC31F0" w:rsidRDefault="00AC31F0" w:rsidP="00AC31F0"/>
    <w:p w:rsidR="00AC31F0" w:rsidRDefault="00AC31F0" w:rsidP="00AC31F0"/>
    <w:p w:rsidR="00AC31F0" w:rsidRPr="00A35D7A" w:rsidRDefault="00AC31F0" w:rsidP="00AC31F0"/>
    <w:p w:rsidR="00AC31F0" w:rsidRPr="003D75AE" w:rsidRDefault="00AC31F0" w:rsidP="00B4741B">
      <w:pPr>
        <w:pStyle w:val="Heading1"/>
        <w:numPr>
          <w:ilvl w:val="3"/>
          <w:numId w:val="10"/>
        </w:numPr>
        <w:tabs>
          <w:tab w:val="num" w:pos="900"/>
        </w:tabs>
        <w:ind w:hanging="1728"/>
        <w:rPr>
          <w:rFonts w:ascii="Times New Roman" w:hAnsi="Times New Roman"/>
          <w:i/>
          <w:sz w:val="24"/>
          <w:szCs w:val="24"/>
        </w:rPr>
      </w:pPr>
      <w:bookmarkStart w:id="118" w:name="_Toc245702589"/>
      <w:r w:rsidRPr="003D75AE">
        <w:rPr>
          <w:rFonts w:ascii="Times New Roman" w:hAnsi="Times New Roman"/>
          <w:i/>
          <w:sz w:val="24"/>
          <w:szCs w:val="24"/>
        </w:rPr>
        <w:t>Alpha glucosidase inhibitory activity</w:t>
      </w:r>
      <w:bookmarkEnd w:id="118"/>
    </w:p>
    <w:p w:rsidR="00AC31F0" w:rsidRDefault="00AC31F0" w:rsidP="00AC31F0"/>
    <w:p w:rsidR="00AC31F0" w:rsidRDefault="00AC31F0" w:rsidP="00AC31F0">
      <w:pPr>
        <w:pStyle w:val="BodyText"/>
        <w:tabs>
          <w:tab w:val="left" w:pos="318"/>
        </w:tabs>
        <w:spacing w:line="360" w:lineRule="auto"/>
        <w:ind w:right="-194"/>
        <w:jc w:val="both"/>
      </w:pPr>
      <w:r>
        <w:t xml:space="preserve">The effect of the plant extracts on alpha </w:t>
      </w:r>
      <w:r w:rsidR="00D93292">
        <w:t>glucosidase</w:t>
      </w:r>
      <w:r>
        <w:t xml:space="preserve"> activity was determined according to the chromogenic method described by Kim et al., (2005), using alpha glucosidase from Bacillus</w:t>
      </w:r>
      <w:r w:rsidRPr="0089777B">
        <w:rPr>
          <w:i/>
        </w:rPr>
        <w:t xml:space="preserve"> stearothermophillus</w:t>
      </w:r>
      <w:r>
        <w:t xml:space="preserve"> (Sigma, G3651). The substrate solution p-nitrophynyl glucopyranoside (pNPG) was prepared in 20 mM phosphate buffer, pH 6.9. Five units of alpha glucosidase (E.C. 3.2.1.20) were pre-incubated with 20 </w:t>
      </w:r>
      <w:r>
        <w:sym w:font="Symbol" w:char="F06D"/>
      </w:r>
      <w:r>
        <w:t xml:space="preserve">g/ml of the different </w:t>
      </w:r>
      <w:r w:rsidRPr="00443810">
        <w:rPr>
          <w:i/>
        </w:rPr>
        <w:t>S. birrea</w:t>
      </w:r>
      <w:r>
        <w:t xml:space="preserve"> extracts (water, methanol, acetone and hexane) for 15 minutes. </w:t>
      </w:r>
      <w:r w:rsidRPr="00726569">
        <w:t>Three</w:t>
      </w:r>
      <w:r w:rsidRPr="00A66CF0">
        <w:rPr>
          <w:color w:val="FF0000"/>
        </w:rPr>
        <w:t xml:space="preserve"> </w:t>
      </w:r>
      <w:r w:rsidRPr="00726569">
        <w:t>millimolar (pNPG) as a substrate dissolved in 20mM phosphate buffer, pH 6.9 was then added to start the reaction.</w:t>
      </w:r>
      <w:r>
        <w:t xml:space="preserve"> The reaction mixture was incubated at 37</w:t>
      </w:r>
      <w:r>
        <w:rPr>
          <w:vertAlign w:val="superscript"/>
        </w:rPr>
        <w:t>o</w:t>
      </w:r>
      <w:r>
        <w:t>C for 20 minutes and stopped by adding 2 ml of 0.1 M Na</w:t>
      </w:r>
      <w:r>
        <w:rPr>
          <w:vertAlign w:val="subscript"/>
        </w:rPr>
        <w:t>2</w:t>
      </w:r>
      <w:r>
        <w:t>CO</w:t>
      </w:r>
      <w:r>
        <w:rPr>
          <w:vertAlign w:val="subscript"/>
        </w:rPr>
        <w:t>3</w:t>
      </w:r>
      <w:r>
        <w:t xml:space="preserve">. The </w:t>
      </w:r>
      <w:r>
        <w:sym w:font="Symbol" w:char="F061"/>
      </w:r>
      <w:r>
        <w:t>-glucosidase activity was determined by measuring the yellow colored p-nitrophenol released from pNPG at 400 nm. The results were expressed as percentage of the blank control.</w:t>
      </w:r>
    </w:p>
    <w:p w:rsidR="00AC31F0" w:rsidRPr="00A35D7A" w:rsidRDefault="00AC31F0" w:rsidP="00AC31F0"/>
    <w:p w:rsidR="00AC31F0" w:rsidRDefault="00AC31F0" w:rsidP="00B4741B">
      <w:pPr>
        <w:pStyle w:val="Heading1"/>
        <w:numPr>
          <w:ilvl w:val="3"/>
          <w:numId w:val="10"/>
        </w:numPr>
        <w:tabs>
          <w:tab w:val="num" w:pos="900"/>
        </w:tabs>
        <w:ind w:hanging="1728"/>
        <w:rPr>
          <w:rFonts w:ascii="Times New Roman" w:hAnsi="Times New Roman"/>
          <w:sz w:val="24"/>
          <w:szCs w:val="24"/>
        </w:rPr>
      </w:pPr>
      <w:bookmarkStart w:id="119" w:name="_Toc245702590"/>
      <w:r w:rsidRPr="003D75AE">
        <w:rPr>
          <w:rFonts w:ascii="Times New Roman" w:hAnsi="Times New Roman"/>
          <w:sz w:val="24"/>
          <w:szCs w:val="24"/>
        </w:rPr>
        <w:t>Glucose 6-phosphatase inhibitory activity</w:t>
      </w:r>
      <w:bookmarkEnd w:id="119"/>
    </w:p>
    <w:p w:rsidR="00AC31F0" w:rsidRPr="003D75AE" w:rsidRDefault="00AC31F0" w:rsidP="00AC31F0"/>
    <w:p w:rsidR="00AC31F0" w:rsidRPr="003D75AE" w:rsidRDefault="00AC31F0" w:rsidP="00AC31F0">
      <w:pPr>
        <w:spacing w:line="360" w:lineRule="auto"/>
        <w:jc w:val="both"/>
      </w:pPr>
      <w:r>
        <w:t xml:space="preserve">The effects of </w:t>
      </w:r>
      <w:r w:rsidRPr="00B43E6A">
        <w:rPr>
          <w:i/>
        </w:rPr>
        <w:t>S. birrea</w:t>
      </w:r>
      <w:r>
        <w:t xml:space="preserve"> stem-bark extracts on glucose-6-phosphatase activity were performed according to the method described by Baginski et al., (1967)</w:t>
      </w:r>
      <w:r w:rsidR="0068370D">
        <w:rPr>
          <w:rStyle w:val="EndnoteReference"/>
        </w:rPr>
        <w:endnoteReference w:id="186"/>
      </w:r>
      <w:r>
        <w:t xml:space="preserve"> with some </w:t>
      </w:r>
      <w:r w:rsidRPr="00965CCD">
        <w:t>modification</w:t>
      </w:r>
      <w:r>
        <w:t>s</w:t>
      </w:r>
      <w:r w:rsidRPr="00965CCD">
        <w:t xml:space="preserve"> using glucose 6 phosphatase from a rabbit liver </w:t>
      </w:r>
      <w:r>
        <w:t xml:space="preserve">(Sigma, G5758). Briefly, 0.25 </w:t>
      </w:r>
      <w:r>
        <w:sym w:font="Symbol" w:char="F06D"/>
      </w:r>
      <w:r>
        <w:t xml:space="preserve">l (25 units) of glucose 6-phosphatase (E.C. 3.2.3.2) was pre-incubated with 0.25 ml of </w:t>
      </w:r>
      <w:r w:rsidRPr="00DD4BF0">
        <w:rPr>
          <w:i/>
        </w:rPr>
        <w:t>S. birrea</w:t>
      </w:r>
      <w:r>
        <w:t xml:space="preserve"> stem-bark extracts (water, methanol acetone and hexane) for 15 minutes at 37</w:t>
      </w:r>
      <w:r>
        <w:rPr>
          <w:vertAlign w:val="superscript"/>
        </w:rPr>
        <w:t>o</w:t>
      </w:r>
      <w:r>
        <w:t xml:space="preserve">C. The reaction was then started by addition of 0.25 </w:t>
      </w:r>
      <w:r>
        <w:sym w:font="Symbol" w:char="F06D"/>
      </w:r>
      <w:r>
        <w:t xml:space="preserve">l of 0.1 M glucose -6-phosphate in citrate buffer, pH 6.5. </w:t>
      </w:r>
      <w:r w:rsidRPr="00DD3C03">
        <w:t>The reaction mixture was then incubated at 37</w:t>
      </w:r>
      <w:r w:rsidRPr="00DD3C03">
        <w:rPr>
          <w:vertAlign w:val="superscript"/>
        </w:rPr>
        <w:t>o</w:t>
      </w:r>
      <w:r w:rsidRPr="00DD3C03">
        <w:t>C for 20 minutes. At the end of the</w:t>
      </w:r>
      <w:r w:rsidRPr="00965CCD">
        <w:t xml:space="preserve"> incubation period 2</w:t>
      </w:r>
      <w:r w:rsidR="00D93292" w:rsidRPr="00965CCD">
        <w:t>, 0</w:t>
      </w:r>
      <w:r w:rsidRPr="00965CCD">
        <w:t xml:space="preserve"> </w:t>
      </w:r>
      <w:r>
        <w:sym w:font="Symbol" w:char="F06D"/>
      </w:r>
      <w:r>
        <w:t>l</w:t>
      </w:r>
      <w:r w:rsidRPr="00DD3C03">
        <w:t xml:space="preserve"> of 2%/10% (w/v) ascorbic acid/trichloroacetic acid solution was added to stop the reaction. </w:t>
      </w:r>
      <w:r>
        <w:t xml:space="preserve">The inorganic phosphate liberated from the substrate by the enzyme was reacted with 1% ammonium molybdate solution to produce a blue-colored compound whose absorbance was measured </w:t>
      </w:r>
      <w:r w:rsidRPr="00DD3C03">
        <w:t>at 660</w:t>
      </w:r>
      <w:r>
        <w:t xml:space="preserve"> </w:t>
      </w:r>
      <w:r w:rsidRPr="00DD3C03">
        <w:t>nm</w:t>
      </w:r>
      <w:r>
        <w:t>. The glucose 6-phosphatase inhibitory activity was expressed as percentage inhibition.</w:t>
      </w:r>
    </w:p>
    <w:p w:rsidR="00AC31F0" w:rsidRPr="003D75AE" w:rsidRDefault="00AC31F0" w:rsidP="00AC31F0"/>
    <w:p w:rsidR="00AC31F0" w:rsidRDefault="00AC31F0" w:rsidP="00B4741B">
      <w:pPr>
        <w:pStyle w:val="Heading1"/>
        <w:numPr>
          <w:ilvl w:val="2"/>
          <w:numId w:val="10"/>
        </w:numPr>
        <w:tabs>
          <w:tab w:val="num" w:pos="630"/>
        </w:tabs>
        <w:rPr>
          <w:rFonts w:ascii="Times New Roman" w:hAnsi="Times New Roman"/>
          <w:sz w:val="24"/>
          <w:szCs w:val="24"/>
        </w:rPr>
      </w:pPr>
      <w:bookmarkStart w:id="120" w:name="_Toc245702591"/>
      <w:r w:rsidRPr="003D75AE">
        <w:rPr>
          <w:rFonts w:ascii="Times New Roman" w:hAnsi="Times New Roman"/>
          <w:sz w:val="24"/>
          <w:szCs w:val="24"/>
        </w:rPr>
        <w:lastRenderedPageBreak/>
        <w:t xml:space="preserve">Enzyme inhibitor effectiveness of </w:t>
      </w:r>
      <w:r w:rsidRPr="003D75AE">
        <w:rPr>
          <w:rFonts w:ascii="Times New Roman" w:hAnsi="Times New Roman"/>
          <w:i/>
          <w:sz w:val="24"/>
          <w:szCs w:val="24"/>
        </w:rPr>
        <w:t>S. birrea</w:t>
      </w:r>
      <w:r w:rsidRPr="003D75AE">
        <w:rPr>
          <w:rFonts w:ascii="Times New Roman" w:hAnsi="Times New Roman"/>
          <w:sz w:val="24"/>
          <w:szCs w:val="24"/>
        </w:rPr>
        <w:t xml:space="preserve"> SBEts</w:t>
      </w:r>
      <w:bookmarkEnd w:id="120"/>
      <w:r>
        <w:rPr>
          <w:rFonts w:ascii="Times New Roman" w:hAnsi="Times New Roman"/>
          <w:sz w:val="24"/>
          <w:szCs w:val="24"/>
        </w:rPr>
        <w:t xml:space="preserve"> </w:t>
      </w:r>
    </w:p>
    <w:p w:rsidR="00AC31F0" w:rsidRDefault="00AC31F0" w:rsidP="00AC31F0"/>
    <w:p w:rsidR="00AC31F0" w:rsidRPr="004D3899" w:rsidRDefault="00AC31F0" w:rsidP="00AC31F0">
      <w:pPr>
        <w:spacing w:line="360" w:lineRule="auto"/>
        <w:ind w:right="-194"/>
        <w:jc w:val="both"/>
      </w:pPr>
      <w:r>
        <w:t xml:space="preserve">The effectiveness of </w:t>
      </w:r>
      <w:r w:rsidRPr="00332873">
        <w:rPr>
          <w:i/>
        </w:rPr>
        <w:t>S. birrea</w:t>
      </w:r>
      <w:r>
        <w:t xml:space="preserve"> stem-bark extracts showing strong enzyme inhibitory activities was evaluated in terms of their IC</w:t>
      </w:r>
      <w:r>
        <w:rPr>
          <w:vertAlign w:val="subscript"/>
        </w:rPr>
        <w:t>50</w:t>
      </w:r>
      <w:r>
        <w:t xml:space="preserve"> values and compared with those known synthetic enzyme inhibitors. The IC</w:t>
      </w:r>
      <w:r>
        <w:rPr>
          <w:vertAlign w:val="subscript"/>
        </w:rPr>
        <w:t>50</w:t>
      </w:r>
      <w:r>
        <w:t xml:space="preserve"> value is half maximal inhibitory concentration of the inhibitor and it is commonly used as a measure of inhibitor effectiveness </w:t>
      </w:r>
      <w:r w:rsidR="00AE0038">
        <w:t>(Kim et al., 2005).</w:t>
      </w:r>
    </w:p>
    <w:p w:rsidR="00AC31F0" w:rsidRPr="00A35D7A" w:rsidRDefault="00AC31F0" w:rsidP="00AC31F0"/>
    <w:p w:rsidR="00AC31F0" w:rsidRDefault="00AC31F0" w:rsidP="00B4741B">
      <w:pPr>
        <w:pStyle w:val="Heading1"/>
        <w:numPr>
          <w:ilvl w:val="3"/>
          <w:numId w:val="10"/>
        </w:numPr>
        <w:tabs>
          <w:tab w:val="num" w:pos="900"/>
        </w:tabs>
        <w:ind w:hanging="1728"/>
        <w:rPr>
          <w:rFonts w:ascii="Times New Roman" w:hAnsi="Times New Roman"/>
          <w:i/>
          <w:sz w:val="24"/>
          <w:szCs w:val="24"/>
        </w:rPr>
      </w:pPr>
      <w:bookmarkStart w:id="121" w:name="_Toc245702592"/>
      <w:r w:rsidRPr="003D75AE">
        <w:rPr>
          <w:rFonts w:ascii="Times New Roman" w:hAnsi="Times New Roman"/>
          <w:i/>
          <w:sz w:val="24"/>
          <w:szCs w:val="24"/>
        </w:rPr>
        <w:t>Alpha amylase inhibitor effectiveness of S. birrea SBEts</w:t>
      </w:r>
      <w:bookmarkEnd w:id="121"/>
    </w:p>
    <w:p w:rsidR="00AC31F0" w:rsidRPr="00A90D52" w:rsidRDefault="00AC31F0" w:rsidP="00AC31F0"/>
    <w:p w:rsidR="00AC31F0" w:rsidRDefault="00AC31F0" w:rsidP="00AC31F0">
      <w:pPr>
        <w:spacing w:line="360" w:lineRule="auto"/>
        <w:ind w:right="-194"/>
        <w:jc w:val="both"/>
        <w:rPr>
          <w:bCs/>
        </w:rPr>
      </w:pPr>
      <w:r>
        <w:rPr>
          <w:bCs/>
        </w:rPr>
        <w:t xml:space="preserve">Alpha amylase was pre-mixed with methanol and acetone extracts (which demonstrated the strongest </w:t>
      </w:r>
      <w:r>
        <w:t xml:space="preserve">alpha amylase inhibitory activities during screening) </w:t>
      </w:r>
      <w:r>
        <w:rPr>
          <w:bCs/>
        </w:rPr>
        <w:t>at various concentrations (</w:t>
      </w:r>
      <w:r>
        <w:t xml:space="preserve">2000 – 62.5 </w:t>
      </w:r>
      <w:r>
        <w:sym w:font="Symbol" w:char="F06D"/>
      </w:r>
      <w:r>
        <w:t>l/</w:t>
      </w:r>
      <w:r>
        <w:rPr>
          <w:bCs/>
        </w:rPr>
        <w:t xml:space="preserve">ml) and starch as a substrate was added as a 0.5% starch solution in phosphate buffer to start the reaction. The reaction was carried for 20 minutes and terminated by adding 2 ml of DNS reagent (1% 3,5- dinitrosalysalic acid and 12% sodium potassium tartate in 0.4 M NaOH). The reaction mixture was then heated for 15 minutes at 100 </w:t>
      </w:r>
      <w:r>
        <w:rPr>
          <w:bCs/>
          <w:vertAlign w:val="superscript"/>
        </w:rPr>
        <w:t>o</w:t>
      </w:r>
      <w:r>
        <w:rPr>
          <w:bCs/>
        </w:rPr>
        <w:t xml:space="preserve">C and alpha amylase activity was determined by measuring absorbance at 540 nm. </w:t>
      </w:r>
    </w:p>
    <w:p w:rsidR="00AC31F0" w:rsidRDefault="00AC31F0" w:rsidP="00AC31F0">
      <w:pPr>
        <w:spacing w:line="360" w:lineRule="auto"/>
        <w:ind w:right="-194"/>
        <w:jc w:val="both"/>
        <w:rPr>
          <w:bCs/>
        </w:rPr>
      </w:pPr>
    </w:p>
    <w:p w:rsidR="00AC31F0" w:rsidRPr="00143691" w:rsidRDefault="00AC31F0" w:rsidP="00AC31F0">
      <w:pPr>
        <w:spacing w:line="360" w:lineRule="auto"/>
        <w:ind w:right="-194"/>
        <w:jc w:val="both"/>
        <w:rPr>
          <w:b/>
        </w:rPr>
      </w:pPr>
      <w:r w:rsidRPr="00E343B8">
        <w:rPr>
          <w:bCs/>
        </w:rPr>
        <w:t>IC</w:t>
      </w:r>
      <w:r w:rsidRPr="00DD3C03">
        <w:rPr>
          <w:bCs/>
          <w:vertAlign w:val="subscript"/>
        </w:rPr>
        <w:t>50</w:t>
      </w:r>
      <w:r>
        <w:rPr>
          <w:bCs/>
        </w:rPr>
        <w:t xml:space="preserve"> values were </w:t>
      </w:r>
      <w:r>
        <w:t>determined from dose-response curve of percentage inhibition versus methanol and acetone extracts concentration and compared with the IC</w:t>
      </w:r>
      <w:r>
        <w:rPr>
          <w:vertAlign w:val="subscript"/>
        </w:rPr>
        <w:t xml:space="preserve">50 </w:t>
      </w:r>
      <w:r>
        <w:t>of the synthetic inhibitor of alpha amylase (acarbose) determined under similar conditions.</w:t>
      </w:r>
    </w:p>
    <w:p w:rsidR="00AC31F0" w:rsidRPr="003D75AE" w:rsidRDefault="00AC31F0" w:rsidP="00AC31F0"/>
    <w:p w:rsidR="00AC31F0" w:rsidRPr="00A90D52" w:rsidRDefault="00AC31F0" w:rsidP="007A002C">
      <w:pPr>
        <w:pStyle w:val="Heading1"/>
        <w:numPr>
          <w:ilvl w:val="3"/>
          <w:numId w:val="10"/>
        </w:numPr>
        <w:tabs>
          <w:tab w:val="left" w:pos="630"/>
          <w:tab w:val="left" w:pos="810"/>
        </w:tabs>
        <w:ind w:left="900" w:hanging="900"/>
        <w:rPr>
          <w:rFonts w:ascii="Times New Roman" w:hAnsi="Times New Roman"/>
          <w:i/>
          <w:sz w:val="24"/>
          <w:szCs w:val="24"/>
        </w:rPr>
      </w:pPr>
      <w:r w:rsidRPr="00A90D52">
        <w:rPr>
          <w:rFonts w:ascii="Times New Roman" w:hAnsi="Times New Roman"/>
          <w:i/>
          <w:sz w:val="24"/>
          <w:szCs w:val="24"/>
        </w:rPr>
        <w:t xml:space="preserve"> </w:t>
      </w:r>
      <w:bookmarkStart w:id="122" w:name="_Toc245702593"/>
      <w:r w:rsidR="00D93292" w:rsidRPr="00A90D52">
        <w:rPr>
          <w:rFonts w:ascii="Times New Roman" w:hAnsi="Times New Roman"/>
          <w:i/>
          <w:sz w:val="24"/>
          <w:szCs w:val="24"/>
        </w:rPr>
        <w:t>Apha</w:t>
      </w:r>
      <w:r w:rsidR="00D93292">
        <w:rPr>
          <w:rFonts w:ascii="Times New Roman" w:hAnsi="Times New Roman"/>
          <w:i/>
          <w:sz w:val="24"/>
          <w:szCs w:val="24"/>
        </w:rPr>
        <w:t>-</w:t>
      </w:r>
      <w:r w:rsidRPr="00A90D52">
        <w:rPr>
          <w:rFonts w:ascii="Times New Roman" w:hAnsi="Times New Roman"/>
          <w:i/>
          <w:sz w:val="24"/>
          <w:szCs w:val="24"/>
        </w:rPr>
        <w:t xml:space="preserve"> glucosidase inhibitor effectiveness of S. birrea SBEts</w:t>
      </w:r>
      <w:bookmarkEnd w:id="122"/>
    </w:p>
    <w:p w:rsidR="00AC31F0" w:rsidRDefault="00AC31F0" w:rsidP="00AC31F0"/>
    <w:p w:rsidR="00AC31F0" w:rsidRDefault="00AC31F0" w:rsidP="00AC31F0">
      <w:pPr>
        <w:spacing w:line="360" w:lineRule="auto"/>
        <w:ind w:right="-194"/>
        <w:jc w:val="both"/>
      </w:pPr>
      <w:r w:rsidRPr="00A8784B">
        <w:t>Alpha glucosidase</w:t>
      </w:r>
      <w:r>
        <w:t xml:space="preserve"> (0.075 units) was pre-mixed with acetone and hexane extracts </w:t>
      </w:r>
      <w:r>
        <w:rPr>
          <w:bCs/>
        </w:rPr>
        <w:t xml:space="preserve">(which demonstrated </w:t>
      </w:r>
      <w:r>
        <w:t xml:space="preserve">the strongest alpha glucosidase inhibitory activities during screening) at various concentration (0.024-0.78 </w:t>
      </w:r>
      <w:r>
        <w:sym w:font="Symbol" w:char="F06D"/>
      </w:r>
      <w:r>
        <w:t xml:space="preserve">g/ml) and 3 mM p-nitrophenyl </w:t>
      </w:r>
      <w:r>
        <w:sym w:font="Symbol" w:char="F061"/>
      </w:r>
      <w:r>
        <w:t>-D -glucoparanoside as a substrate in potassium phosphate buffer was added to the mixture to start the reaction. The reaction was incubated at 37</w:t>
      </w:r>
      <w:r>
        <w:rPr>
          <w:vertAlign w:val="superscript"/>
        </w:rPr>
        <w:t>o</w:t>
      </w:r>
      <w:r>
        <w:t>C for 30 minutes and stopped by addition of 2 ml of 0.1 M Na</w:t>
      </w:r>
      <w:r>
        <w:rPr>
          <w:vertAlign w:val="subscript"/>
        </w:rPr>
        <w:t>2</w:t>
      </w:r>
      <w:r w:rsidRPr="00AB50D8">
        <w:t>CO</w:t>
      </w:r>
      <w:r>
        <w:rPr>
          <w:vertAlign w:val="subscript"/>
        </w:rPr>
        <w:t>3</w:t>
      </w:r>
      <w:r>
        <w:t xml:space="preserve">. Alpha glucosidase activity was determined by measuring release of p-nitrophenyl </w:t>
      </w:r>
      <w:r>
        <w:sym w:font="Symbol" w:char="F061"/>
      </w:r>
      <w:r>
        <w:t xml:space="preserve">-D –glucoparanoside at 400 nm. </w:t>
      </w:r>
      <w:r w:rsidRPr="00E343B8">
        <w:rPr>
          <w:bCs/>
        </w:rPr>
        <w:t>IC</w:t>
      </w:r>
      <w:r w:rsidRPr="00DD3C03">
        <w:rPr>
          <w:bCs/>
          <w:vertAlign w:val="subscript"/>
        </w:rPr>
        <w:t>50</w:t>
      </w:r>
      <w:r>
        <w:rPr>
          <w:bCs/>
        </w:rPr>
        <w:t xml:space="preserve"> values were </w:t>
      </w:r>
      <w:r>
        <w:t>determined from dose-response curves of percentage inhibition versus water extract concentration and compared with the IC</w:t>
      </w:r>
      <w:r>
        <w:rPr>
          <w:vertAlign w:val="subscript"/>
        </w:rPr>
        <w:t xml:space="preserve">50 </w:t>
      </w:r>
      <w:r>
        <w:t>of arcabose determined under similar conditions.</w:t>
      </w:r>
    </w:p>
    <w:p w:rsidR="00AC31F0" w:rsidRPr="00A90D52" w:rsidRDefault="00AC31F0" w:rsidP="00AC31F0"/>
    <w:p w:rsidR="00AC31F0" w:rsidRPr="00A90D52" w:rsidRDefault="00AC31F0" w:rsidP="00B4741B">
      <w:pPr>
        <w:pStyle w:val="Heading1"/>
        <w:numPr>
          <w:ilvl w:val="3"/>
          <w:numId w:val="10"/>
        </w:numPr>
        <w:tabs>
          <w:tab w:val="num" w:pos="900"/>
        </w:tabs>
        <w:ind w:hanging="1728"/>
        <w:rPr>
          <w:rFonts w:ascii="Times New Roman" w:hAnsi="Times New Roman"/>
          <w:i/>
          <w:sz w:val="24"/>
          <w:szCs w:val="24"/>
        </w:rPr>
      </w:pPr>
      <w:r w:rsidRPr="00A90D52">
        <w:rPr>
          <w:rFonts w:ascii="Times New Roman" w:hAnsi="Times New Roman"/>
          <w:i/>
          <w:sz w:val="24"/>
          <w:szCs w:val="24"/>
        </w:rPr>
        <w:t xml:space="preserve"> </w:t>
      </w:r>
      <w:bookmarkStart w:id="123" w:name="_Toc245702594"/>
      <w:r w:rsidRPr="00A90D52">
        <w:rPr>
          <w:rFonts w:ascii="Times New Roman" w:hAnsi="Times New Roman"/>
          <w:i/>
          <w:sz w:val="24"/>
          <w:szCs w:val="24"/>
        </w:rPr>
        <w:t>Glucose 6-phosphatase inhibitor effectiveness of S. birrea SBE aqueous extract</w:t>
      </w:r>
      <w:bookmarkEnd w:id="123"/>
    </w:p>
    <w:p w:rsidR="00AC31F0" w:rsidRDefault="00AC31F0" w:rsidP="00AC31F0"/>
    <w:p w:rsidR="00AC31F0" w:rsidRPr="00143691" w:rsidRDefault="00AC31F0" w:rsidP="00AC31F0">
      <w:pPr>
        <w:spacing w:line="360" w:lineRule="auto"/>
        <w:ind w:right="-194"/>
        <w:jc w:val="both"/>
        <w:rPr>
          <w:b/>
        </w:rPr>
      </w:pPr>
      <w:r>
        <w:t xml:space="preserve">Glucose 6-phosphatase (25 units) was pre-mixed with water extract </w:t>
      </w:r>
      <w:r>
        <w:rPr>
          <w:bCs/>
        </w:rPr>
        <w:t xml:space="preserve">(which demonstrated </w:t>
      </w:r>
      <w:r>
        <w:t xml:space="preserve">the strongest glucose 6 phosphatase inhibitory activities during screening) at various concentrations (0.024-0.78 </w:t>
      </w:r>
      <w:r>
        <w:sym w:font="Symbol" w:char="F06D"/>
      </w:r>
      <w:r>
        <w:t>g/ml) and 257mg/ml glucose 6 phosphate as a substrate in sodium acetate buffer was added to the mixture to start the reaction. The reaction was incubated at 37</w:t>
      </w:r>
      <w:r>
        <w:rPr>
          <w:vertAlign w:val="superscript"/>
        </w:rPr>
        <w:t>o</w:t>
      </w:r>
      <w:r>
        <w:t xml:space="preserve">C for 30 minutes and stopped by addition of 500ml of 1% ammonium molybdate solution and 500ml reducing agent. Glucose 6- phosphatase activity was determined by measuring release of glucose 6 phosphate at 660 nm. </w:t>
      </w:r>
      <w:r w:rsidRPr="00E343B8">
        <w:rPr>
          <w:bCs/>
        </w:rPr>
        <w:t>IC</w:t>
      </w:r>
      <w:r w:rsidRPr="00DD3C03">
        <w:rPr>
          <w:bCs/>
          <w:vertAlign w:val="subscript"/>
        </w:rPr>
        <w:t>50</w:t>
      </w:r>
      <w:r>
        <w:rPr>
          <w:bCs/>
        </w:rPr>
        <w:t xml:space="preserve"> values was </w:t>
      </w:r>
      <w:r>
        <w:t>determined from dose-response curve of percentage inhibition versus water extract concentration and compared with the IC</w:t>
      </w:r>
      <w:r>
        <w:rPr>
          <w:vertAlign w:val="subscript"/>
        </w:rPr>
        <w:t xml:space="preserve">50 </w:t>
      </w:r>
      <w:r>
        <w:t>of the synthetic inhibitor of glucose 6 phosphatase (metformin) determined under similar conditions.</w:t>
      </w:r>
    </w:p>
    <w:p w:rsidR="00AC31F0" w:rsidRPr="00A90D52" w:rsidRDefault="00AC31F0" w:rsidP="00AC31F0"/>
    <w:p w:rsidR="00AC31F0" w:rsidRDefault="00AC31F0" w:rsidP="00B4741B">
      <w:pPr>
        <w:pStyle w:val="Heading1"/>
        <w:numPr>
          <w:ilvl w:val="2"/>
          <w:numId w:val="10"/>
        </w:numPr>
        <w:tabs>
          <w:tab w:val="num" w:pos="630"/>
        </w:tabs>
        <w:rPr>
          <w:rFonts w:ascii="Times New Roman" w:hAnsi="Times New Roman"/>
          <w:sz w:val="24"/>
          <w:szCs w:val="24"/>
        </w:rPr>
      </w:pPr>
      <w:bookmarkStart w:id="124" w:name="_Toc245702595"/>
      <w:r w:rsidRPr="00A90D52">
        <w:rPr>
          <w:rFonts w:ascii="Times New Roman" w:hAnsi="Times New Roman"/>
          <w:sz w:val="24"/>
          <w:szCs w:val="24"/>
        </w:rPr>
        <w:t xml:space="preserve">Modes of inhibition of </w:t>
      </w:r>
      <w:r w:rsidRPr="00A90D52">
        <w:rPr>
          <w:rFonts w:ascii="Times New Roman" w:hAnsi="Times New Roman"/>
          <w:i/>
          <w:sz w:val="24"/>
          <w:szCs w:val="24"/>
        </w:rPr>
        <w:t>S. birrea</w:t>
      </w:r>
      <w:r w:rsidRPr="00A90D52">
        <w:rPr>
          <w:rFonts w:ascii="Times New Roman" w:hAnsi="Times New Roman"/>
          <w:sz w:val="24"/>
          <w:szCs w:val="24"/>
        </w:rPr>
        <w:t xml:space="preserve"> SBEts on enzyme activity</w:t>
      </w:r>
      <w:bookmarkEnd w:id="124"/>
      <w:r>
        <w:rPr>
          <w:rFonts w:ascii="Times New Roman" w:hAnsi="Times New Roman"/>
          <w:sz w:val="24"/>
          <w:szCs w:val="24"/>
        </w:rPr>
        <w:t xml:space="preserve"> </w:t>
      </w:r>
    </w:p>
    <w:p w:rsidR="00AC31F0" w:rsidRPr="00740F97" w:rsidRDefault="00AC31F0" w:rsidP="00B4741B">
      <w:pPr>
        <w:pStyle w:val="Heading1"/>
        <w:numPr>
          <w:ilvl w:val="3"/>
          <w:numId w:val="10"/>
        </w:numPr>
        <w:tabs>
          <w:tab w:val="num" w:pos="900"/>
        </w:tabs>
        <w:ind w:hanging="1728"/>
        <w:rPr>
          <w:rFonts w:ascii="Times New Roman" w:hAnsi="Times New Roman"/>
          <w:i/>
          <w:sz w:val="24"/>
          <w:szCs w:val="24"/>
        </w:rPr>
      </w:pPr>
      <w:bookmarkStart w:id="125" w:name="_Toc245702596"/>
      <w:r w:rsidRPr="00740F97">
        <w:rPr>
          <w:rFonts w:ascii="Times New Roman" w:hAnsi="Times New Roman"/>
          <w:i/>
          <w:sz w:val="24"/>
          <w:szCs w:val="24"/>
        </w:rPr>
        <w:t>Mode of inhibition of S. birrea SBEts on α-amylase activity</w:t>
      </w:r>
      <w:bookmarkEnd w:id="125"/>
    </w:p>
    <w:p w:rsidR="00AC31F0" w:rsidRDefault="00AC31F0" w:rsidP="00AC31F0"/>
    <w:p w:rsidR="00AC31F0" w:rsidRDefault="00AC31F0" w:rsidP="00AC31F0">
      <w:pPr>
        <w:tabs>
          <w:tab w:val="left" w:pos="540"/>
        </w:tabs>
        <w:spacing w:line="360" w:lineRule="auto"/>
        <w:ind w:right="-194"/>
        <w:jc w:val="both"/>
      </w:pPr>
      <w:r>
        <w:rPr>
          <w:bCs/>
        </w:rPr>
        <w:t>M</w:t>
      </w:r>
      <w:r w:rsidRPr="00A206D0">
        <w:rPr>
          <w:bCs/>
        </w:rPr>
        <w:t xml:space="preserve">ode of inhibition </w:t>
      </w:r>
      <w:r w:rsidRPr="00A206D0">
        <w:t xml:space="preserve">of </w:t>
      </w:r>
      <w:r w:rsidRPr="00A206D0">
        <w:rPr>
          <w:i/>
        </w:rPr>
        <w:t>S. birrea</w:t>
      </w:r>
      <w:r>
        <w:t xml:space="preserve"> acetone and methanol extract towards alpha</w:t>
      </w:r>
      <w:r w:rsidRPr="00A206D0">
        <w:t xml:space="preserve"> amylase activity</w:t>
      </w:r>
      <w:r w:rsidRPr="001A38AB">
        <w:t xml:space="preserve"> </w:t>
      </w:r>
      <w:r>
        <w:t>was determined according to the method described by Ali et al., (2006). Briefly, 100 µl</w:t>
      </w:r>
      <w:r w:rsidRPr="00765C2B">
        <w:t xml:space="preserve"> of </w:t>
      </w:r>
      <w:r>
        <w:t xml:space="preserve">the </w:t>
      </w:r>
      <w:r w:rsidRPr="004B5150">
        <w:rPr>
          <w:i/>
        </w:rPr>
        <w:t>S. birrea</w:t>
      </w:r>
      <w:r>
        <w:t xml:space="preserve"> methanol (5 mg/ml) </w:t>
      </w:r>
      <w:r w:rsidRPr="00765C2B">
        <w:t>extract w</w:t>
      </w:r>
      <w:r>
        <w:t>as</w:t>
      </w:r>
      <w:r w:rsidRPr="00765C2B">
        <w:t xml:space="preserve"> </w:t>
      </w:r>
      <w:r>
        <w:t>pre-incubated with 200µl of human urinary amylase</w:t>
      </w:r>
      <w:r w:rsidRPr="00765C2B">
        <w:t xml:space="preserve"> for 15 minutes at 37</w:t>
      </w:r>
      <w:r>
        <w:t>ºC in one set of tubes.</w:t>
      </w:r>
      <w:r w:rsidRPr="004876D9">
        <w:t xml:space="preserve"> </w:t>
      </w:r>
      <w:r>
        <w:t>In the other set of tubes human urinary amylase was pre-incubated with 100 µl of phosphate buffer, pH 6.9.  Four hundred micro liters of p</w:t>
      </w:r>
      <w:r w:rsidRPr="00765C2B">
        <w:t xml:space="preserve">otato starch </w:t>
      </w:r>
      <w:r>
        <w:t xml:space="preserve">at increasing concentrations (0.15 – 5.0 mg/ml) was added </w:t>
      </w:r>
      <w:r w:rsidRPr="00765C2B">
        <w:t xml:space="preserve">to </w:t>
      </w:r>
      <w:r>
        <w:t>both sets of reaction mixtures to start the</w:t>
      </w:r>
      <w:r w:rsidRPr="00765C2B">
        <w:t xml:space="preserve"> reaction.</w:t>
      </w:r>
      <w:r>
        <w:t xml:space="preserve"> </w:t>
      </w:r>
      <w:r w:rsidRPr="00765C2B">
        <w:t xml:space="preserve">The mixture was </w:t>
      </w:r>
      <w:r>
        <w:t xml:space="preserve">then </w:t>
      </w:r>
      <w:r w:rsidRPr="00765C2B">
        <w:t>incubated for 20 minutes</w:t>
      </w:r>
      <w:r>
        <w:t xml:space="preserve"> at 37 C, and then boiled at 100 C for 15 minutes after addition of 2 ml of DNS to stop the reaction. The amount of reducing sugars released was determined spectrophotometrically using a maltose standard curve and converted to reaction velocities.</w:t>
      </w:r>
      <w:r w:rsidRPr="004B5150">
        <w:t xml:space="preserve">  A double reciprocal plot (1/v versus 1/[S]) where v</w:t>
      </w:r>
      <w:r w:rsidRPr="000E22DC">
        <w:rPr>
          <w:i/>
        </w:rPr>
        <w:t xml:space="preserve"> </w:t>
      </w:r>
      <w:r w:rsidRPr="004B5150">
        <w:t>is reaction velocity</w:t>
      </w:r>
      <w:r>
        <w:rPr>
          <w:i/>
        </w:rPr>
        <w:t xml:space="preserve"> </w:t>
      </w:r>
      <w:r w:rsidRPr="004B5150">
        <w:t>and</w:t>
      </w:r>
      <w:r>
        <w:t xml:space="preserve"> </w:t>
      </w:r>
      <w:r>
        <w:rPr>
          <w:i/>
        </w:rPr>
        <w:t xml:space="preserve">[S] </w:t>
      </w:r>
      <w:r w:rsidRPr="004B5150">
        <w:t>is substrate concentration was plotted</w:t>
      </w:r>
      <w:r>
        <w:rPr>
          <w:i/>
        </w:rPr>
        <w:t xml:space="preserve">. </w:t>
      </w:r>
      <w:r w:rsidRPr="004B5150">
        <w:t>The</w:t>
      </w:r>
      <w:r>
        <w:rPr>
          <w:i/>
        </w:rPr>
        <w:t xml:space="preserve"> </w:t>
      </w:r>
      <w:r>
        <w:t>type (mode) of inhibition of the crude extract on alpha amylase activity was determined by analysis of the double reciprocal (Lineweaver-Burk) plot using Michaelis-Menten kinetics.</w:t>
      </w:r>
    </w:p>
    <w:p w:rsidR="00AC31F0" w:rsidRPr="00A90D52" w:rsidRDefault="00AC31F0" w:rsidP="00AC31F0"/>
    <w:p w:rsidR="00AC31F0" w:rsidRPr="00740F97" w:rsidRDefault="00AC31F0" w:rsidP="00B4741B">
      <w:pPr>
        <w:pStyle w:val="Heading1"/>
        <w:numPr>
          <w:ilvl w:val="3"/>
          <w:numId w:val="10"/>
        </w:numPr>
        <w:tabs>
          <w:tab w:val="num" w:pos="900"/>
        </w:tabs>
        <w:ind w:hanging="1728"/>
        <w:rPr>
          <w:rFonts w:ascii="Times New Roman" w:hAnsi="Times New Roman"/>
          <w:i/>
          <w:sz w:val="24"/>
          <w:szCs w:val="24"/>
        </w:rPr>
      </w:pPr>
      <w:bookmarkStart w:id="126" w:name="_Toc245702597"/>
      <w:r w:rsidRPr="00740F97">
        <w:rPr>
          <w:rFonts w:ascii="Times New Roman" w:hAnsi="Times New Roman"/>
          <w:i/>
          <w:sz w:val="24"/>
          <w:szCs w:val="24"/>
        </w:rPr>
        <w:lastRenderedPageBreak/>
        <w:t>Mode of inhibition of S. birrea SBEts on α- glucosidase activity</w:t>
      </w:r>
      <w:bookmarkEnd w:id="126"/>
    </w:p>
    <w:p w:rsidR="00AC31F0" w:rsidRDefault="00AC31F0" w:rsidP="00AC31F0">
      <w:pPr>
        <w:tabs>
          <w:tab w:val="left" w:pos="540"/>
        </w:tabs>
        <w:ind w:right="-194"/>
        <w:jc w:val="both"/>
        <w:rPr>
          <w:bCs/>
        </w:rPr>
      </w:pPr>
    </w:p>
    <w:p w:rsidR="00AC31F0" w:rsidRDefault="00AC31F0" w:rsidP="00AC31F0">
      <w:pPr>
        <w:tabs>
          <w:tab w:val="left" w:pos="540"/>
        </w:tabs>
        <w:spacing w:line="360" w:lineRule="auto"/>
        <w:ind w:right="-194"/>
        <w:jc w:val="both"/>
      </w:pPr>
      <w:r>
        <w:rPr>
          <w:bCs/>
        </w:rPr>
        <w:t>M</w:t>
      </w:r>
      <w:r w:rsidRPr="00A206D0">
        <w:rPr>
          <w:bCs/>
        </w:rPr>
        <w:t xml:space="preserve">ode of inhibition </w:t>
      </w:r>
      <w:r w:rsidRPr="00A206D0">
        <w:t xml:space="preserve">of </w:t>
      </w:r>
      <w:r w:rsidRPr="00A206D0">
        <w:rPr>
          <w:i/>
        </w:rPr>
        <w:t>S. birrea</w:t>
      </w:r>
      <w:r>
        <w:t xml:space="preserve"> acetone and methanol extract towards </w:t>
      </w:r>
      <w:r>
        <w:sym w:font="Symbol" w:char="F061"/>
      </w:r>
      <w:r>
        <w:t>-</w:t>
      </w:r>
      <w:r w:rsidRPr="00A206D0">
        <w:t xml:space="preserve"> </w:t>
      </w:r>
      <w:r>
        <w:t>glucosidase</w:t>
      </w:r>
      <w:r w:rsidRPr="00A206D0">
        <w:t xml:space="preserve"> activity</w:t>
      </w:r>
      <w:r w:rsidRPr="001A38AB">
        <w:t xml:space="preserve"> </w:t>
      </w:r>
      <w:r>
        <w:t xml:space="preserve">was determined according to the method described above for </w:t>
      </w:r>
      <w:r>
        <w:sym w:font="Symbol" w:char="F061"/>
      </w:r>
      <w:r>
        <w:t xml:space="preserve">-amylase activity with some modification. One hundred micro </w:t>
      </w:r>
      <w:r w:rsidRPr="00765C2B">
        <w:t>liter</w:t>
      </w:r>
      <w:r>
        <w:t xml:space="preserve"> </w:t>
      </w:r>
      <w:r w:rsidRPr="00765C2B">
        <w:t xml:space="preserve">of </w:t>
      </w:r>
      <w:r>
        <w:t xml:space="preserve">the </w:t>
      </w:r>
      <w:r w:rsidRPr="004B5150">
        <w:rPr>
          <w:i/>
        </w:rPr>
        <w:t>S. birrea</w:t>
      </w:r>
      <w:r>
        <w:rPr>
          <w:i/>
        </w:rPr>
        <w:t xml:space="preserve"> </w:t>
      </w:r>
      <w:r w:rsidRPr="00BC46B0">
        <w:t>acetone</w:t>
      </w:r>
      <w:r>
        <w:t xml:space="preserve"> (5 mg/ml) </w:t>
      </w:r>
      <w:r w:rsidRPr="00765C2B">
        <w:t>extract w</w:t>
      </w:r>
      <w:r>
        <w:t>as</w:t>
      </w:r>
      <w:r w:rsidRPr="00765C2B">
        <w:t xml:space="preserve"> </w:t>
      </w:r>
      <w:r>
        <w:t>pre-incubated with 200µl of alpha glucosidase</w:t>
      </w:r>
      <w:r w:rsidRPr="00765C2B">
        <w:t xml:space="preserve"> for 15 minutes at 37</w:t>
      </w:r>
      <w:r>
        <w:t>ºC in one set of tubes (seven tubes each).</w:t>
      </w:r>
      <w:r w:rsidRPr="004876D9">
        <w:t xml:space="preserve"> </w:t>
      </w:r>
      <w:r>
        <w:t xml:space="preserve">In the other set of tubes human urinary amylase was pre-incubated with 100 µl of phosphate buffer, pH 6.9. Four hundred micro liters of p-nitrophenyl </w:t>
      </w:r>
      <w:r>
        <w:sym w:font="Symbol" w:char="F061"/>
      </w:r>
      <w:r>
        <w:t>-D–glucoparanoside at increasing concentrations (</w:t>
      </w:r>
      <w:r w:rsidRPr="00DA1891">
        <w:t>0.15 to 5 μg/mL</w:t>
      </w:r>
      <w:r>
        <w:t xml:space="preserve">) was added </w:t>
      </w:r>
      <w:r w:rsidRPr="00765C2B">
        <w:t xml:space="preserve">to </w:t>
      </w:r>
      <w:r>
        <w:t>both sets of reaction mixtures to start the</w:t>
      </w:r>
      <w:r w:rsidRPr="00765C2B">
        <w:t xml:space="preserve"> reaction.</w:t>
      </w:r>
      <w:r>
        <w:t xml:space="preserve"> </w:t>
      </w:r>
      <w:r w:rsidRPr="00765C2B">
        <w:t>The mixture</w:t>
      </w:r>
      <w:r>
        <w:t>s</w:t>
      </w:r>
      <w:r w:rsidRPr="00765C2B">
        <w:t xml:space="preserve"> w</w:t>
      </w:r>
      <w:r>
        <w:t>ere</w:t>
      </w:r>
      <w:r w:rsidRPr="00765C2B">
        <w:t xml:space="preserve"> </w:t>
      </w:r>
      <w:r>
        <w:t xml:space="preserve">then </w:t>
      </w:r>
      <w:r w:rsidRPr="00765C2B">
        <w:t>incubated for 20 minutes</w:t>
      </w:r>
      <w:r w:rsidR="002F642A">
        <w:t xml:space="preserve"> at 37 C, and 2 ml of 0.1 M s</w:t>
      </w:r>
      <w:r>
        <w:t>odium carbonate to stop the reaction. The amount of p-nitrophenol released was measured spectophtometrically at 400 nm using a p-nitrophenol standard curve and converted to reaction velocities.</w:t>
      </w:r>
      <w:r w:rsidRPr="004B5150">
        <w:t xml:space="preserve">  A double reciprocal plot (1/</w:t>
      </w:r>
      <w:r w:rsidRPr="003F4D72">
        <w:rPr>
          <w:i/>
        </w:rPr>
        <w:t>v</w:t>
      </w:r>
      <w:r w:rsidRPr="004B5150">
        <w:t xml:space="preserve"> versus 1/[</w:t>
      </w:r>
      <w:r w:rsidRPr="002A3BBE">
        <w:rPr>
          <w:i/>
        </w:rPr>
        <w:t>S</w:t>
      </w:r>
      <w:r w:rsidRPr="004B5150">
        <w:t>])</w:t>
      </w:r>
      <w:r>
        <w:t>,</w:t>
      </w:r>
      <w:r w:rsidRPr="004B5150">
        <w:t xml:space="preserve"> where </w:t>
      </w:r>
      <w:r w:rsidRPr="003F4D72">
        <w:rPr>
          <w:i/>
        </w:rPr>
        <w:t>v</w:t>
      </w:r>
      <w:r w:rsidRPr="000E22DC">
        <w:rPr>
          <w:i/>
        </w:rPr>
        <w:t xml:space="preserve"> </w:t>
      </w:r>
      <w:r w:rsidRPr="004B5150">
        <w:t>is reaction velocity</w:t>
      </w:r>
      <w:r>
        <w:rPr>
          <w:i/>
        </w:rPr>
        <w:t xml:space="preserve"> </w:t>
      </w:r>
      <w:r w:rsidRPr="004B5150">
        <w:t>and</w:t>
      </w:r>
      <w:r>
        <w:t xml:space="preserve"> </w:t>
      </w:r>
      <w:r>
        <w:rPr>
          <w:i/>
        </w:rPr>
        <w:t xml:space="preserve">[S] </w:t>
      </w:r>
      <w:r w:rsidRPr="004B5150">
        <w:t>is substrate concentration</w:t>
      </w:r>
      <w:r>
        <w:t>,</w:t>
      </w:r>
      <w:r w:rsidRPr="004B5150">
        <w:t xml:space="preserve"> was plotted</w:t>
      </w:r>
      <w:r>
        <w:rPr>
          <w:i/>
        </w:rPr>
        <w:t xml:space="preserve">. </w:t>
      </w:r>
      <w:r w:rsidRPr="004B5150">
        <w:t>The</w:t>
      </w:r>
      <w:r>
        <w:rPr>
          <w:i/>
        </w:rPr>
        <w:t xml:space="preserve"> </w:t>
      </w:r>
      <w:r>
        <w:t>type (mode) of inhibition of the crude extract on alpha glucosidase was determined by analysis of the double reciprocal plot using Michaelis-Menten kinetics.</w:t>
      </w:r>
    </w:p>
    <w:p w:rsidR="00AC31F0" w:rsidRPr="00740F97" w:rsidRDefault="00AC31F0" w:rsidP="00AC31F0"/>
    <w:p w:rsidR="00AC31F0" w:rsidRPr="00740F97" w:rsidRDefault="00AC31F0" w:rsidP="007A002C">
      <w:pPr>
        <w:pStyle w:val="Heading1"/>
        <w:numPr>
          <w:ilvl w:val="3"/>
          <w:numId w:val="10"/>
        </w:numPr>
        <w:tabs>
          <w:tab w:val="left" w:pos="540"/>
          <w:tab w:val="left" w:pos="630"/>
          <w:tab w:val="left" w:pos="810"/>
        </w:tabs>
        <w:ind w:left="1008" w:hanging="1008"/>
        <w:rPr>
          <w:rFonts w:ascii="Times New Roman" w:hAnsi="Times New Roman"/>
          <w:sz w:val="24"/>
          <w:szCs w:val="24"/>
        </w:rPr>
      </w:pPr>
      <w:bookmarkStart w:id="127" w:name="_Toc245702598"/>
      <w:r w:rsidRPr="00740F97">
        <w:rPr>
          <w:rFonts w:ascii="Times New Roman" w:hAnsi="Times New Roman"/>
          <w:sz w:val="24"/>
          <w:szCs w:val="24"/>
        </w:rPr>
        <w:t xml:space="preserve">Mode of </w:t>
      </w:r>
      <w:r w:rsidRPr="00740F97">
        <w:rPr>
          <w:rFonts w:ascii="Times New Roman" w:hAnsi="Times New Roman"/>
          <w:i/>
          <w:sz w:val="24"/>
          <w:szCs w:val="24"/>
        </w:rPr>
        <w:t>S. birrea</w:t>
      </w:r>
      <w:r w:rsidR="00E56E6C">
        <w:rPr>
          <w:rFonts w:ascii="Times New Roman" w:hAnsi="Times New Roman"/>
          <w:sz w:val="24"/>
          <w:szCs w:val="24"/>
        </w:rPr>
        <w:t xml:space="preserve"> stem bark</w:t>
      </w:r>
      <w:r w:rsidRPr="00740F97">
        <w:rPr>
          <w:rFonts w:ascii="Times New Roman" w:hAnsi="Times New Roman"/>
          <w:sz w:val="24"/>
          <w:szCs w:val="24"/>
        </w:rPr>
        <w:t xml:space="preserve"> water extract on glucose 6-phosphatase activity</w:t>
      </w:r>
      <w:bookmarkEnd w:id="127"/>
    </w:p>
    <w:p w:rsidR="00AC31F0" w:rsidRDefault="00AC31F0" w:rsidP="00AC31F0">
      <w:pPr>
        <w:tabs>
          <w:tab w:val="left" w:pos="540"/>
        </w:tabs>
        <w:spacing w:line="360" w:lineRule="auto"/>
        <w:ind w:right="-194"/>
        <w:jc w:val="both"/>
        <w:rPr>
          <w:bCs/>
        </w:rPr>
      </w:pPr>
    </w:p>
    <w:p w:rsidR="00AC31F0" w:rsidRDefault="00AC31F0" w:rsidP="00AC31F0">
      <w:pPr>
        <w:tabs>
          <w:tab w:val="left" w:pos="540"/>
        </w:tabs>
        <w:spacing w:line="360" w:lineRule="auto"/>
        <w:ind w:right="-194"/>
        <w:jc w:val="both"/>
      </w:pPr>
      <w:r>
        <w:rPr>
          <w:bCs/>
        </w:rPr>
        <w:t xml:space="preserve">The inhibitory mode of </w:t>
      </w:r>
      <w:r w:rsidRPr="00A206D0">
        <w:rPr>
          <w:i/>
        </w:rPr>
        <w:t>S. birrea</w:t>
      </w:r>
      <w:r>
        <w:t xml:space="preserve"> water extract towards alpha</w:t>
      </w:r>
      <w:r w:rsidRPr="00A206D0">
        <w:t xml:space="preserve"> </w:t>
      </w:r>
      <w:r>
        <w:t xml:space="preserve">glucose 6-phosphate was determined according to the method described above for alpha amylase and alpha glucosidase activity with some modification. One hundred micro </w:t>
      </w:r>
      <w:r w:rsidRPr="00765C2B">
        <w:t>liter</w:t>
      </w:r>
      <w:r>
        <w:t xml:space="preserve"> </w:t>
      </w:r>
      <w:r w:rsidRPr="00765C2B">
        <w:t xml:space="preserve">of </w:t>
      </w:r>
      <w:r>
        <w:t xml:space="preserve">the </w:t>
      </w:r>
      <w:r w:rsidRPr="004B5150">
        <w:rPr>
          <w:i/>
        </w:rPr>
        <w:t>S. birrea</w:t>
      </w:r>
      <w:r>
        <w:rPr>
          <w:i/>
        </w:rPr>
        <w:t xml:space="preserve"> </w:t>
      </w:r>
      <w:r>
        <w:t xml:space="preserve">water </w:t>
      </w:r>
      <w:r w:rsidRPr="00765C2B">
        <w:t>extract</w:t>
      </w:r>
      <w:r>
        <w:t xml:space="preserve"> (5 mg/ml) </w:t>
      </w:r>
      <w:r w:rsidRPr="00765C2B">
        <w:t>w</w:t>
      </w:r>
      <w:r>
        <w:t>as</w:t>
      </w:r>
      <w:r w:rsidRPr="00765C2B">
        <w:t xml:space="preserve"> </w:t>
      </w:r>
      <w:r>
        <w:t xml:space="preserve">pre-incubated with 200µl of rabbit liver glucose 6-phosphatase </w:t>
      </w:r>
      <w:r w:rsidRPr="00765C2B">
        <w:t>for 15 minutes at 37</w:t>
      </w:r>
      <w:r>
        <w:t>ºC in one set of tubes (seven tubes each).</w:t>
      </w:r>
      <w:r w:rsidRPr="004876D9">
        <w:t xml:space="preserve"> </w:t>
      </w:r>
      <w:r>
        <w:t>In the other set of tubes human urinary amylase was pre-incubated with 100 µl of phosphate buffer, pH 6.9.</w:t>
      </w:r>
    </w:p>
    <w:p w:rsidR="00AC31F0" w:rsidRDefault="00AC31F0" w:rsidP="00AC31F0">
      <w:pPr>
        <w:tabs>
          <w:tab w:val="left" w:pos="540"/>
        </w:tabs>
        <w:spacing w:line="360" w:lineRule="auto"/>
        <w:ind w:right="-194"/>
        <w:jc w:val="both"/>
      </w:pPr>
    </w:p>
    <w:p w:rsidR="00AC31F0" w:rsidRDefault="00AC31F0" w:rsidP="00AC31F0">
      <w:pPr>
        <w:spacing w:line="360" w:lineRule="auto"/>
        <w:jc w:val="both"/>
      </w:pPr>
      <w:r>
        <w:t>Four hundred micro liters of glucose 6-phosphate at increasing concentrations (</w:t>
      </w:r>
      <w:r w:rsidRPr="00DA1891">
        <w:t>0.15 to 5 μg/mL</w:t>
      </w:r>
      <w:r>
        <w:t xml:space="preserve">) was added </w:t>
      </w:r>
      <w:r w:rsidRPr="00765C2B">
        <w:t xml:space="preserve">to </w:t>
      </w:r>
      <w:r>
        <w:t>both sets of reaction mixtures to start the</w:t>
      </w:r>
      <w:r w:rsidRPr="00765C2B">
        <w:t xml:space="preserve"> reaction.</w:t>
      </w:r>
      <w:r>
        <w:t xml:space="preserve"> </w:t>
      </w:r>
      <w:r w:rsidRPr="00765C2B">
        <w:t>The mixture</w:t>
      </w:r>
      <w:r>
        <w:t>s</w:t>
      </w:r>
      <w:r w:rsidRPr="00765C2B">
        <w:t xml:space="preserve"> w</w:t>
      </w:r>
      <w:r>
        <w:t>ere</w:t>
      </w:r>
      <w:r w:rsidRPr="00765C2B">
        <w:t xml:space="preserve"> </w:t>
      </w:r>
      <w:r>
        <w:t xml:space="preserve">then </w:t>
      </w:r>
      <w:r w:rsidRPr="00765C2B">
        <w:t>incubated for 20 minutes</w:t>
      </w:r>
      <w:r>
        <w:t xml:space="preserve"> at 37 C. After incubation 500ml of m</w:t>
      </w:r>
      <w:r w:rsidRPr="00765C2B">
        <w:t>olybdate reagent and 500ml of reducing agent were added</w:t>
      </w:r>
      <w:r>
        <w:t xml:space="preserve"> to stop the reaction</w:t>
      </w:r>
      <w:r w:rsidRPr="00765C2B">
        <w:t xml:space="preserve"> and boiled for 20 minutes</w:t>
      </w:r>
      <w:r>
        <w:t xml:space="preserve">. </w:t>
      </w:r>
      <w:r w:rsidRPr="00765C2B">
        <w:t xml:space="preserve">The </w:t>
      </w:r>
      <w:r w:rsidR="00D93292" w:rsidRPr="00765C2B">
        <w:t>absorbance</w:t>
      </w:r>
      <w:r w:rsidRPr="00765C2B">
        <w:t xml:space="preserve"> were taken at 660nm</w:t>
      </w:r>
      <w:r>
        <w:t xml:space="preserve"> and Lineweaver-burk plot was plotted.</w:t>
      </w:r>
      <w:r w:rsidRPr="00765C2B">
        <w:t xml:space="preserve"> </w:t>
      </w:r>
      <w:r>
        <w:t xml:space="preserve"> </w:t>
      </w:r>
      <w:r w:rsidRPr="004B5150">
        <w:t>The</w:t>
      </w:r>
      <w:r>
        <w:rPr>
          <w:i/>
        </w:rPr>
        <w:t xml:space="preserve"> </w:t>
      </w:r>
      <w:r>
        <w:t xml:space="preserve">type (mode) of inhibition of the </w:t>
      </w:r>
      <w:r>
        <w:lastRenderedPageBreak/>
        <w:t>crude extract on glucose 6-phosphatase was determined by analysis of the double reciprocal plot using Michaelis-Menten kinetics.</w:t>
      </w:r>
    </w:p>
    <w:p w:rsidR="00C512E4" w:rsidRPr="00055C22" w:rsidRDefault="00C512E4" w:rsidP="00C512E4">
      <w:pPr>
        <w:jc w:val="both"/>
      </w:pPr>
    </w:p>
    <w:p w:rsidR="00AC31F0" w:rsidRDefault="00AC31F0" w:rsidP="00B4741B">
      <w:pPr>
        <w:pStyle w:val="Heading1"/>
        <w:numPr>
          <w:ilvl w:val="2"/>
          <w:numId w:val="10"/>
        </w:numPr>
        <w:tabs>
          <w:tab w:val="num" w:pos="630"/>
        </w:tabs>
        <w:rPr>
          <w:rFonts w:ascii="Times New Roman" w:hAnsi="Times New Roman"/>
          <w:sz w:val="24"/>
          <w:szCs w:val="24"/>
        </w:rPr>
      </w:pPr>
      <w:r w:rsidRPr="00055C22">
        <w:rPr>
          <w:rFonts w:ascii="Times New Roman" w:hAnsi="Times New Roman"/>
          <w:sz w:val="24"/>
          <w:szCs w:val="24"/>
        </w:rPr>
        <w:t xml:space="preserve"> </w:t>
      </w:r>
      <w:bookmarkStart w:id="128" w:name="_Toc245702599"/>
      <w:r w:rsidRPr="00055C22">
        <w:rPr>
          <w:rFonts w:ascii="Times New Roman" w:hAnsi="Times New Roman"/>
          <w:sz w:val="24"/>
          <w:szCs w:val="24"/>
        </w:rPr>
        <w:t xml:space="preserve">Bioassay guided TLC fractionation of </w:t>
      </w:r>
      <w:r w:rsidRPr="00055C22">
        <w:rPr>
          <w:rFonts w:ascii="Times New Roman" w:hAnsi="Times New Roman"/>
          <w:i/>
          <w:sz w:val="24"/>
          <w:szCs w:val="24"/>
        </w:rPr>
        <w:t>S. birrea</w:t>
      </w:r>
      <w:r w:rsidRPr="00055C22">
        <w:rPr>
          <w:rFonts w:ascii="Times New Roman" w:hAnsi="Times New Roman"/>
          <w:sz w:val="24"/>
          <w:szCs w:val="24"/>
        </w:rPr>
        <w:t xml:space="preserve"> </w:t>
      </w:r>
      <w:r w:rsidR="00E56E6C">
        <w:rPr>
          <w:rFonts w:ascii="Times New Roman" w:hAnsi="Times New Roman"/>
          <w:sz w:val="24"/>
          <w:szCs w:val="24"/>
        </w:rPr>
        <w:t>stem bark</w:t>
      </w:r>
      <w:r w:rsidRPr="00055C22">
        <w:rPr>
          <w:rFonts w:ascii="Times New Roman" w:hAnsi="Times New Roman"/>
          <w:sz w:val="24"/>
          <w:szCs w:val="24"/>
        </w:rPr>
        <w:t xml:space="preserve"> enzyme inhibitory extracts</w:t>
      </w:r>
      <w:bookmarkEnd w:id="128"/>
      <w:r w:rsidRPr="00055C22">
        <w:rPr>
          <w:rFonts w:ascii="Times New Roman" w:hAnsi="Times New Roman"/>
          <w:sz w:val="24"/>
          <w:szCs w:val="24"/>
        </w:rPr>
        <w:t xml:space="preserve">  </w:t>
      </w:r>
    </w:p>
    <w:p w:rsidR="00AC31F0" w:rsidRDefault="00AC31F0" w:rsidP="00AC31F0"/>
    <w:p w:rsidR="00AC31F0" w:rsidRDefault="00AC31F0" w:rsidP="00AC31F0">
      <w:pPr>
        <w:spacing w:line="360" w:lineRule="auto"/>
        <w:jc w:val="both"/>
      </w:pPr>
      <w:r>
        <w:t xml:space="preserve">Methanol, hexane and water </w:t>
      </w:r>
      <w:r w:rsidRPr="00354F93">
        <w:rPr>
          <w:i/>
        </w:rPr>
        <w:t>S. birrea</w:t>
      </w:r>
      <w:r>
        <w:t xml:space="preserve"> </w:t>
      </w:r>
      <w:r w:rsidR="00E56E6C">
        <w:t>stem bark extracts</w:t>
      </w:r>
      <w:r>
        <w:t xml:space="preserve"> that demonstrated high inhibitory activities towards human urinary amylase, </w:t>
      </w:r>
      <w:r>
        <w:sym w:font="Symbol" w:char="F061"/>
      </w:r>
      <w:r>
        <w:t>-glucosidase and glucose 6-phosphatase respectively were fractionated by means of a bioassay guided preparative thin layer chromatography (TLC). Briefly, p</w:t>
      </w:r>
      <w:r w:rsidRPr="002728B4">
        <w:t>ow</w:t>
      </w:r>
      <w:r>
        <w:t>dered</w:t>
      </w:r>
      <w:r w:rsidRPr="002728B4">
        <w:t xml:space="preserve"> extracts (0.02 mg) were dissolved in acetone (2 ml) and spotted on </w:t>
      </w:r>
      <w:r>
        <w:t xml:space="preserve">a preparative </w:t>
      </w:r>
      <w:r w:rsidRPr="002728B4">
        <w:t xml:space="preserve">TLC plates and eluted with </w:t>
      </w:r>
      <w:r>
        <w:t xml:space="preserve">a </w:t>
      </w:r>
      <w:r w:rsidRPr="009D2C54">
        <w:t>benzene: ethyl acetate: ammonium chloride (9:1:1))</w:t>
      </w:r>
      <w:r>
        <w:t xml:space="preserve"> solvent system</w:t>
      </w:r>
      <w:r w:rsidRPr="002728B4">
        <w:t xml:space="preserve">. The developed plates were air dried in the fume cupboard and </w:t>
      </w:r>
      <w:r w:rsidR="00D93292" w:rsidRPr="002728B4">
        <w:t>visualized</w:t>
      </w:r>
      <w:r w:rsidRPr="002728B4">
        <w:t xml:space="preserve"> under UV light. For further detection of chemical compounds, the plates were sprayed with vanillin spray reagent (0.1 g vanillin powder in 28 ml methanol and 1ml sulphuric acid). The plates were heated to 100 </w:t>
      </w:r>
      <w:r w:rsidRPr="002728B4">
        <w:rPr>
          <w:vertAlign w:val="superscript"/>
        </w:rPr>
        <w:t xml:space="preserve">o </w:t>
      </w:r>
      <w:r w:rsidRPr="002728B4">
        <w:t xml:space="preserve">C for 3-5 minutes for optimal </w:t>
      </w:r>
      <w:r w:rsidR="00D93292" w:rsidRPr="002728B4">
        <w:t>color</w:t>
      </w:r>
      <w:r w:rsidRPr="002728B4">
        <w:t xml:space="preserve"> development.</w:t>
      </w:r>
      <w:r>
        <w:t xml:space="preserve"> </w:t>
      </w:r>
      <w:r w:rsidRPr="00B80D55">
        <w:t>All visible individual fractions were marked</w:t>
      </w:r>
      <w:r>
        <w:t xml:space="preserve">, </w:t>
      </w:r>
      <w:r w:rsidRPr="00B80D55">
        <w:t>scraped from the preparative TLC plates</w:t>
      </w:r>
      <w:r>
        <w:t xml:space="preserve"> and dissolved in acetone. The separated fraction were filtered and tested for inhibitory activities against the above mentioned enzymes, and active fractions were again separated on preparative TLC plates and tested for enzyme inhibitory activities. The procedure was repeated until pure fractions (as </w:t>
      </w:r>
      <w:r w:rsidR="00D93292">
        <w:t>visualized</w:t>
      </w:r>
      <w:r>
        <w:t xml:space="preserve"> on analytical TLC plates were obtained.</w:t>
      </w:r>
    </w:p>
    <w:p w:rsidR="00AC31F0" w:rsidRPr="00055C22" w:rsidRDefault="00AC31F0" w:rsidP="00AC31F0"/>
    <w:p w:rsidR="00AC31F0" w:rsidRPr="00055C22" w:rsidRDefault="00AC31F0" w:rsidP="007A002C">
      <w:pPr>
        <w:pStyle w:val="Heading1"/>
        <w:numPr>
          <w:ilvl w:val="2"/>
          <w:numId w:val="10"/>
        </w:numPr>
        <w:tabs>
          <w:tab w:val="num" w:pos="630"/>
        </w:tabs>
        <w:rPr>
          <w:rFonts w:ascii="Times New Roman" w:hAnsi="Times New Roman"/>
          <w:sz w:val="24"/>
          <w:szCs w:val="24"/>
        </w:rPr>
      </w:pPr>
      <w:r w:rsidRPr="00055C22">
        <w:rPr>
          <w:rFonts w:ascii="Times New Roman" w:hAnsi="Times New Roman"/>
          <w:sz w:val="24"/>
          <w:szCs w:val="24"/>
        </w:rPr>
        <w:t xml:space="preserve"> </w:t>
      </w:r>
      <w:bookmarkStart w:id="129" w:name="_Toc245702600"/>
      <w:r w:rsidRPr="00055C22">
        <w:rPr>
          <w:rFonts w:ascii="Times New Roman" w:hAnsi="Times New Roman"/>
          <w:sz w:val="24"/>
          <w:szCs w:val="24"/>
        </w:rPr>
        <w:t xml:space="preserve">Phytochemical screening of enzyme inhibitory </w:t>
      </w:r>
      <w:r w:rsidRPr="00055C22">
        <w:rPr>
          <w:rFonts w:ascii="Times New Roman" w:hAnsi="Times New Roman"/>
          <w:i/>
          <w:sz w:val="24"/>
          <w:szCs w:val="24"/>
        </w:rPr>
        <w:t>S. birrea</w:t>
      </w:r>
      <w:r w:rsidRPr="00055C22">
        <w:rPr>
          <w:rFonts w:ascii="Times New Roman" w:hAnsi="Times New Roman"/>
          <w:sz w:val="24"/>
          <w:szCs w:val="24"/>
        </w:rPr>
        <w:t xml:space="preserve"> SBE TLC fractions</w:t>
      </w:r>
      <w:bookmarkEnd w:id="129"/>
    </w:p>
    <w:p w:rsidR="00AC31F0" w:rsidRDefault="00AC31F0" w:rsidP="00AC31F0"/>
    <w:p w:rsidR="00AC31F0" w:rsidRDefault="00AC31F0" w:rsidP="00757799">
      <w:pPr>
        <w:spacing w:line="360" w:lineRule="auto"/>
        <w:jc w:val="both"/>
      </w:pPr>
      <w:r w:rsidRPr="005678EF">
        <w:rPr>
          <w:i/>
        </w:rPr>
        <w:t>S. birrea</w:t>
      </w:r>
      <w:r>
        <w:t xml:space="preserve"> SBE fractions that demonstrated inhibitory activities against α-amylase, α-  glucosidase and glucose 6-phosphatase during the bioassay guided TLC fractionation were tested for the presence of alkaloids, phenols, tannins, flavonoids, steroids and terpanoids according the standard procedures described by Edeoga et al., (2005)</w:t>
      </w:r>
      <w:r w:rsidR="00757799">
        <w:t>.</w:t>
      </w:r>
      <w:r>
        <w:t xml:space="preserve"> Briefly, the presence of alkaloids was tested by means of the picric acid test, presence of phenols by the ferric chloride test, presence of tannins by ferric chloride test, presence of flavonoids by sulphuric/dilute ammonium acid test and the presence of terpanoids by the Salkowski test.</w:t>
      </w:r>
    </w:p>
    <w:p w:rsidR="00C512E4" w:rsidRPr="00AC31F0" w:rsidRDefault="00C512E4" w:rsidP="00AC31F0">
      <w:pPr>
        <w:spacing w:line="360" w:lineRule="auto"/>
        <w:jc w:val="both"/>
      </w:pPr>
    </w:p>
    <w:p w:rsidR="008210E1" w:rsidRDefault="00AC31F0" w:rsidP="007A002C">
      <w:pPr>
        <w:pStyle w:val="Heading1"/>
        <w:numPr>
          <w:ilvl w:val="1"/>
          <w:numId w:val="10"/>
        </w:numPr>
        <w:tabs>
          <w:tab w:val="clear" w:pos="432"/>
          <w:tab w:val="num" w:pos="720"/>
          <w:tab w:val="num" w:pos="900"/>
        </w:tabs>
        <w:ind w:left="1440" w:hanging="1422"/>
        <w:rPr>
          <w:rFonts w:ascii="Times New Roman" w:hAnsi="Times New Roman"/>
          <w:sz w:val="28"/>
          <w:szCs w:val="28"/>
        </w:rPr>
      </w:pPr>
      <w:bookmarkStart w:id="130" w:name="_Toc245702601"/>
      <w:r w:rsidRPr="00D13B0F">
        <w:rPr>
          <w:rFonts w:ascii="Times New Roman" w:hAnsi="Times New Roman"/>
          <w:i/>
          <w:sz w:val="28"/>
          <w:szCs w:val="28"/>
        </w:rPr>
        <w:lastRenderedPageBreak/>
        <w:t>In vivo</w:t>
      </w:r>
      <w:r w:rsidRPr="00AC31F0">
        <w:rPr>
          <w:rFonts w:ascii="Times New Roman" w:hAnsi="Times New Roman"/>
          <w:sz w:val="28"/>
          <w:szCs w:val="28"/>
        </w:rPr>
        <w:t xml:space="preserve"> antidiabetic effects of </w:t>
      </w:r>
      <w:r w:rsidRPr="00C512E4">
        <w:rPr>
          <w:rFonts w:ascii="Times New Roman" w:hAnsi="Times New Roman"/>
          <w:i/>
          <w:sz w:val="28"/>
          <w:szCs w:val="28"/>
        </w:rPr>
        <w:t>S. birrea</w:t>
      </w:r>
      <w:r w:rsidRPr="00AC31F0">
        <w:rPr>
          <w:rFonts w:ascii="Times New Roman" w:hAnsi="Times New Roman"/>
          <w:sz w:val="28"/>
          <w:szCs w:val="28"/>
        </w:rPr>
        <w:t xml:space="preserve"> SBEt</w:t>
      </w:r>
      <w:bookmarkEnd w:id="130"/>
      <w:r w:rsidR="008210E1">
        <w:rPr>
          <w:rFonts w:ascii="Times New Roman" w:hAnsi="Times New Roman"/>
          <w:sz w:val="28"/>
          <w:szCs w:val="28"/>
        </w:rPr>
        <w:t xml:space="preserve"> </w:t>
      </w:r>
    </w:p>
    <w:p w:rsidR="008210E1" w:rsidRDefault="008210E1" w:rsidP="008210E1"/>
    <w:p w:rsidR="008210E1" w:rsidRDefault="008210E1" w:rsidP="007A002C">
      <w:pPr>
        <w:pStyle w:val="Heading1"/>
        <w:numPr>
          <w:ilvl w:val="2"/>
          <w:numId w:val="10"/>
        </w:numPr>
        <w:tabs>
          <w:tab w:val="num" w:pos="630"/>
        </w:tabs>
        <w:rPr>
          <w:rFonts w:ascii="Times New Roman" w:hAnsi="Times New Roman"/>
          <w:sz w:val="24"/>
          <w:szCs w:val="24"/>
        </w:rPr>
      </w:pPr>
      <w:bookmarkStart w:id="131" w:name="_Toc245702602"/>
      <w:r w:rsidRPr="00AC31F0">
        <w:rPr>
          <w:rFonts w:ascii="Times New Roman" w:hAnsi="Times New Roman"/>
          <w:sz w:val="24"/>
          <w:szCs w:val="24"/>
        </w:rPr>
        <w:t>Induction of experimental diabetes</w:t>
      </w:r>
      <w:bookmarkEnd w:id="131"/>
      <w:r>
        <w:rPr>
          <w:rFonts w:ascii="Times New Roman" w:hAnsi="Times New Roman"/>
          <w:sz w:val="24"/>
          <w:szCs w:val="24"/>
        </w:rPr>
        <w:t xml:space="preserve"> </w:t>
      </w:r>
    </w:p>
    <w:p w:rsidR="00C512E4" w:rsidRDefault="00C512E4" w:rsidP="00C512E4">
      <w:pPr>
        <w:jc w:val="both"/>
      </w:pPr>
    </w:p>
    <w:p w:rsidR="008210E1" w:rsidRDefault="008210E1" w:rsidP="00C512E4">
      <w:pPr>
        <w:spacing w:line="360" w:lineRule="auto"/>
        <w:jc w:val="both"/>
      </w:pPr>
      <w:r w:rsidRPr="00AC31F0">
        <w:t>Diabetes mellitus was induced in 12 h fasted animals by intraperitoneal injection of alloxan monohydrate (Sigma, St. Louis, Mo., USA) dissolved in sterile normal saline at a dose of 140 mg/kg body weight.  Since alloxan is capable of producing fatal hypoglycaemia as a result of massive pancreatic insulin release, rats were treated with 20 % glucose solution intraperitoneally 6 h after alloxan treatment. The rats were then kept for the next 24 h on 5 % glucose solution bottles in their cages to prevent hypoglycaemia (Dhandapani et al., 2002). Diabetes was confirmed in alloxan-treated rats by measuring fasting blood glucose levels 72 h after alloxan treatment. Rats with marked hyperglycaemia (blood glucose level above 11.0 mM) were selected and used in the study</w:t>
      </w:r>
    </w:p>
    <w:p w:rsidR="008210E1" w:rsidRPr="00AC31F0" w:rsidRDefault="008210E1" w:rsidP="008210E1"/>
    <w:p w:rsidR="008210E1" w:rsidRPr="00AC31F0" w:rsidRDefault="008210E1" w:rsidP="007A002C">
      <w:pPr>
        <w:pStyle w:val="Heading1"/>
        <w:numPr>
          <w:ilvl w:val="2"/>
          <w:numId w:val="10"/>
        </w:numPr>
        <w:tabs>
          <w:tab w:val="num" w:pos="630"/>
        </w:tabs>
        <w:rPr>
          <w:rFonts w:ascii="Times New Roman" w:hAnsi="Times New Roman"/>
          <w:sz w:val="24"/>
          <w:szCs w:val="24"/>
        </w:rPr>
      </w:pPr>
      <w:bookmarkStart w:id="132" w:name="_Toc245702603"/>
      <w:r w:rsidRPr="00AC31F0">
        <w:rPr>
          <w:rFonts w:ascii="Times New Roman" w:hAnsi="Times New Roman"/>
          <w:sz w:val="24"/>
          <w:szCs w:val="24"/>
        </w:rPr>
        <w:t xml:space="preserve">Acute effects of </w:t>
      </w:r>
      <w:r w:rsidRPr="00200A11">
        <w:rPr>
          <w:rFonts w:ascii="Times New Roman" w:hAnsi="Times New Roman"/>
          <w:i/>
          <w:sz w:val="24"/>
          <w:szCs w:val="24"/>
        </w:rPr>
        <w:t>S. birrea</w:t>
      </w:r>
      <w:r w:rsidRPr="00AC31F0">
        <w:rPr>
          <w:rFonts w:ascii="Times New Roman" w:hAnsi="Times New Roman"/>
          <w:sz w:val="24"/>
          <w:szCs w:val="24"/>
        </w:rPr>
        <w:t xml:space="preserve"> SBEt on blood glucose levels</w:t>
      </w:r>
      <w:bookmarkEnd w:id="132"/>
    </w:p>
    <w:p w:rsidR="008210E1" w:rsidRPr="00BD3DB5" w:rsidRDefault="008210E1" w:rsidP="008210E1">
      <w:pPr>
        <w:pStyle w:val="NormalWeb"/>
        <w:shd w:val="clear" w:color="auto" w:fill="FFFFFF"/>
        <w:spacing w:line="360" w:lineRule="auto"/>
        <w:ind w:right="-360"/>
        <w:jc w:val="both"/>
      </w:pPr>
      <w:r>
        <w:rPr>
          <w:lang w:val="en-GB"/>
        </w:rPr>
        <w:t xml:space="preserve">Glucose </w:t>
      </w:r>
      <w:r w:rsidRPr="00BD3DB5">
        <w:t xml:space="preserve">tolerance </w:t>
      </w:r>
      <w:r>
        <w:t xml:space="preserve">tests were performed in experimental and control rats according to the method described by </w:t>
      </w:r>
      <w:r w:rsidRPr="00BD3DB5">
        <w:t xml:space="preserve">Dimo et al., </w:t>
      </w:r>
      <w:r>
        <w:t>(</w:t>
      </w:r>
      <w:r w:rsidRPr="00BD3DB5">
        <w:t>2007</w:t>
      </w:r>
      <w:r>
        <w:t>)</w:t>
      </w:r>
      <w:r w:rsidRPr="00BD3DB5">
        <w:t xml:space="preserve"> with some modifications. Briefly, </w:t>
      </w:r>
      <w:r>
        <w:t>a</w:t>
      </w:r>
      <w:r w:rsidRPr="00BD3DB5">
        <w:t xml:space="preserve"> group of </w:t>
      </w:r>
      <w:r>
        <w:t xml:space="preserve">eight </w:t>
      </w:r>
      <w:r w:rsidRPr="00BD3DB5">
        <w:t xml:space="preserve">normal rats and a group of </w:t>
      </w:r>
      <w:r>
        <w:t>eight alloxan-induced</w:t>
      </w:r>
      <w:r w:rsidRPr="00BD3DB5">
        <w:t xml:space="preserve"> diabetic rats were given </w:t>
      </w:r>
      <w:r w:rsidRPr="006F23DC">
        <w:rPr>
          <w:i/>
        </w:rPr>
        <w:t>S. birrea</w:t>
      </w:r>
      <w:r>
        <w:t xml:space="preserve"> </w:t>
      </w:r>
      <w:r w:rsidRPr="00BD3DB5">
        <w:t>SBEt by gavage (500 mg/kg body weight).</w:t>
      </w:r>
      <w:r>
        <w:t xml:space="preserve"> A </w:t>
      </w:r>
      <w:r w:rsidRPr="00BD3DB5">
        <w:t xml:space="preserve">control </w:t>
      </w:r>
      <w:r>
        <w:t xml:space="preserve">group of normal rats </w:t>
      </w:r>
      <w:r w:rsidRPr="00BD3DB5">
        <w:t xml:space="preserve">and a </w:t>
      </w:r>
      <w:r>
        <w:t xml:space="preserve">control group of </w:t>
      </w:r>
      <w:r w:rsidRPr="00BD3DB5">
        <w:t>diabetic rats received distilled water at the same time.   One hour later, glucose (5 g/kg) was administrated to all groups of rats. Blood glucose levels were</w:t>
      </w:r>
      <w:r>
        <w:t xml:space="preserve"> then</w:t>
      </w:r>
      <w:r w:rsidRPr="00BD3DB5">
        <w:t xml:space="preserve"> </w:t>
      </w:r>
      <w:r>
        <w:t>measured</w:t>
      </w:r>
      <w:r w:rsidRPr="00BD3DB5">
        <w:t xml:space="preserve"> at 30, 60, </w:t>
      </w:r>
      <w:r>
        <w:t xml:space="preserve">90, </w:t>
      </w:r>
      <w:r w:rsidRPr="00BD3DB5">
        <w:t xml:space="preserve">120, </w:t>
      </w:r>
      <w:r>
        <w:t xml:space="preserve">and </w:t>
      </w:r>
      <w:r w:rsidRPr="00BD3DB5">
        <w:t>1</w:t>
      </w:r>
      <w:r>
        <w:t xml:space="preserve">50 </w:t>
      </w:r>
      <w:r w:rsidRPr="00BD3DB5">
        <w:t>min</w:t>
      </w:r>
      <w:r>
        <w:t>utes</w:t>
      </w:r>
      <w:r w:rsidRPr="00BD3DB5">
        <w:t xml:space="preserve"> after glucose </w:t>
      </w:r>
      <w:r>
        <w:t xml:space="preserve">loading </w:t>
      </w:r>
      <w:r w:rsidRPr="00BD3DB5">
        <w:t>using Gluco</w:t>
      </w:r>
      <w:r w:rsidR="003A3B64">
        <w:t>meter</w:t>
      </w:r>
      <w:r>
        <w:t xml:space="preserve"> </w:t>
      </w:r>
      <w:r w:rsidRPr="00BD3DB5">
        <w:t xml:space="preserve">4 Ames (Bayer Diagnostics). </w:t>
      </w:r>
      <w:r>
        <w:t xml:space="preserve"> Blood glucose tolerance curves of experimental rats were plotted and compared with those of control rats. </w:t>
      </w:r>
    </w:p>
    <w:p w:rsidR="008210E1" w:rsidRPr="00AC31F0" w:rsidRDefault="008210E1" w:rsidP="007A002C">
      <w:pPr>
        <w:pStyle w:val="Heading1"/>
        <w:numPr>
          <w:ilvl w:val="2"/>
          <w:numId w:val="10"/>
        </w:numPr>
        <w:tabs>
          <w:tab w:val="num" w:pos="630"/>
        </w:tabs>
        <w:rPr>
          <w:rFonts w:ascii="Times New Roman" w:hAnsi="Times New Roman"/>
          <w:sz w:val="24"/>
          <w:szCs w:val="24"/>
        </w:rPr>
      </w:pPr>
      <w:r w:rsidRPr="00AC31F0">
        <w:rPr>
          <w:rFonts w:ascii="Times New Roman" w:hAnsi="Times New Roman"/>
          <w:sz w:val="24"/>
          <w:szCs w:val="24"/>
        </w:rPr>
        <w:t xml:space="preserve"> </w:t>
      </w:r>
      <w:bookmarkStart w:id="133" w:name="_Toc245702604"/>
      <w:r w:rsidR="00200A11">
        <w:rPr>
          <w:rFonts w:ascii="Times New Roman" w:hAnsi="Times New Roman"/>
          <w:sz w:val="24"/>
          <w:szCs w:val="24"/>
        </w:rPr>
        <w:t xml:space="preserve">Long term </w:t>
      </w:r>
      <w:r w:rsidRPr="00AC31F0">
        <w:rPr>
          <w:rFonts w:ascii="Times New Roman" w:hAnsi="Times New Roman"/>
          <w:sz w:val="24"/>
          <w:szCs w:val="24"/>
        </w:rPr>
        <w:t xml:space="preserve">antidiabetic effects of </w:t>
      </w:r>
      <w:r w:rsidRPr="00AC31F0">
        <w:rPr>
          <w:rFonts w:ascii="Times New Roman" w:hAnsi="Times New Roman"/>
          <w:i/>
          <w:sz w:val="24"/>
          <w:szCs w:val="24"/>
        </w:rPr>
        <w:t>S. birrea</w:t>
      </w:r>
      <w:r w:rsidRPr="00AC31F0">
        <w:rPr>
          <w:rFonts w:ascii="Times New Roman" w:hAnsi="Times New Roman"/>
          <w:sz w:val="24"/>
          <w:szCs w:val="24"/>
        </w:rPr>
        <w:t xml:space="preserve"> SB</w:t>
      </w:r>
      <w:r w:rsidR="004F3AE9">
        <w:rPr>
          <w:rFonts w:ascii="Times New Roman" w:hAnsi="Times New Roman"/>
          <w:sz w:val="24"/>
          <w:szCs w:val="24"/>
        </w:rPr>
        <w:t>A</w:t>
      </w:r>
      <w:r w:rsidRPr="00AC31F0">
        <w:rPr>
          <w:rFonts w:ascii="Times New Roman" w:hAnsi="Times New Roman"/>
          <w:sz w:val="24"/>
          <w:szCs w:val="24"/>
        </w:rPr>
        <w:t>Et</w:t>
      </w:r>
      <w:bookmarkEnd w:id="133"/>
    </w:p>
    <w:p w:rsidR="008210E1" w:rsidRDefault="008210E1" w:rsidP="008210E1">
      <w:pPr>
        <w:ind w:right="-180"/>
        <w:jc w:val="both"/>
        <w:rPr>
          <w:color w:val="000000"/>
        </w:rPr>
      </w:pPr>
    </w:p>
    <w:p w:rsidR="008210E1" w:rsidRDefault="008210E1" w:rsidP="008210E1">
      <w:pPr>
        <w:spacing w:line="360" w:lineRule="auto"/>
        <w:ind w:right="-180"/>
        <w:jc w:val="both"/>
        <w:rPr>
          <w:bCs/>
          <w:color w:val="000000"/>
        </w:rPr>
      </w:pPr>
      <w:r>
        <w:rPr>
          <w:color w:val="000000"/>
        </w:rPr>
        <w:t xml:space="preserve">Alloxan-induced and normal experimental rats were given a daily dose of 300 mg/kg body weight of </w:t>
      </w:r>
      <w:r w:rsidRPr="00431CC5">
        <w:rPr>
          <w:i/>
        </w:rPr>
        <w:t>S. birrea</w:t>
      </w:r>
      <w:r>
        <w:t xml:space="preserve"> </w:t>
      </w:r>
      <w:r w:rsidRPr="000D6DA0">
        <w:t>SB</w:t>
      </w:r>
      <w:r w:rsidR="004F3AE9">
        <w:t>A</w:t>
      </w:r>
      <w:r w:rsidRPr="000D6DA0">
        <w:t xml:space="preserve">Et </w:t>
      </w:r>
      <w:r>
        <w:rPr>
          <w:color w:val="000000"/>
        </w:rPr>
        <w:t>incorporated in their drinking water for 3 weeks. Control animals received only water during the same period.</w:t>
      </w:r>
      <w:r w:rsidRPr="008F5D7E">
        <w:t xml:space="preserve"> </w:t>
      </w:r>
      <w:r w:rsidRPr="00DE07BF">
        <w:rPr>
          <w:bCs/>
          <w:color w:val="000000"/>
        </w:rPr>
        <w:t>Fasting blood glucose levels were determined by means of MediSense</w:t>
      </w:r>
      <w:r w:rsidRPr="006F07A1">
        <w:rPr>
          <w:bCs/>
          <w:color w:val="000000"/>
          <w:sz w:val="28"/>
          <w:szCs w:val="28"/>
          <w:vertAlign w:val="superscript"/>
        </w:rPr>
        <w:sym w:font="Symbol" w:char="F0E2"/>
      </w:r>
      <w:r>
        <w:rPr>
          <w:bCs/>
          <w:color w:val="000000"/>
        </w:rPr>
        <w:t>’s</w:t>
      </w:r>
      <w:r w:rsidRPr="00DE07BF">
        <w:rPr>
          <w:bCs/>
          <w:color w:val="000000"/>
        </w:rPr>
        <w:t xml:space="preserve"> Optimum</w:t>
      </w:r>
      <w:r w:rsidRPr="006F07A1">
        <w:rPr>
          <w:bCs/>
          <w:color w:val="000000"/>
          <w:sz w:val="28"/>
          <w:szCs w:val="28"/>
        </w:rPr>
        <w:sym w:font="Symbol" w:char="F0E4"/>
      </w:r>
      <w:r w:rsidRPr="00DE07BF">
        <w:rPr>
          <w:bCs/>
          <w:color w:val="000000"/>
        </w:rPr>
        <w:t xml:space="preserve"> Xceed </w:t>
      </w:r>
      <w:r>
        <w:rPr>
          <w:bCs/>
          <w:color w:val="000000"/>
        </w:rPr>
        <w:t xml:space="preserve">Diabetes Monitoring system </w:t>
      </w:r>
      <w:r w:rsidRPr="00DE07BF">
        <w:rPr>
          <w:bCs/>
          <w:color w:val="000000"/>
        </w:rPr>
        <w:t xml:space="preserve">and </w:t>
      </w:r>
      <w:r>
        <w:rPr>
          <w:bCs/>
          <w:color w:val="000000"/>
        </w:rPr>
        <w:t>blood glucose test</w:t>
      </w:r>
      <w:r w:rsidRPr="00DE07BF">
        <w:rPr>
          <w:bCs/>
          <w:color w:val="000000"/>
        </w:rPr>
        <w:t xml:space="preserve"> strips </w:t>
      </w:r>
      <w:r>
        <w:rPr>
          <w:bCs/>
          <w:color w:val="000000"/>
        </w:rPr>
        <w:t>on day 0</w:t>
      </w:r>
      <w:r w:rsidRPr="00DE07BF">
        <w:rPr>
          <w:bCs/>
          <w:color w:val="000000"/>
        </w:rPr>
        <w:t xml:space="preserve"> day 7, day 14, </w:t>
      </w:r>
      <w:r>
        <w:rPr>
          <w:bCs/>
          <w:color w:val="000000"/>
        </w:rPr>
        <w:t xml:space="preserve">and </w:t>
      </w:r>
      <w:r w:rsidRPr="00DE07BF">
        <w:rPr>
          <w:bCs/>
          <w:color w:val="000000"/>
        </w:rPr>
        <w:t>day 21</w:t>
      </w:r>
      <w:r>
        <w:rPr>
          <w:bCs/>
          <w:color w:val="000000"/>
        </w:rPr>
        <w:t xml:space="preserve"> a</w:t>
      </w:r>
      <w:r w:rsidRPr="00DE07BF">
        <w:rPr>
          <w:bCs/>
          <w:color w:val="000000"/>
        </w:rPr>
        <w:t xml:space="preserve">fter initiation of treatment. </w:t>
      </w:r>
      <w:r>
        <w:rPr>
          <w:bCs/>
          <w:color w:val="000000"/>
        </w:rPr>
        <w:t xml:space="preserve">Body weights and water intake of all groups of rats were assessed on the same days that blood glucose levels were measured. </w:t>
      </w:r>
    </w:p>
    <w:p w:rsidR="008210E1" w:rsidRPr="00AC31F0" w:rsidRDefault="008210E1" w:rsidP="008210E1"/>
    <w:p w:rsidR="008210E1" w:rsidRPr="005C1293" w:rsidRDefault="008210E1" w:rsidP="007A002C">
      <w:pPr>
        <w:pStyle w:val="Heading1"/>
        <w:numPr>
          <w:ilvl w:val="2"/>
          <w:numId w:val="10"/>
        </w:numPr>
        <w:tabs>
          <w:tab w:val="num" w:pos="630"/>
        </w:tabs>
        <w:rPr>
          <w:rFonts w:ascii="Times New Roman" w:hAnsi="Times New Roman"/>
          <w:sz w:val="24"/>
          <w:szCs w:val="24"/>
        </w:rPr>
      </w:pPr>
      <w:r w:rsidRPr="005C1293">
        <w:rPr>
          <w:rFonts w:ascii="Times New Roman" w:hAnsi="Times New Roman"/>
          <w:sz w:val="24"/>
          <w:szCs w:val="24"/>
        </w:rPr>
        <w:t xml:space="preserve"> </w:t>
      </w:r>
      <w:bookmarkStart w:id="134" w:name="_Toc245702605"/>
      <w:r w:rsidRPr="005C1293">
        <w:rPr>
          <w:rFonts w:ascii="Times New Roman" w:hAnsi="Times New Roman"/>
          <w:sz w:val="24"/>
          <w:szCs w:val="24"/>
        </w:rPr>
        <w:t xml:space="preserve">Effects of </w:t>
      </w:r>
      <w:r w:rsidRPr="005C1293">
        <w:rPr>
          <w:rFonts w:ascii="Times New Roman" w:hAnsi="Times New Roman"/>
          <w:i/>
          <w:sz w:val="24"/>
          <w:szCs w:val="24"/>
        </w:rPr>
        <w:t>S. birrea</w:t>
      </w:r>
      <w:r w:rsidRPr="005C1293">
        <w:rPr>
          <w:rFonts w:ascii="Times New Roman" w:hAnsi="Times New Roman"/>
          <w:sz w:val="24"/>
          <w:szCs w:val="24"/>
        </w:rPr>
        <w:t xml:space="preserve"> SBEt on plasma glucose, triglyceride and </w:t>
      </w:r>
      <w:r w:rsidR="00D93292" w:rsidRPr="005C1293">
        <w:rPr>
          <w:rFonts w:ascii="Times New Roman" w:hAnsi="Times New Roman"/>
          <w:sz w:val="24"/>
          <w:szCs w:val="24"/>
        </w:rPr>
        <w:t>insulin</w:t>
      </w:r>
      <w:r w:rsidRPr="005C1293">
        <w:rPr>
          <w:rFonts w:ascii="Times New Roman" w:hAnsi="Times New Roman"/>
          <w:sz w:val="24"/>
          <w:szCs w:val="24"/>
        </w:rPr>
        <w:t xml:space="preserve"> levels</w:t>
      </w:r>
      <w:bookmarkEnd w:id="134"/>
    </w:p>
    <w:p w:rsidR="008210E1" w:rsidRDefault="008210E1" w:rsidP="008210E1">
      <w:pPr>
        <w:ind w:right="-194"/>
        <w:jc w:val="both"/>
        <w:rPr>
          <w:color w:val="000000"/>
        </w:rPr>
      </w:pPr>
    </w:p>
    <w:p w:rsidR="008210E1" w:rsidRDefault="008210E1" w:rsidP="008210E1">
      <w:pPr>
        <w:spacing w:line="360" w:lineRule="auto"/>
        <w:ind w:right="-194"/>
        <w:jc w:val="both"/>
      </w:pPr>
      <w:r>
        <w:rPr>
          <w:color w:val="000000"/>
        </w:rPr>
        <w:t xml:space="preserve">At the end of the experimental period (day 22) heparanized blood </w:t>
      </w:r>
      <w:r>
        <w:rPr>
          <w:bCs/>
          <w:color w:val="000000"/>
        </w:rPr>
        <w:t xml:space="preserve">was withdrawn from the heart of each rat under general anesthesia. The collected blood was centrifuged for 20 min at 3000 x g and used for the measurement of plasma glucose, triglycerides and insulin levels. </w:t>
      </w:r>
      <w:r w:rsidRPr="001D405F">
        <w:t xml:space="preserve">Plasma glucose and plasma triglyceride levels were measured using commercially available kits based respectively on the glucose oxidase and the glycerol blanked </w:t>
      </w:r>
      <w:r>
        <w:t>(TG-B) methods. Both methods were</w:t>
      </w:r>
      <w:r w:rsidRPr="001D405F">
        <w:t xml:space="preserve"> adapted to the Beckman Coulter</w:t>
      </w:r>
      <w:r w:rsidRPr="001D405F">
        <w:rPr>
          <w:vertAlign w:val="superscript"/>
        </w:rPr>
        <w:t>®’s</w:t>
      </w:r>
      <w:r w:rsidRPr="001D405F">
        <w:t xml:space="preserve"> UniCell DXC 800 Synchron</w:t>
      </w:r>
      <w:r w:rsidRPr="001D405F">
        <w:rPr>
          <w:vertAlign w:val="superscript"/>
        </w:rPr>
        <w:t>®</w:t>
      </w:r>
      <w:r w:rsidRPr="001D405F">
        <w:t xml:space="preserve"> Clinical System.  Plasma insulin levels were determined by means of an enzyme linked immunosorbant assay (ELISA) adapted to the Beckman Coulter</w:t>
      </w:r>
      <w:r w:rsidRPr="001D405F">
        <w:rPr>
          <w:vertAlign w:val="superscript"/>
        </w:rPr>
        <w:t xml:space="preserve">® </w:t>
      </w:r>
      <w:r w:rsidRPr="001D405F">
        <w:t>Ireland Inc’s UniCell DXI 800 Access</w:t>
      </w:r>
      <w:r w:rsidRPr="001D405F">
        <w:rPr>
          <w:vertAlign w:val="superscript"/>
        </w:rPr>
        <w:t>®</w:t>
      </w:r>
      <w:r w:rsidRPr="001D405F">
        <w:t xml:space="preserve"> Immunoassay System.</w:t>
      </w:r>
    </w:p>
    <w:p w:rsidR="008210E1" w:rsidRPr="005C1293" w:rsidRDefault="00FA3120" w:rsidP="00FA3120">
      <w:pPr>
        <w:tabs>
          <w:tab w:val="left" w:pos="5245"/>
        </w:tabs>
      </w:pPr>
      <w:r>
        <w:tab/>
      </w:r>
    </w:p>
    <w:p w:rsidR="008210E1" w:rsidRPr="005C1293" w:rsidRDefault="008210E1" w:rsidP="00C512E4">
      <w:pPr>
        <w:pStyle w:val="Heading1"/>
        <w:numPr>
          <w:ilvl w:val="2"/>
          <w:numId w:val="10"/>
        </w:numPr>
        <w:tabs>
          <w:tab w:val="num" w:pos="630"/>
        </w:tabs>
        <w:ind w:hanging="594"/>
        <w:rPr>
          <w:rFonts w:ascii="Times New Roman" w:hAnsi="Times New Roman"/>
          <w:sz w:val="24"/>
          <w:szCs w:val="24"/>
        </w:rPr>
      </w:pPr>
      <w:r w:rsidRPr="005C1293">
        <w:rPr>
          <w:rFonts w:ascii="Times New Roman" w:hAnsi="Times New Roman"/>
          <w:sz w:val="24"/>
          <w:szCs w:val="24"/>
        </w:rPr>
        <w:t xml:space="preserve">  </w:t>
      </w:r>
      <w:bookmarkStart w:id="135" w:name="_Toc245702606"/>
      <w:r w:rsidRPr="005C1293">
        <w:rPr>
          <w:rFonts w:ascii="Times New Roman" w:hAnsi="Times New Roman"/>
          <w:i/>
          <w:color w:val="000000"/>
          <w:sz w:val="24"/>
          <w:szCs w:val="24"/>
        </w:rPr>
        <w:t xml:space="preserve">In vivo </w:t>
      </w:r>
      <w:r w:rsidRPr="005C1293">
        <w:rPr>
          <w:rFonts w:ascii="Times New Roman" w:hAnsi="Times New Roman"/>
          <w:color w:val="000000"/>
          <w:sz w:val="24"/>
          <w:szCs w:val="24"/>
        </w:rPr>
        <w:t xml:space="preserve">effects of </w:t>
      </w:r>
      <w:r w:rsidRPr="005C1293">
        <w:rPr>
          <w:rFonts w:ascii="Times New Roman" w:hAnsi="Times New Roman"/>
          <w:i/>
          <w:sz w:val="24"/>
          <w:szCs w:val="24"/>
        </w:rPr>
        <w:t>S. birrea</w:t>
      </w:r>
      <w:r w:rsidRPr="005C1293">
        <w:rPr>
          <w:rFonts w:ascii="Times New Roman" w:hAnsi="Times New Roman"/>
          <w:sz w:val="24"/>
          <w:szCs w:val="24"/>
        </w:rPr>
        <w:t xml:space="preserve"> SBEt on intestinal α-glucosidase and G6Pase activities</w:t>
      </w:r>
      <w:bookmarkEnd w:id="135"/>
    </w:p>
    <w:p w:rsidR="008210E1" w:rsidRDefault="008210E1" w:rsidP="008210E1"/>
    <w:p w:rsidR="008210E1" w:rsidRPr="005C1293" w:rsidRDefault="008210E1" w:rsidP="008210E1">
      <w:pPr>
        <w:spacing w:line="360" w:lineRule="auto"/>
        <w:jc w:val="both"/>
      </w:pPr>
      <w:r>
        <w:rPr>
          <w:bCs/>
          <w:color w:val="000000"/>
        </w:rPr>
        <w:t>Following blood collection at the end of the experiment, rats were euthanized using sodium thiopentone (200 mg/kg). The small intestine and liver were removed and used respectively for the determination of intestinal α-glucosidase and hepatic G6Pase activities</w:t>
      </w:r>
    </w:p>
    <w:p w:rsidR="00C512E4" w:rsidRDefault="008210E1" w:rsidP="00C512E4">
      <w:pPr>
        <w:pStyle w:val="Heading1"/>
        <w:numPr>
          <w:ilvl w:val="3"/>
          <w:numId w:val="10"/>
        </w:numPr>
        <w:tabs>
          <w:tab w:val="left" w:pos="810"/>
          <w:tab w:val="num" w:pos="900"/>
        </w:tabs>
        <w:ind w:hanging="1728"/>
        <w:rPr>
          <w:rFonts w:ascii="Times New Roman" w:hAnsi="Times New Roman"/>
          <w:i/>
          <w:sz w:val="24"/>
          <w:szCs w:val="24"/>
        </w:rPr>
      </w:pPr>
      <w:bookmarkStart w:id="136" w:name="_Toc245702607"/>
      <w:r w:rsidRPr="005C1293">
        <w:rPr>
          <w:rFonts w:ascii="Times New Roman" w:hAnsi="Times New Roman"/>
          <w:i/>
          <w:sz w:val="24"/>
          <w:szCs w:val="24"/>
        </w:rPr>
        <w:t>Determination of intestinal α-glucosidase activity</w:t>
      </w:r>
      <w:bookmarkEnd w:id="136"/>
    </w:p>
    <w:p w:rsidR="00C512E4" w:rsidRDefault="00C512E4" w:rsidP="00C512E4"/>
    <w:p w:rsidR="00C512E4" w:rsidRDefault="00C512E4" w:rsidP="00C512E4">
      <w:pPr>
        <w:autoSpaceDE w:val="0"/>
        <w:autoSpaceDN w:val="0"/>
        <w:adjustRightInd w:val="0"/>
        <w:spacing w:line="360" w:lineRule="auto"/>
        <w:ind w:right="-716"/>
        <w:jc w:val="both"/>
      </w:pPr>
      <w:r>
        <w:rPr>
          <w:bCs/>
          <w:color w:val="000000"/>
        </w:rPr>
        <w:t xml:space="preserve">The </w:t>
      </w:r>
      <w:r w:rsidRPr="002A754A">
        <w:rPr>
          <w:rFonts w:ascii="AdvPS6F00" w:hAnsi="AdvPS6F00" w:cs="AdvPS6F00"/>
        </w:rPr>
        <w:t>isolated</w:t>
      </w:r>
      <w:r>
        <w:rPr>
          <w:rFonts w:ascii="AdvPS6F00" w:hAnsi="AdvPS6F00" w:cs="AdvPS6F00"/>
        </w:rPr>
        <w:t xml:space="preserve"> small intestine were</w:t>
      </w:r>
      <w:r w:rsidRPr="002A754A">
        <w:rPr>
          <w:rFonts w:ascii="AdvPS6F00" w:hAnsi="AdvPS6F00" w:cs="AdvPS6F00"/>
        </w:rPr>
        <w:t xml:space="preserve"> cut longitudinally, rinsed with ice-cold saline and homogenized in 10 ml saline (0·9% NaCl). Aliquots of homogenate were then incubated with </w:t>
      </w:r>
      <w:r>
        <w:t>p-nitrophynyl glucopyranoside (5 mM in 20 mM phosphate buffer, pH 6.9). The reaction mixture was incubated at 37</w:t>
      </w:r>
      <w:r>
        <w:rPr>
          <w:vertAlign w:val="superscript"/>
        </w:rPr>
        <w:t>o</w:t>
      </w:r>
      <w:r>
        <w:t>C for 20 minutes and stopped by adding 2 ml of 0.1 M Na</w:t>
      </w:r>
      <w:r>
        <w:rPr>
          <w:vertAlign w:val="subscript"/>
        </w:rPr>
        <w:t>2</w:t>
      </w:r>
      <w:r>
        <w:t>CO</w:t>
      </w:r>
      <w:r>
        <w:rPr>
          <w:vertAlign w:val="subscript"/>
        </w:rPr>
        <w:t>3</w:t>
      </w:r>
      <w:r>
        <w:t xml:space="preserve">. The </w:t>
      </w:r>
      <w:r>
        <w:sym w:font="Symbol" w:char="F061"/>
      </w:r>
      <w:r>
        <w:t>-glucosidase activity was determined by measuring the yellow colored p-nitrophenol released from pNPG at 400 nm.</w:t>
      </w:r>
    </w:p>
    <w:p w:rsidR="00C512E4" w:rsidRPr="00C512E4" w:rsidRDefault="00C512E4" w:rsidP="00C512E4"/>
    <w:p w:rsidR="008210E1" w:rsidRPr="005C1293" w:rsidRDefault="00C512E4" w:rsidP="00C512E4">
      <w:pPr>
        <w:pStyle w:val="Heading1"/>
        <w:numPr>
          <w:ilvl w:val="3"/>
          <w:numId w:val="10"/>
        </w:numPr>
        <w:tabs>
          <w:tab w:val="left" w:pos="810"/>
          <w:tab w:val="num" w:pos="900"/>
        </w:tabs>
        <w:ind w:hanging="1728"/>
        <w:rPr>
          <w:rFonts w:ascii="Times New Roman" w:hAnsi="Times New Roman"/>
          <w:i/>
          <w:sz w:val="24"/>
          <w:szCs w:val="24"/>
        </w:rPr>
      </w:pPr>
      <w:r>
        <w:rPr>
          <w:rFonts w:ascii="Times New Roman" w:hAnsi="Times New Roman"/>
          <w:i/>
          <w:sz w:val="24"/>
          <w:szCs w:val="24"/>
        </w:rPr>
        <w:t xml:space="preserve"> </w:t>
      </w:r>
      <w:bookmarkStart w:id="137" w:name="_Toc245702608"/>
      <w:r>
        <w:rPr>
          <w:rFonts w:ascii="Times New Roman" w:hAnsi="Times New Roman"/>
          <w:i/>
          <w:sz w:val="24"/>
          <w:szCs w:val="24"/>
        </w:rPr>
        <w:t>Determination of hepatic G6Pase activity</w:t>
      </w:r>
      <w:bookmarkEnd w:id="137"/>
    </w:p>
    <w:p w:rsidR="008210E1" w:rsidRDefault="008210E1" w:rsidP="008210E1">
      <w:pPr>
        <w:autoSpaceDE w:val="0"/>
        <w:autoSpaceDN w:val="0"/>
        <w:adjustRightInd w:val="0"/>
        <w:ind w:right="-716"/>
        <w:jc w:val="both"/>
        <w:rPr>
          <w:bCs/>
          <w:color w:val="000000"/>
        </w:rPr>
      </w:pPr>
    </w:p>
    <w:p w:rsidR="008210E1" w:rsidRPr="008210E1" w:rsidRDefault="008210E1" w:rsidP="00FD704B">
      <w:pPr>
        <w:spacing w:line="360" w:lineRule="auto"/>
        <w:jc w:val="both"/>
      </w:pPr>
      <w:r>
        <w:t>Liver microsomal fractions were prepared according to the ultracentrifugation method published by Pari and Satheesh (2006).</w:t>
      </w:r>
      <w:r w:rsidRPr="005F7C87">
        <w:t xml:space="preserve"> </w:t>
      </w:r>
      <w:r>
        <w:t xml:space="preserve">In brief, </w:t>
      </w:r>
      <w:r w:rsidRPr="007013F4">
        <w:t>rat liver</w:t>
      </w:r>
      <w:r>
        <w:t xml:space="preserve"> (1.0</w:t>
      </w:r>
      <w:r w:rsidRPr="007013F4">
        <w:t xml:space="preserve"> g) was homogenized in </w:t>
      </w:r>
      <w:r>
        <w:t>5 ml ice-cold 5 mM HEPES</w:t>
      </w:r>
      <w:r w:rsidRPr="007013F4">
        <w:t xml:space="preserve"> (pH 7.4) containing 0.25 M sucrose. The homogenate was centrifuged at 10 000</w:t>
      </w:r>
      <w:r>
        <w:t xml:space="preserve"> </w:t>
      </w:r>
      <w:r w:rsidRPr="007013F4">
        <w:t>×</w:t>
      </w:r>
      <w:r>
        <w:t xml:space="preserve"> </w:t>
      </w:r>
      <w:r w:rsidRPr="007013F4">
        <w:rPr>
          <w:iCs/>
        </w:rPr>
        <w:t>g</w:t>
      </w:r>
      <w:r w:rsidRPr="007013F4">
        <w:t xml:space="preserve"> for 20 min, at 4</w:t>
      </w:r>
      <w:r>
        <w:t xml:space="preserve"> </w:t>
      </w:r>
      <w:r w:rsidRPr="007013F4">
        <w:t xml:space="preserve">°C after which the supernatant was centrifuged </w:t>
      </w:r>
      <w:r>
        <w:t xml:space="preserve">again </w:t>
      </w:r>
      <w:r w:rsidRPr="007013F4">
        <w:t>at 105 000</w:t>
      </w:r>
      <w:r>
        <w:t xml:space="preserve"> </w:t>
      </w:r>
      <w:r w:rsidRPr="007013F4">
        <w:t>×</w:t>
      </w:r>
      <w:r>
        <w:t xml:space="preserve"> </w:t>
      </w:r>
      <w:r w:rsidRPr="007013F4">
        <w:rPr>
          <w:iCs/>
        </w:rPr>
        <w:t>g</w:t>
      </w:r>
      <w:r w:rsidRPr="007013F4">
        <w:t xml:space="preserve"> for 60 min. The microsomal </w:t>
      </w:r>
      <w:r>
        <w:t>pellets obtained were</w:t>
      </w:r>
      <w:r w:rsidRPr="007013F4">
        <w:t xml:space="preserve"> re</w:t>
      </w:r>
      <w:r>
        <w:t>-</w:t>
      </w:r>
      <w:r w:rsidRPr="007013F4">
        <w:t>suspende</w:t>
      </w:r>
      <w:r>
        <w:t>d in same buffer and their g</w:t>
      </w:r>
      <w:r w:rsidRPr="007013F4">
        <w:t>lucose-6-phosphatase</w:t>
      </w:r>
      <w:r w:rsidRPr="00CE77C2">
        <w:t xml:space="preserve"> </w:t>
      </w:r>
      <w:r w:rsidRPr="007013F4">
        <w:lastRenderedPageBreak/>
        <w:t xml:space="preserve">enzyme activity assayed according to the method of Baginski et al., </w:t>
      </w:r>
      <w:r>
        <w:t>(</w:t>
      </w:r>
      <w:r w:rsidRPr="007013F4">
        <w:t>1974)</w:t>
      </w:r>
      <w:r>
        <w:t>. In this method glucose-6-phosphate is converted by G6Pase in liver microsomal fractions into glucose and inorganic phosphate. The</w:t>
      </w:r>
      <w:r w:rsidRPr="007013F4">
        <w:t xml:space="preserve"> inorganic phosphate (Pi) liberated </w:t>
      </w:r>
      <w:r>
        <w:t>is allowed to react with ammonium molybdate in the presence of ascorbic acid (</w:t>
      </w:r>
      <w:r w:rsidRPr="007013F4">
        <w:t>Fiske and Subbarow (1925).</w:t>
      </w:r>
      <w:r w:rsidR="0068370D">
        <w:rPr>
          <w:rStyle w:val="EndnoteReference"/>
        </w:rPr>
        <w:endnoteReference w:id="187"/>
      </w:r>
      <w:r>
        <w:t xml:space="preserve"> The amount of phosphate liberated per unit time determined as the blue phosphomolybdenum complex at 700 is a measure of G6Pase. G6Pase activity was expressed as units/mg of protein.  </w:t>
      </w:r>
      <w:r w:rsidRPr="007013F4">
        <w:t xml:space="preserve">One unit of glucose-6-phosphatase </w:t>
      </w:r>
      <w:r>
        <w:t xml:space="preserve">activity </w:t>
      </w:r>
      <w:r w:rsidRPr="007013F4">
        <w:t>is defined as the amount of P</w:t>
      </w:r>
      <w:r w:rsidRPr="00AA0C43">
        <w:rPr>
          <w:vertAlign w:val="subscript"/>
        </w:rPr>
        <w:t>i</w:t>
      </w:r>
      <w:r w:rsidRPr="007013F4">
        <w:t xml:space="preserve"> liberated/</w:t>
      </w:r>
      <w:r>
        <w:t>m</w:t>
      </w:r>
      <w:r w:rsidRPr="007013F4">
        <w:t>in at</w:t>
      </w:r>
      <w:r>
        <w:t xml:space="preserve"> </w:t>
      </w:r>
      <w:r w:rsidRPr="00575032">
        <w:t>37°C</w:t>
      </w:r>
      <w:r>
        <w:t xml:space="preserve"> under the specified assay conditions</w:t>
      </w:r>
      <w:r w:rsidRPr="007013F4">
        <w:t>.</w:t>
      </w:r>
    </w:p>
    <w:p w:rsidR="00A62E5C" w:rsidRPr="008210E1" w:rsidRDefault="00932C33" w:rsidP="00932C33">
      <w:pPr>
        <w:pStyle w:val="Heading1"/>
        <w:numPr>
          <w:ilvl w:val="1"/>
          <w:numId w:val="10"/>
        </w:numPr>
        <w:tabs>
          <w:tab w:val="num" w:pos="720"/>
        </w:tabs>
        <w:rPr>
          <w:rFonts w:ascii="Times New Roman" w:hAnsi="Times New Roman"/>
          <w:sz w:val="28"/>
          <w:szCs w:val="28"/>
        </w:rPr>
      </w:pPr>
      <w:r>
        <w:rPr>
          <w:sz w:val="28"/>
          <w:szCs w:val="28"/>
        </w:rPr>
        <w:t xml:space="preserve"> </w:t>
      </w:r>
      <w:bookmarkStart w:id="138" w:name="_Toc245702609"/>
      <w:r w:rsidR="008210E1" w:rsidRPr="008210E1">
        <w:rPr>
          <w:sz w:val="28"/>
          <w:szCs w:val="28"/>
        </w:rPr>
        <w:t>Statistical analysis</w:t>
      </w:r>
      <w:bookmarkEnd w:id="138"/>
    </w:p>
    <w:p w:rsidR="008210E1" w:rsidRDefault="004A2B60" w:rsidP="004A2B60">
      <w:pPr>
        <w:tabs>
          <w:tab w:val="left" w:pos="6738"/>
        </w:tabs>
        <w:spacing w:line="360" w:lineRule="auto"/>
        <w:ind w:right="-720"/>
        <w:jc w:val="both"/>
      </w:pPr>
      <w:r>
        <w:tab/>
      </w:r>
    </w:p>
    <w:p w:rsidR="008210E1" w:rsidRPr="00EC3B5E" w:rsidRDefault="008210E1" w:rsidP="008210E1">
      <w:pPr>
        <w:spacing w:line="360" w:lineRule="auto"/>
        <w:ind w:right="-720"/>
        <w:jc w:val="both"/>
      </w:pPr>
      <w:r w:rsidRPr="006A40B6">
        <w:t>Data, expressed as mean ± SD were analyzed using the Sigma Stat statistical program (version</w:t>
      </w:r>
      <w:r>
        <w:t xml:space="preserve"> 8.0)</w:t>
      </w:r>
      <w:r w:rsidRPr="001F3E4E">
        <w:t>. Comparisons were</w:t>
      </w:r>
      <w:r>
        <w:t xml:space="preserve"> made between normal and alloxan-induced diabetic rats as well as between treated and untreated alloxan-induced diabetic rats by means of unpaired </w:t>
      </w:r>
      <w:r w:rsidRPr="001F3E4E">
        <w:t>Student’s</w:t>
      </w:r>
      <w:r>
        <w:t xml:space="preserve"> </w:t>
      </w:r>
      <w:r w:rsidRPr="001F3E4E">
        <w:t>t-test and their significance were established by ANOVA. Differences of P &lt; 0.05 were considered statistically significant</w:t>
      </w:r>
      <w:r>
        <w:t>.</w:t>
      </w:r>
    </w:p>
    <w:p w:rsidR="00777A72" w:rsidRPr="00777A72" w:rsidRDefault="00777A72" w:rsidP="00777A72"/>
    <w:p w:rsidR="005C1293" w:rsidRPr="00FA550E" w:rsidRDefault="005C1293" w:rsidP="005C1293">
      <w:pPr>
        <w:pStyle w:val="NormalWeb"/>
        <w:tabs>
          <w:tab w:val="left" w:pos="5970"/>
        </w:tabs>
        <w:spacing w:line="360" w:lineRule="auto"/>
        <w:ind w:right="-720"/>
        <w:jc w:val="both"/>
      </w:pPr>
      <w:r w:rsidRPr="007013F4">
        <w:t xml:space="preserve"> </w:t>
      </w:r>
    </w:p>
    <w:p w:rsidR="00431CC5" w:rsidRPr="003F7337" w:rsidRDefault="00431CC5" w:rsidP="003F7337">
      <w:pPr>
        <w:pStyle w:val="Heading4"/>
      </w:pPr>
    </w:p>
    <w:p w:rsidR="00906CAA" w:rsidRPr="002A754A" w:rsidRDefault="00906CAA" w:rsidP="00906CAA">
      <w:pPr>
        <w:autoSpaceDE w:val="0"/>
        <w:autoSpaceDN w:val="0"/>
        <w:adjustRightInd w:val="0"/>
        <w:spacing w:line="360" w:lineRule="auto"/>
        <w:ind w:right="-716"/>
        <w:jc w:val="both"/>
        <w:rPr>
          <w:rFonts w:ascii="AdvPS6F00" w:hAnsi="AdvPS6F00" w:cs="AdvPS6F00"/>
        </w:rPr>
      </w:pPr>
    </w:p>
    <w:p w:rsidR="0013224C" w:rsidRDefault="0013224C" w:rsidP="0013224C">
      <w:pPr>
        <w:pStyle w:val="Heading3"/>
        <w:spacing w:before="0" w:after="0"/>
        <w:rPr>
          <w:rFonts w:ascii="Times New Roman" w:hAnsi="Times New Roman" w:cs="Times New Roman"/>
          <w:bCs w:val="0"/>
          <w:color w:val="000000"/>
          <w:sz w:val="32"/>
          <w:szCs w:val="32"/>
        </w:rPr>
      </w:pPr>
    </w:p>
    <w:p w:rsidR="003D7627" w:rsidRPr="003D7627" w:rsidRDefault="003D7627" w:rsidP="003D7627"/>
    <w:p w:rsidR="002D3E90" w:rsidRPr="002630AD" w:rsidRDefault="003D7627" w:rsidP="002D3E90">
      <w:pPr>
        <w:pStyle w:val="Heading1"/>
        <w:jc w:val="center"/>
        <w:rPr>
          <w:rFonts w:ascii="Times New Roman" w:hAnsi="Times New Roman"/>
        </w:rPr>
      </w:pPr>
      <w:r>
        <w:br w:type="page"/>
      </w:r>
      <w:bookmarkStart w:id="139" w:name="_Toc245702610"/>
      <w:r w:rsidR="00D87CF5" w:rsidRPr="002630AD">
        <w:rPr>
          <w:rFonts w:ascii="Times New Roman" w:hAnsi="Times New Roman"/>
        </w:rPr>
        <w:lastRenderedPageBreak/>
        <w:t>Chapter 4</w:t>
      </w:r>
      <w:bookmarkEnd w:id="139"/>
    </w:p>
    <w:p w:rsidR="00D87CF5" w:rsidRDefault="00D87CF5" w:rsidP="00C3669C">
      <w:pPr>
        <w:pStyle w:val="Heading1"/>
        <w:jc w:val="center"/>
        <w:rPr>
          <w:rFonts w:ascii="Times New Roman" w:hAnsi="Times New Roman"/>
        </w:rPr>
      </w:pPr>
      <w:bookmarkStart w:id="140" w:name="_Toc245702611"/>
      <w:r w:rsidRPr="00C3669C">
        <w:rPr>
          <w:rFonts w:ascii="Times New Roman" w:hAnsi="Times New Roman"/>
        </w:rPr>
        <w:t>Results</w:t>
      </w:r>
      <w:bookmarkEnd w:id="140"/>
    </w:p>
    <w:p w:rsidR="00C3669C" w:rsidRPr="00C3669C" w:rsidRDefault="00C3669C" w:rsidP="00C3669C"/>
    <w:p w:rsidR="00200792" w:rsidRPr="00C3669C" w:rsidRDefault="00046B0D" w:rsidP="007A002C">
      <w:pPr>
        <w:pStyle w:val="Heading2"/>
        <w:numPr>
          <w:ilvl w:val="1"/>
          <w:numId w:val="12"/>
        </w:numPr>
        <w:tabs>
          <w:tab w:val="left" w:pos="540"/>
          <w:tab w:val="left" w:pos="1080"/>
        </w:tabs>
        <w:ind w:hanging="792"/>
        <w:rPr>
          <w:rFonts w:ascii="Times New Roman" w:hAnsi="Times New Roman" w:cs="Times New Roman"/>
          <w:i w:val="0"/>
        </w:rPr>
      </w:pPr>
      <w:r w:rsidRPr="00C3669C">
        <w:rPr>
          <w:rFonts w:ascii="Times New Roman" w:hAnsi="Times New Roman" w:cs="Times New Roman"/>
          <w:i w:val="0"/>
        </w:rPr>
        <w:t xml:space="preserve"> </w:t>
      </w:r>
      <w:bookmarkStart w:id="141" w:name="_Toc245702612"/>
      <w:r w:rsidRPr="00C3669C">
        <w:rPr>
          <w:rFonts w:ascii="Times New Roman" w:hAnsi="Times New Roman" w:cs="Times New Roman"/>
          <w:i w:val="0"/>
        </w:rPr>
        <w:t>Sequential e</w:t>
      </w:r>
      <w:r w:rsidR="006E4541" w:rsidRPr="00C3669C">
        <w:rPr>
          <w:rFonts w:ascii="Times New Roman" w:hAnsi="Times New Roman" w:cs="Times New Roman"/>
          <w:i w:val="0"/>
        </w:rPr>
        <w:t>xt</w:t>
      </w:r>
      <w:r w:rsidRPr="00C3669C">
        <w:rPr>
          <w:rFonts w:ascii="Times New Roman" w:hAnsi="Times New Roman" w:cs="Times New Roman"/>
          <w:i w:val="0"/>
        </w:rPr>
        <w:t xml:space="preserve">raction of </w:t>
      </w:r>
      <w:r w:rsidRPr="009A4F71">
        <w:rPr>
          <w:rFonts w:ascii="Times New Roman" w:hAnsi="Times New Roman" w:cs="Times New Roman"/>
        </w:rPr>
        <w:t>S. birrea</w:t>
      </w:r>
      <w:r w:rsidRPr="00C3669C">
        <w:rPr>
          <w:rFonts w:ascii="Times New Roman" w:hAnsi="Times New Roman" w:cs="Times New Roman"/>
          <w:i w:val="0"/>
        </w:rPr>
        <w:t xml:space="preserve"> stem-bark</w:t>
      </w:r>
      <w:bookmarkEnd w:id="141"/>
      <w:r w:rsidR="00200792" w:rsidRPr="00C3669C">
        <w:rPr>
          <w:rFonts w:ascii="Times New Roman" w:hAnsi="Times New Roman" w:cs="Times New Roman"/>
          <w:i w:val="0"/>
        </w:rPr>
        <w:t xml:space="preserve"> </w:t>
      </w:r>
      <w:r w:rsidR="00D87CF5" w:rsidRPr="00C3669C">
        <w:rPr>
          <w:rFonts w:ascii="Times New Roman" w:hAnsi="Times New Roman" w:cs="Times New Roman"/>
          <w:i w:val="0"/>
        </w:rPr>
        <w:t xml:space="preserve"> </w:t>
      </w:r>
    </w:p>
    <w:p w:rsidR="00C3669C" w:rsidRDefault="00E94B73" w:rsidP="00E94B73">
      <w:pPr>
        <w:pStyle w:val="BodyTextIndent3"/>
        <w:tabs>
          <w:tab w:val="left" w:pos="5879"/>
        </w:tabs>
        <w:ind w:left="0"/>
        <w:jc w:val="both"/>
        <w:rPr>
          <w:sz w:val="24"/>
          <w:szCs w:val="24"/>
        </w:rPr>
      </w:pPr>
      <w:r>
        <w:rPr>
          <w:sz w:val="24"/>
          <w:szCs w:val="24"/>
        </w:rPr>
        <w:tab/>
      </w:r>
    </w:p>
    <w:p w:rsidR="00200792" w:rsidRDefault="00200792" w:rsidP="00200792">
      <w:pPr>
        <w:pStyle w:val="BodyTextIndent3"/>
        <w:spacing w:line="360" w:lineRule="auto"/>
        <w:ind w:left="0"/>
        <w:jc w:val="both"/>
        <w:rPr>
          <w:sz w:val="24"/>
          <w:szCs w:val="24"/>
        </w:rPr>
      </w:pPr>
      <w:r w:rsidRPr="006B2D87">
        <w:rPr>
          <w:sz w:val="24"/>
          <w:szCs w:val="24"/>
        </w:rPr>
        <w:t>Powdered</w:t>
      </w:r>
      <w:r>
        <w:rPr>
          <w:i/>
          <w:sz w:val="24"/>
          <w:szCs w:val="24"/>
        </w:rPr>
        <w:t xml:space="preserve"> </w:t>
      </w:r>
      <w:r w:rsidRPr="002D6145">
        <w:rPr>
          <w:i/>
          <w:sz w:val="24"/>
          <w:szCs w:val="24"/>
        </w:rPr>
        <w:t>Sclerocarya birrea</w:t>
      </w:r>
      <w:r>
        <w:rPr>
          <w:i/>
          <w:sz w:val="24"/>
          <w:szCs w:val="24"/>
        </w:rPr>
        <w:t xml:space="preserve"> (S. birrea)</w:t>
      </w:r>
      <w:r>
        <w:rPr>
          <w:sz w:val="24"/>
          <w:szCs w:val="24"/>
        </w:rPr>
        <w:t xml:space="preserve"> stem bark was sequentially extracted with solvents of decreasing polarity: water; methanol, acetone and hexane according to the flow chart shown in Figure 4.1. The percentage yields of the extract obtained are </w:t>
      </w:r>
      <w:r w:rsidR="009A4F71">
        <w:rPr>
          <w:sz w:val="24"/>
          <w:szCs w:val="24"/>
        </w:rPr>
        <w:t>shown</w:t>
      </w:r>
      <w:r>
        <w:rPr>
          <w:sz w:val="24"/>
          <w:szCs w:val="24"/>
        </w:rPr>
        <w:t xml:space="preserve"> in Table 4.1.</w:t>
      </w:r>
    </w:p>
    <w:p w:rsidR="00200792" w:rsidRDefault="002421C9" w:rsidP="00200792">
      <w:pPr>
        <w:pStyle w:val="BodyTextIndent3"/>
        <w:spacing w:line="360" w:lineRule="auto"/>
        <w:ind w:left="0" w:firstLine="720"/>
        <w:jc w:val="both"/>
        <w:rPr>
          <w:sz w:val="24"/>
          <w:szCs w:val="24"/>
        </w:rPr>
      </w:pPr>
      <w:r>
        <w:rPr>
          <w:noProof/>
          <w:sz w:val="24"/>
          <w:szCs w:val="24"/>
          <w:lang w:val="en-ZA" w:eastAsia="en-ZA"/>
        </w:rPr>
        <w:drawing>
          <wp:inline distT="0" distB="0" distL="0" distR="0">
            <wp:extent cx="5256530" cy="4469130"/>
            <wp:effectExtent l="19050" t="0" r="1270"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60" cstate="print"/>
                    <a:srcRect l="6522" r="13043" b="8392"/>
                    <a:stretch>
                      <a:fillRect/>
                    </a:stretch>
                  </pic:blipFill>
                  <pic:spPr bwMode="auto">
                    <a:xfrm>
                      <a:off x="0" y="0"/>
                      <a:ext cx="5256530" cy="4469130"/>
                    </a:xfrm>
                    <a:prstGeom prst="rect">
                      <a:avLst/>
                    </a:prstGeom>
                    <a:noFill/>
                    <a:ln w="9525">
                      <a:noFill/>
                      <a:miter lim="800000"/>
                      <a:headEnd/>
                      <a:tailEnd/>
                    </a:ln>
                  </pic:spPr>
                </pic:pic>
              </a:graphicData>
            </a:graphic>
          </wp:inline>
        </w:drawing>
      </w:r>
      <w:r w:rsidR="00200792">
        <w:rPr>
          <w:sz w:val="24"/>
          <w:szCs w:val="24"/>
        </w:rPr>
        <w:t xml:space="preserve">              </w:t>
      </w:r>
    </w:p>
    <w:p w:rsidR="0078031B" w:rsidRPr="0078031B" w:rsidRDefault="0078031B" w:rsidP="0078031B">
      <w:pPr>
        <w:pStyle w:val="Caption"/>
        <w:rPr>
          <w:b w:val="0"/>
          <w:sz w:val="18"/>
          <w:szCs w:val="18"/>
        </w:rPr>
      </w:pPr>
      <w:bookmarkStart w:id="142" w:name="_Toc243971818"/>
      <w:r w:rsidRPr="0078031B">
        <w:rPr>
          <w:sz w:val="18"/>
          <w:szCs w:val="18"/>
        </w:rPr>
        <w:t xml:space="preserve">Figure 4. </w:t>
      </w:r>
      <w:r w:rsidR="00723DB3" w:rsidRPr="0078031B">
        <w:rPr>
          <w:sz w:val="18"/>
          <w:szCs w:val="18"/>
        </w:rPr>
        <w:fldChar w:fldCharType="begin"/>
      </w:r>
      <w:r w:rsidRPr="0078031B">
        <w:rPr>
          <w:sz w:val="18"/>
          <w:szCs w:val="18"/>
        </w:rPr>
        <w:instrText xml:space="preserve"> SEQ Figure_4. \* ARABIC </w:instrText>
      </w:r>
      <w:r w:rsidR="00723DB3" w:rsidRPr="0078031B">
        <w:rPr>
          <w:sz w:val="18"/>
          <w:szCs w:val="18"/>
        </w:rPr>
        <w:fldChar w:fldCharType="separate"/>
      </w:r>
      <w:r w:rsidR="00357F89">
        <w:rPr>
          <w:noProof/>
          <w:sz w:val="18"/>
          <w:szCs w:val="18"/>
        </w:rPr>
        <w:t>1</w:t>
      </w:r>
      <w:r w:rsidR="00723DB3" w:rsidRPr="0078031B">
        <w:rPr>
          <w:sz w:val="18"/>
          <w:szCs w:val="18"/>
        </w:rPr>
        <w:fldChar w:fldCharType="end"/>
      </w:r>
      <w:r w:rsidRPr="0078031B">
        <w:rPr>
          <w:sz w:val="18"/>
          <w:szCs w:val="18"/>
        </w:rPr>
        <w:t>:</w:t>
      </w:r>
      <w:r w:rsidRPr="0078031B">
        <w:rPr>
          <w:b w:val="0"/>
          <w:sz w:val="18"/>
          <w:szCs w:val="18"/>
        </w:rPr>
        <w:t xml:space="preserve"> Sequential extraction of S. birrea stem-bark.</w:t>
      </w:r>
      <w:bookmarkEnd w:id="142"/>
    </w:p>
    <w:p w:rsidR="00200792" w:rsidRPr="0078031B" w:rsidRDefault="0078031B" w:rsidP="0078031B">
      <w:pPr>
        <w:rPr>
          <w:sz w:val="18"/>
          <w:szCs w:val="18"/>
        </w:rPr>
      </w:pPr>
      <w:r w:rsidRPr="0078031B">
        <w:rPr>
          <w:sz w:val="18"/>
          <w:szCs w:val="18"/>
        </w:rPr>
        <w:t xml:space="preserve">Two hundred grams of fine powder was extracted twice with hexane. </w:t>
      </w:r>
      <w:r w:rsidR="007C7685" w:rsidRPr="0078031B">
        <w:rPr>
          <w:sz w:val="18"/>
          <w:szCs w:val="18"/>
        </w:rPr>
        <w:t>The combined hexane extracts were filtered and evaporated by means of a rotary evaporator</w:t>
      </w:r>
      <w:r w:rsidR="00A8437C" w:rsidRPr="0078031B">
        <w:rPr>
          <w:sz w:val="18"/>
          <w:szCs w:val="18"/>
        </w:rPr>
        <w:t xml:space="preserve"> to yield 0.25 </w:t>
      </w:r>
      <w:r w:rsidR="00CE3832" w:rsidRPr="0078031B">
        <w:rPr>
          <w:sz w:val="18"/>
          <w:szCs w:val="18"/>
        </w:rPr>
        <w:t xml:space="preserve">g </w:t>
      </w:r>
      <w:r w:rsidR="00A8437C" w:rsidRPr="0078031B">
        <w:rPr>
          <w:sz w:val="18"/>
          <w:szCs w:val="18"/>
        </w:rPr>
        <w:t>(0.125%) of extract.</w:t>
      </w:r>
      <w:r w:rsidR="007C7685" w:rsidRPr="0078031B">
        <w:rPr>
          <w:sz w:val="18"/>
          <w:szCs w:val="18"/>
        </w:rPr>
        <w:t xml:space="preserve"> The residue obtained from filtration of the hexane extract was then extracted three times with acetone and the combined extracts were filte</w:t>
      </w:r>
      <w:r w:rsidR="00CE3832" w:rsidRPr="0078031B">
        <w:rPr>
          <w:sz w:val="18"/>
          <w:szCs w:val="18"/>
        </w:rPr>
        <w:t>red and evaporated to yield 6.1</w:t>
      </w:r>
      <w:r w:rsidR="007C7685" w:rsidRPr="0078031B">
        <w:rPr>
          <w:sz w:val="18"/>
          <w:szCs w:val="18"/>
        </w:rPr>
        <w:t xml:space="preserve"> g (</w:t>
      </w:r>
      <w:r w:rsidR="00CE3832" w:rsidRPr="0078031B">
        <w:rPr>
          <w:sz w:val="18"/>
          <w:szCs w:val="18"/>
        </w:rPr>
        <w:t>3.0</w:t>
      </w:r>
      <w:r w:rsidR="007C7685" w:rsidRPr="0078031B">
        <w:rPr>
          <w:sz w:val="18"/>
          <w:szCs w:val="18"/>
        </w:rPr>
        <w:t>5%) of a dark brown extract. The residue obtained from filtration of the acetone extract was then extracted three times with methanol and the combined extracts fi</w:t>
      </w:r>
      <w:r w:rsidR="00CE3832" w:rsidRPr="0078031B">
        <w:rPr>
          <w:sz w:val="18"/>
          <w:szCs w:val="18"/>
        </w:rPr>
        <w:t>ltered and evaporated to yield 8.2</w:t>
      </w:r>
      <w:r w:rsidR="007C7685" w:rsidRPr="0078031B">
        <w:rPr>
          <w:sz w:val="18"/>
          <w:szCs w:val="18"/>
        </w:rPr>
        <w:t xml:space="preserve"> g (</w:t>
      </w:r>
      <w:r w:rsidR="00CE3832" w:rsidRPr="0078031B">
        <w:rPr>
          <w:sz w:val="18"/>
          <w:szCs w:val="18"/>
        </w:rPr>
        <w:t>4.1</w:t>
      </w:r>
      <w:r w:rsidR="007C7685" w:rsidRPr="0078031B">
        <w:rPr>
          <w:sz w:val="18"/>
          <w:szCs w:val="18"/>
        </w:rPr>
        <w:t xml:space="preserve">%). The hexane extract was prepared in the same way as the methanol and acetone extract. The yield in this case was </w:t>
      </w:r>
      <w:r w:rsidR="00CE3832" w:rsidRPr="0078031B">
        <w:rPr>
          <w:sz w:val="18"/>
          <w:szCs w:val="18"/>
        </w:rPr>
        <w:t>11.1 (5.55</w:t>
      </w:r>
      <w:r w:rsidR="007C7685" w:rsidRPr="0078031B">
        <w:rPr>
          <w:sz w:val="18"/>
          <w:szCs w:val="18"/>
        </w:rPr>
        <w:t>%).</w:t>
      </w:r>
    </w:p>
    <w:p w:rsidR="003A6E49" w:rsidRPr="003A6E49" w:rsidRDefault="003A6E49" w:rsidP="003A6E49"/>
    <w:p w:rsidR="00200792" w:rsidRPr="00CE3832" w:rsidRDefault="005E6B7B" w:rsidP="00357F89">
      <w:pPr>
        <w:pStyle w:val="Caption"/>
        <w:ind w:firstLine="1080"/>
        <w:rPr>
          <w:b w:val="0"/>
        </w:rPr>
      </w:pPr>
      <w:bookmarkStart w:id="143" w:name="_Toc243973125"/>
      <w:r>
        <w:lastRenderedPageBreak/>
        <w:t xml:space="preserve">Table 4. </w:t>
      </w:r>
      <w:fldSimple w:instr=" SEQ Table_4. \* ARABIC ">
        <w:r w:rsidR="00357F89">
          <w:rPr>
            <w:noProof/>
          </w:rPr>
          <w:t>1</w:t>
        </w:r>
      </w:fldSimple>
      <w:r w:rsidRPr="00CE3832">
        <w:rPr>
          <w:b w:val="0"/>
        </w:rPr>
        <w:t xml:space="preserve">: Percentage yields of </w:t>
      </w:r>
      <w:r w:rsidRPr="00CE3832">
        <w:rPr>
          <w:b w:val="0"/>
          <w:i/>
        </w:rPr>
        <w:t>S. birre</w:t>
      </w:r>
      <w:r w:rsidRPr="00CE3832">
        <w:rPr>
          <w:b w:val="0"/>
        </w:rPr>
        <w:t>a stem bark extracts</w:t>
      </w:r>
      <w:bookmarkEnd w:id="143"/>
    </w:p>
    <w:p w:rsidR="002630AD" w:rsidRPr="002630AD" w:rsidRDefault="002630AD" w:rsidP="002630AD"/>
    <w:tbl>
      <w:tblPr>
        <w:tblW w:w="0" w:type="auto"/>
        <w:tblInd w:w="1188" w:type="dxa"/>
        <w:tblBorders>
          <w:top w:val="single" w:sz="12" w:space="0" w:color="008000"/>
          <w:bottom w:val="single" w:sz="12" w:space="0" w:color="008000"/>
        </w:tblBorders>
        <w:tblLook w:val="01E0"/>
      </w:tblPr>
      <w:tblGrid>
        <w:gridCol w:w="2609"/>
        <w:gridCol w:w="2770"/>
        <w:gridCol w:w="2770"/>
      </w:tblGrid>
      <w:tr w:rsidR="00200792" w:rsidRPr="00EA5AB7">
        <w:tc>
          <w:tcPr>
            <w:tcW w:w="2609" w:type="dxa"/>
            <w:shd w:val="clear" w:color="auto" w:fill="auto"/>
          </w:tcPr>
          <w:p w:rsidR="00200792" w:rsidRPr="00EA5AB7" w:rsidRDefault="00CE3832" w:rsidP="00895BD0">
            <w:pPr>
              <w:pStyle w:val="BodyTextIndent3"/>
              <w:tabs>
                <w:tab w:val="center" w:pos="4513"/>
                <w:tab w:val="right" w:pos="9026"/>
              </w:tabs>
              <w:spacing w:line="360" w:lineRule="auto"/>
              <w:ind w:left="0"/>
              <w:rPr>
                <w:b/>
                <w:sz w:val="22"/>
                <w:szCs w:val="22"/>
              </w:rPr>
            </w:pPr>
            <w:r>
              <w:rPr>
                <w:b/>
                <w:i/>
                <w:sz w:val="22"/>
                <w:szCs w:val="22"/>
              </w:rPr>
              <w:t>E</w:t>
            </w:r>
            <w:r w:rsidR="00200792" w:rsidRPr="00EA5AB7">
              <w:rPr>
                <w:b/>
                <w:sz w:val="22"/>
                <w:szCs w:val="22"/>
              </w:rPr>
              <w:t>xtractant</w:t>
            </w:r>
          </w:p>
        </w:tc>
        <w:tc>
          <w:tcPr>
            <w:tcW w:w="2770" w:type="dxa"/>
            <w:shd w:val="clear" w:color="auto" w:fill="auto"/>
          </w:tcPr>
          <w:p w:rsidR="00200792" w:rsidRPr="00EA5AB7" w:rsidRDefault="00200792" w:rsidP="00895BD0">
            <w:pPr>
              <w:pStyle w:val="BodyTextIndent3"/>
              <w:tabs>
                <w:tab w:val="center" w:pos="4513"/>
                <w:tab w:val="right" w:pos="9026"/>
              </w:tabs>
              <w:spacing w:line="360" w:lineRule="auto"/>
              <w:ind w:left="0"/>
              <w:jc w:val="center"/>
              <w:rPr>
                <w:b/>
                <w:sz w:val="22"/>
                <w:szCs w:val="22"/>
              </w:rPr>
            </w:pPr>
            <w:r w:rsidRPr="00EA5AB7">
              <w:rPr>
                <w:b/>
                <w:sz w:val="22"/>
                <w:szCs w:val="22"/>
              </w:rPr>
              <w:t>Mass extracted ( g)</w:t>
            </w:r>
          </w:p>
        </w:tc>
        <w:tc>
          <w:tcPr>
            <w:tcW w:w="2770" w:type="dxa"/>
            <w:shd w:val="clear" w:color="auto" w:fill="auto"/>
          </w:tcPr>
          <w:p w:rsidR="00200792" w:rsidRPr="00EA5AB7" w:rsidRDefault="00200792" w:rsidP="00895BD0">
            <w:pPr>
              <w:pStyle w:val="BodyTextIndent3"/>
              <w:tabs>
                <w:tab w:val="center" w:pos="4513"/>
                <w:tab w:val="right" w:pos="9026"/>
              </w:tabs>
              <w:spacing w:line="360" w:lineRule="auto"/>
              <w:ind w:left="0"/>
              <w:jc w:val="center"/>
              <w:rPr>
                <w:b/>
                <w:sz w:val="22"/>
                <w:szCs w:val="22"/>
              </w:rPr>
            </w:pPr>
            <w:r w:rsidRPr="00EA5AB7">
              <w:rPr>
                <w:b/>
                <w:sz w:val="22"/>
                <w:szCs w:val="22"/>
              </w:rPr>
              <w:t>% yield</w:t>
            </w:r>
          </w:p>
        </w:tc>
      </w:tr>
      <w:tr w:rsidR="00200792" w:rsidRPr="00EA5AB7">
        <w:tc>
          <w:tcPr>
            <w:tcW w:w="2609" w:type="dxa"/>
            <w:shd w:val="clear" w:color="auto" w:fill="auto"/>
          </w:tcPr>
          <w:p w:rsidR="00200792" w:rsidRPr="00EA5AB7" w:rsidRDefault="00200792" w:rsidP="00895BD0">
            <w:pPr>
              <w:pStyle w:val="BodyTextIndent3"/>
              <w:spacing w:line="360" w:lineRule="auto"/>
              <w:ind w:left="0"/>
              <w:jc w:val="both"/>
              <w:rPr>
                <w:b/>
                <w:sz w:val="22"/>
                <w:szCs w:val="22"/>
              </w:rPr>
            </w:pPr>
            <w:r w:rsidRPr="00EA5AB7">
              <w:rPr>
                <w:sz w:val="22"/>
                <w:szCs w:val="22"/>
              </w:rPr>
              <w:t xml:space="preserve">Hexane </w:t>
            </w:r>
          </w:p>
        </w:tc>
        <w:tc>
          <w:tcPr>
            <w:tcW w:w="2770" w:type="dxa"/>
            <w:shd w:val="clear" w:color="auto" w:fill="auto"/>
          </w:tcPr>
          <w:p w:rsidR="00200792" w:rsidRPr="00EA5AB7" w:rsidRDefault="00200792" w:rsidP="00895BD0">
            <w:pPr>
              <w:pStyle w:val="BodyTextIndent3"/>
              <w:spacing w:line="360" w:lineRule="auto"/>
              <w:ind w:left="0"/>
              <w:jc w:val="center"/>
              <w:rPr>
                <w:b/>
                <w:sz w:val="22"/>
                <w:szCs w:val="22"/>
              </w:rPr>
            </w:pPr>
            <w:r w:rsidRPr="00EA5AB7">
              <w:rPr>
                <w:sz w:val="22"/>
                <w:szCs w:val="22"/>
              </w:rPr>
              <w:t>0.25</w:t>
            </w:r>
          </w:p>
        </w:tc>
        <w:tc>
          <w:tcPr>
            <w:tcW w:w="2770" w:type="dxa"/>
            <w:shd w:val="clear" w:color="auto" w:fill="auto"/>
          </w:tcPr>
          <w:p w:rsidR="00200792" w:rsidRPr="00EA5AB7" w:rsidRDefault="00200792" w:rsidP="00895BD0">
            <w:pPr>
              <w:pStyle w:val="BodyTextIndent3"/>
              <w:spacing w:line="360" w:lineRule="auto"/>
              <w:ind w:left="0"/>
              <w:jc w:val="center"/>
              <w:rPr>
                <w:b/>
                <w:sz w:val="22"/>
                <w:szCs w:val="22"/>
              </w:rPr>
            </w:pPr>
            <w:r w:rsidRPr="00EA5AB7">
              <w:rPr>
                <w:sz w:val="22"/>
                <w:szCs w:val="22"/>
              </w:rPr>
              <w:t>0</w:t>
            </w:r>
            <w:r>
              <w:rPr>
                <w:sz w:val="22"/>
                <w:szCs w:val="22"/>
              </w:rPr>
              <w:t>.125</w:t>
            </w:r>
          </w:p>
        </w:tc>
      </w:tr>
      <w:tr w:rsidR="00200792" w:rsidRPr="00EA5AB7">
        <w:tc>
          <w:tcPr>
            <w:tcW w:w="2609" w:type="dxa"/>
            <w:shd w:val="clear" w:color="auto" w:fill="auto"/>
          </w:tcPr>
          <w:p w:rsidR="00200792" w:rsidRPr="00EA5AB7" w:rsidRDefault="00200792" w:rsidP="00895BD0">
            <w:pPr>
              <w:pStyle w:val="BodyTextIndent3"/>
              <w:spacing w:line="360" w:lineRule="auto"/>
              <w:ind w:left="0"/>
              <w:jc w:val="both"/>
              <w:rPr>
                <w:b/>
                <w:sz w:val="22"/>
                <w:szCs w:val="22"/>
              </w:rPr>
            </w:pPr>
            <w:r w:rsidRPr="00EA5AB7">
              <w:rPr>
                <w:sz w:val="22"/>
                <w:szCs w:val="22"/>
              </w:rPr>
              <w:t xml:space="preserve">Acetone </w:t>
            </w:r>
          </w:p>
        </w:tc>
        <w:tc>
          <w:tcPr>
            <w:tcW w:w="2770" w:type="dxa"/>
            <w:shd w:val="clear" w:color="auto" w:fill="auto"/>
          </w:tcPr>
          <w:p w:rsidR="00200792" w:rsidRPr="003A4F90" w:rsidRDefault="00200792" w:rsidP="00895BD0">
            <w:pPr>
              <w:pStyle w:val="BodyTextIndent3"/>
              <w:spacing w:line="360" w:lineRule="auto"/>
              <w:ind w:left="0"/>
              <w:jc w:val="center"/>
              <w:rPr>
                <w:sz w:val="22"/>
                <w:szCs w:val="22"/>
              </w:rPr>
            </w:pPr>
            <w:r>
              <w:rPr>
                <w:sz w:val="22"/>
                <w:szCs w:val="22"/>
              </w:rPr>
              <w:t>6</w:t>
            </w:r>
            <w:r w:rsidRPr="003A4F90">
              <w:rPr>
                <w:sz w:val="22"/>
                <w:szCs w:val="22"/>
              </w:rPr>
              <w:t>.1</w:t>
            </w:r>
          </w:p>
        </w:tc>
        <w:tc>
          <w:tcPr>
            <w:tcW w:w="2770" w:type="dxa"/>
            <w:shd w:val="clear" w:color="auto" w:fill="auto"/>
          </w:tcPr>
          <w:p w:rsidR="00200792" w:rsidRPr="00EA5AB7" w:rsidRDefault="00200792" w:rsidP="00895BD0">
            <w:pPr>
              <w:pStyle w:val="BodyTextIndent3"/>
              <w:spacing w:line="360" w:lineRule="auto"/>
              <w:ind w:left="0"/>
              <w:jc w:val="center"/>
              <w:rPr>
                <w:b/>
                <w:sz w:val="22"/>
                <w:szCs w:val="22"/>
              </w:rPr>
            </w:pPr>
            <w:r>
              <w:rPr>
                <w:sz w:val="22"/>
                <w:szCs w:val="22"/>
              </w:rPr>
              <w:t>3.05</w:t>
            </w:r>
          </w:p>
        </w:tc>
      </w:tr>
      <w:tr w:rsidR="00200792" w:rsidRPr="00EA5AB7">
        <w:tc>
          <w:tcPr>
            <w:tcW w:w="2609" w:type="dxa"/>
            <w:shd w:val="clear" w:color="auto" w:fill="auto"/>
          </w:tcPr>
          <w:p w:rsidR="00200792" w:rsidRPr="00EA5AB7" w:rsidRDefault="00200792" w:rsidP="00895BD0">
            <w:pPr>
              <w:pStyle w:val="BodyTextIndent3"/>
              <w:spacing w:line="360" w:lineRule="auto"/>
              <w:ind w:left="0"/>
              <w:jc w:val="both"/>
              <w:rPr>
                <w:b/>
                <w:sz w:val="22"/>
                <w:szCs w:val="22"/>
              </w:rPr>
            </w:pPr>
            <w:r w:rsidRPr="00EA5AB7">
              <w:rPr>
                <w:sz w:val="22"/>
                <w:szCs w:val="22"/>
              </w:rPr>
              <w:t>Methanol</w:t>
            </w:r>
          </w:p>
        </w:tc>
        <w:tc>
          <w:tcPr>
            <w:tcW w:w="2770" w:type="dxa"/>
            <w:shd w:val="clear" w:color="auto" w:fill="auto"/>
          </w:tcPr>
          <w:p w:rsidR="00200792" w:rsidRPr="003A4F90" w:rsidRDefault="00200792" w:rsidP="00895BD0">
            <w:pPr>
              <w:pStyle w:val="BodyTextIndent3"/>
              <w:spacing w:line="360" w:lineRule="auto"/>
              <w:ind w:left="0"/>
              <w:jc w:val="center"/>
              <w:rPr>
                <w:sz w:val="22"/>
                <w:szCs w:val="22"/>
              </w:rPr>
            </w:pPr>
            <w:r>
              <w:rPr>
                <w:sz w:val="22"/>
                <w:szCs w:val="22"/>
              </w:rPr>
              <w:t>8</w:t>
            </w:r>
            <w:r w:rsidRPr="003A4F90">
              <w:rPr>
                <w:sz w:val="22"/>
                <w:szCs w:val="22"/>
              </w:rPr>
              <w:t>.2</w:t>
            </w:r>
          </w:p>
        </w:tc>
        <w:tc>
          <w:tcPr>
            <w:tcW w:w="2770" w:type="dxa"/>
            <w:shd w:val="clear" w:color="auto" w:fill="auto"/>
          </w:tcPr>
          <w:p w:rsidR="00200792" w:rsidRPr="003A4F90" w:rsidRDefault="00200792" w:rsidP="00895BD0">
            <w:pPr>
              <w:pStyle w:val="BodyTextIndent3"/>
              <w:spacing w:line="360" w:lineRule="auto"/>
              <w:ind w:left="0"/>
              <w:jc w:val="center"/>
              <w:rPr>
                <w:sz w:val="22"/>
                <w:szCs w:val="22"/>
              </w:rPr>
            </w:pPr>
            <w:r w:rsidRPr="003A4F90">
              <w:rPr>
                <w:sz w:val="22"/>
                <w:szCs w:val="22"/>
              </w:rPr>
              <w:t>4.</w:t>
            </w:r>
            <w:r w:rsidR="00CE3832">
              <w:rPr>
                <w:sz w:val="22"/>
                <w:szCs w:val="22"/>
              </w:rPr>
              <w:t>1</w:t>
            </w:r>
          </w:p>
        </w:tc>
      </w:tr>
      <w:tr w:rsidR="00200792" w:rsidRPr="00EA5AB7">
        <w:tc>
          <w:tcPr>
            <w:tcW w:w="2609" w:type="dxa"/>
            <w:shd w:val="clear" w:color="auto" w:fill="auto"/>
          </w:tcPr>
          <w:p w:rsidR="00200792" w:rsidRPr="00EA5AB7" w:rsidRDefault="00200792" w:rsidP="00895BD0">
            <w:pPr>
              <w:pStyle w:val="BodyTextIndent3"/>
              <w:tabs>
                <w:tab w:val="center" w:pos="4513"/>
                <w:tab w:val="right" w:pos="9026"/>
              </w:tabs>
              <w:spacing w:line="360" w:lineRule="auto"/>
              <w:ind w:left="0"/>
              <w:jc w:val="both"/>
              <w:rPr>
                <w:sz w:val="22"/>
                <w:szCs w:val="22"/>
              </w:rPr>
            </w:pPr>
            <w:r w:rsidRPr="00EA5AB7">
              <w:rPr>
                <w:sz w:val="22"/>
                <w:szCs w:val="22"/>
              </w:rPr>
              <w:t>Water</w:t>
            </w:r>
          </w:p>
        </w:tc>
        <w:tc>
          <w:tcPr>
            <w:tcW w:w="2770" w:type="dxa"/>
            <w:shd w:val="clear" w:color="auto" w:fill="auto"/>
          </w:tcPr>
          <w:p w:rsidR="00200792" w:rsidRPr="00EA5AB7" w:rsidRDefault="00200792" w:rsidP="00895BD0">
            <w:pPr>
              <w:pStyle w:val="BodyTextIndent3"/>
              <w:tabs>
                <w:tab w:val="center" w:pos="4513"/>
                <w:tab w:val="right" w:pos="9026"/>
              </w:tabs>
              <w:spacing w:line="360" w:lineRule="auto"/>
              <w:ind w:left="0"/>
              <w:jc w:val="center"/>
              <w:rPr>
                <w:b/>
                <w:sz w:val="22"/>
                <w:szCs w:val="22"/>
              </w:rPr>
            </w:pPr>
            <w:r w:rsidRPr="00EA5AB7">
              <w:rPr>
                <w:sz w:val="22"/>
                <w:szCs w:val="22"/>
              </w:rPr>
              <w:t>1</w:t>
            </w:r>
            <w:r>
              <w:rPr>
                <w:sz w:val="22"/>
                <w:szCs w:val="22"/>
              </w:rPr>
              <w:t>1</w:t>
            </w:r>
            <w:r w:rsidRPr="00EA5AB7">
              <w:rPr>
                <w:sz w:val="22"/>
                <w:szCs w:val="22"/>
              </w:rPr>
              <w:t>.</w:t>
            </w:r>
            <w:r>
              <w:rPr>
                <w:sz w:val="22"/>
                <w:szCs w:val="22"/>
              </w:rPr>
              <w:t>1</w:t>
            </w:r>
          </w:p>
        </w:tc>
        <w:tc>
          <w:tcPr>
            <w:tcW w:w="2770" w:type="dxa"/>
            <w:shd w:val="clear" w:color="auto" w:fill="auto"/>
          </w:tcPr>
          <w:p w:rsidR="00200792" w:rsidRPr="002E4BCB" w:rsidRDefault="00CE3832" w:rsidP="00895BD0">
            <w:pPr>
              <w:pStyle w:val="BodyTextIndent3"/>
              <w:tabs>
                <w:tab w:val="center" w:pos="4513"/>
                <w:tab w:val="right" w:pos="9026"/>
              </w:tabs>
              <w:spacing w:line="360" w:lineRule="auto"/>
              <w:ind w:left="0"/>
              <w:jc w:val="center"/>
              <w:rPr>
                <w:sz w:val="22"/>
                <w:szCs w:val="22"/>
              </w:rPr>
            </w:pPr>
            <w:r w:rsidRPr="002E4BCB">
              <w:rPr>
                <w:sz w:val="22"/>
                <w:szCs w:val="22"/>
              </w:rPr>
              <w:t>5.55</w:t>
            </w:r>
          </w:p>
        </w:tc>
      </w:tr>
    </w:tbl>
    <w:p w:rsidR="00200792" w:rsidRDefault="00200792" w:rsidP="00200792"/>
    <w:p w:rsidR="00932C33" w:rsidRPr="00200792" w:rsidRDefault="00932C33" w:rsidP="00200792"/>
    <w:p w:rsidR="003A6E49" w:rsidRDefault="002630AD" w:rsidP="007905D2">
      <w:pPr>
        <w:pStyle w:val="Heading2"/>
        <w:numPr>
          <w:ilvl w:val="1"/>
          <w:numId w:val="12"/>
        </w:numPr>
        <w:tabs>
          <w:tab w:val="clear" w:pos="792"/>
          <w:tab w:val="num" w:pos="540"/>
          <w:tab w:val="left" w:pos="1080"/>
        </w:tabs>
        <w:ind w:left="630" w:hanging="630"/>
        <w:rPr>
          <w:rFonts w:ascii="Times New Roman" w:hAnsi="Times New Roman" w:cs="Times New Roman"/>
          <w:i w:val="0"/>
          <w:szCs w:val="24"/>
        </w:rPr>
      </w:pPr>
      <w:r>
        <w:t xml:space="preserve"> </w:t>
      </w:r>
      <w:bookmarkStart w:id="144" w:name="_Toc245702613"/>
      <w:r w:rsidRPr="002E4BCB">
        <w:rPr>
          <w:rFonts w:ascii="Times New Roman" w:hAnsi="Times New Roman" w:cs="Times New Roman"/>
          <w:szCs w:val="24"/>
        </w:rPr>
        <w:t>In vitro</w:t>
      </w:r>
      <w:r w:rsidRPr="002630AD">
        <w:rPr>
          <w:rFonts w:ascii="Times New Roman" w:hAnsi="Times New Roman" w:cs="Times New Roman"/>
          <w:i w:val="0"/>
          <w:szCs w:val="24"/>
        </w:rPr>
        <w:t xml:space="preserve"> screening of </w:t>
      </w:r>
      <w:r w:rsidRPr="002630AD">
        <w:rPr>
          <w:rFonts w:ascii="Times New Roman" w:hAnsi="Times New Roman" w:cs="Times New Roman"/>
          <w:szCs w:val="24"/>
        </w:rPr>
        <w:t>S. birrea</w:t>
      </w:r>
      <w:r w:rsidRPr="002630AD">
        <w:rPr>
          <w:rFonts w:ascii="Times New Roman" w:hAnsi="Times New Roman" w:cs="Times New Roman"/>
          <w:i w:val="0"/>
          <w:szCs w:val="24"/>
        </w:rPr>
        <w:t xml:space="preserve"> </w:t>
      </w:r>
      <w:r w:rsidR="007905D2">
        <w:rPr>
          <w:rFonts w:ascii="Times New Roman" w:hAnsi="Times New Roman" w:cs="Times New Roman"/>
          <w:i w:val="0"/>
          <w:szCs w:val="24"/>
        </w:rPr>
        <w:t xml:space="preserve">stem bark extracts </w:t>
      </w:r>
      <w:r w:rsidRPr="002630AD">
        <w:rPr>
          <w:rFonts w:ascii="Times New Roman" w:hAnsi="Times New Roman" w:cs="Times New Roman"/>
          <w:i w:val="0"/>
          <w:szCs w:val="24"/>
        </w:rPr>
        <w:t>for enzyme inhibitory activities</w:t>
      </w:r>
      <w:bookmarkEnd w:id="144"/>
      <w:r w:rsidR="003A6E49">
        <w:rPr>
          <w:rFonts w:ascii="Times New Roman" w:hAnsi="Times New Roman" w:cs="Times New Roman"/>
          <w:i w:val="0"/>
          <w:szCs w:val="24"/>
        </w:rPr>
        <w:t xml:space="preserve"> </w:t>
      </w:r>
    </w:p>
    <w:p w:rsidR="00357F89" w:rsidRDefault="00357F89" w:rsidP="003A6E49">
      <w:pPr>
        <w:pStyle w:val="BodyTextIndent3"/>
        <w:spacing w:line="360" w:lineRule="auto"/>
        <w:ind w:left="0"/>
        <w:jc w:val="both"/>
        <w:rPr>
          <w:i/>
          <w:sz w:val="24"/>
          <w:szCs w:val="24"/>
        </w:rPr>
      </w:pPr>
    </w:p>
    <w:p w:rsidR="003A6E49" w:rsidRDefault="003A6E49" w:rsidP="003A6E49">
      <w:pPr>
        <w:pStyle w:val="BodyTextIndent3"/>
        <w:spacing w:line="360" w:lineRule="auto"/>
        <w:ind w:left="0"/>
        <w:jc w:val="both"/>
        <w:rPr>
          <w:sz w:val="24"/>
          <w:szCs w:val="24"/>
        </w:rPr>
      </w:pPr>
      <w:r w:rsidRPr="00A85360">
        <w:rPr>
          <w:i/>
          <w:sz w:val="24"/>
          <w:szCs w:val="24"/>
        </w:rPr>
        <w:t>S. birrea</w:t>
      </w:r>
      <w:r>
        <w:rPr>
          <w:sz w:val="24"/>
          <w:szCs w:val="24"/>
        </w:rPr>
        <w:t xml:space="preserve"> aqueous, methanol, acetone and hexane stem bark extracts (Figure 4.1) were screened for their inhibitory activities against α-amylase, α-glucosidase and glucose 6-phosphatase. </w:t>
      </w:r>
    </w:p>
    <w:p w:rsidR="003A6E49" w:rsidRPr="003A6E49" w:rsidRDefault="003A6E49" w:rsidP="003A6E49"/>
    <w:p w:rsidR="002630AD" w:rsidRPr="002630AD" w:rsidRDefault="002630AD" w:rsidP="003A6E49">
      <w:pPr>
        <w:pStyle w:val="Heading3"/>
        <w:numPr>
          <w:ilvl w:val="2"/>
          <w:numId w:val="39"/>
        </w:numPr>
        <w:rPr>
          <w:rFonts w:ascii="Times New Roman" w:hAnsi="Times New Roman" w:cs="Times New Roman"/>
          <w:sz w:val="24"/>
          <w:szCs w:val="24"/>
        </w:rPr>
      </w:pPr>
      <w:bookmarkStart w:id="145" w:name="_Toc245702614"/>
      <w:r w:rsidRPr="002630AD">
        <w:rPr>
          <w:rFonts w:ascii="Times New Roman" w:hAnsi="Times New Roman" w:cs="Times New Roman"/>
          <w:sz w:val="24"/>
          <w:szCs w:val="24"/>
        </w:rPr>
        <w:t>Alpha-amylase inhibit</w:t>
      </w:r>
      <w:r w:rsidR="00A8437C">
        <w:rPr>
          <w:rFonts w:ascii="Times New Roman" w:hAnsi="Times New Roman" w:cs="Times New Roman"/>
          <w:sz w:val="24"/>
          <w:szCs w:val="24"/>
        </w:rPr>
        <w:t>ion</w:t>
      </w:r>
      <w:bookmarkEnd w:id="145"/>
      <w:r w:rsidRPr="002630AD">
        <w:rPr>
          <w:rFonts w:ascii="Times New Roman" w:hAnsi="Times New Roman" w:cs="Times New Roman"/>
          <w:sz w:val="24"/>
          <w:szCs w:val="24"/>
        </w:rPr>
        <w:t xml:space="preserve"> </w:t>
      </w:r>
    </w:p>
    <w:p w:rsidR="002630AD" w:rsidRDefault="002630AD" w:rsidP="002630AD">
      <w:pPr>
        <w:pStyle w:val="BodyTextIndent3"/>
        <w:ind w:left="0"/>
        <w:jc w:val="both"/>
        <w:rPr>
          <w:sz w:val="24"/>
          <w:szCs w:val="24"/>
        </w:rPr>
      </w:pPr>
    </w:p>
    <w:p w:rsidR="00D13B0F" w:rsidRDefault="00A85360" w:rsidP="00637E47">
      <w:pPr>
        <w:pStyle w:val="BodyTextIndent3"/>
        <w:spacing w:line="360" w:lineRule="auto"/>
        <w:ind w:left="0"/>
        <w:jc w:val="both"/>
        <w:rPr>
          <w:sz w:val="24"/>
          <w:szCs w:val="24"/>
        </w:rPr>
      </w:pPr>
      <w:r w:rsidRPr="002C4B39">
        <w:rPr>
          <w:i/>
          <w:sz w:val="24"/>
          <w:szCs w:val="24"/>
        </w:rPr>
        <w:t>In vitro</w:t>
      </w:r>
      <w:r>
        <w:rPr>
          <w:sz w:val="24"/>
          <w:szCs w:val="24"/>
        </w:rPr>
        <w:t xml:space="preserve"> α-amylase inhibitory </w:t>
      </w:r>
      <w:r w:rsidR="004C36B7">
        <w:rPr>
          <w:sz w:val="24"/>
          <w:szCs w:val="24"/>
        </w:rPr>
        <w:t>studies demonstrated</w:t>
      </w:r>
      <w:r>
        <w:rPr>
          <w:sz w:val="24"/>
          <w:szCs w:val="24"/>
        </w:rPr>
        <w:t xml:space="preserve"> that all </w:t>
      </w:r>
      <w:r w:rsidR="004C36B7">
        <w:rPr>
          <w:sz w:val="24"/>
          <w:szCs w:val="24"/>
        </w:rPr>
        <w:t xml:space="preserve">crude </w:t>
      </w:r>
      <w:r w:rsidRPr="004C36B7">
        <w:rPr>
          <w:i/>
          <w:sz w:val="24"/>
          <w:szCs w:val="24"/>
        </w:rPr>
        <w:t xml:space="preserve">S. </w:t>
      </w:r>
      <w:r w:rsidR="004C36B7" w:rsidRPr="004C36B7">
        <w:rPr>
          <w:i/>
          <w:sz w:val="24"/>
          <w:szCs w:val="24"/>
        </w:rPr>
        <w:t>bi</w:t>
      </w:r>
      <w:r w:rsidRPr="004C36B7">
        <w:rPr>
          <w:i/>
          <w:sz w:val="24"/>
          <w:szCs w:val="24"/>
        </w:rPr>
        <w:t>rrea</w:t>
      </w:r>
      <w:r>
        <w:rPr>
          <w:sz w:val="24"/>
          <w:szCs w:val="24"/>
        </w:rPr>
        <w:t xml:space="preserve"> stem </w:t>
      </w:r>
      <w:r w:rsidR="004C36B7">
        <w:rPr>
          <w:sz w:val="24"/>
          <w:szCs w:val="24"/>
        </w:rPr>
        <w:t xml:space="preserve">bark extracts (water, methanol, acetone and hexane) screened for α-amylase inhibitory activity inhibited both </w:t>
      </w:r>
      <w:r w:rsidR="00932C33" w:rsidRPr="00895BD0">
        <w:rPr>
          <w:sz w:val="24"/>
          <w:szCs w:val="24"/>
        </w:rPr>
        <w:t xml:space="preserve">human urinary α-amylase </w:t>
      </w:r>
      <w:r w:rsidR="00895BD0" w:rsidRPr="00895BD0">
        <w:rPr>
          <w:sz w:val="24"/>
          <w:szCs w:val="24"/>
        </w:rPr>
        <w:t xml:space="preserve">and rat pancreatic amylase </w:t>
      </w:r>
      <w:r w:rsidR="004C36B7">
        <w:rPr>
          <w:sz w:val="24"/>
          <w:szCs w:val="24"/>
        </w:rPr>
        <w:t>activit</w:t>
      </w:r>
      <w:r w:rsidR="002C4B39">
        <w:rPr>
          <w:sz w:val="24"/>
          <w:szCs w:val="24"/>
        </w:rPr>
        <w:t>ies</w:t>
      </w:r>
      <w:r w:rsidR="004C36B7">
        <w:rPr>
          <w:sz w:val="24"/>
          <w:szCs w:val="24"/>
        </w:rPr>
        <w:t xml:space="preserve"> (</w:t>
      </w:r>
      <w:r w:rsidR="00895BD0" w:rsidRPr="00895BD0">
        <w:rPr>
          <w:sz w:val="24"/>
          <w:szCs w:val="24"/>
        </w:rPr>
        <w:t>Figure</w:t>
      </w:r>
      <w:r w:rsidR="002630AD" w:rsidRPr="00895BD0">
        <w:rPr>
          <w:sz w:val="24"/>
          <w:szCs w:val="24"/>
        </w:rPr>
        <w:t xml:space="preserve"> 4.2</w:t>
      </w:r>
      <w:r w:rsidR="004C36B7">
        <w:rPr>
          <w:sz w:val="24"/>
          <w:szCs w:val="24"/>
        </w:rPr>
        <w:t>)</w:t>
      </w:r>
      <w:r w:rsidR="002630AD" w:rsidRPr="00895BD0">
        <w:rPr>
          <w:sz w:val="24"/>
          <w:szCs w:val="24"/>
        </w:rPr>
        <w:t>.</w:t>
      </w:r>
      <w:r w:rsidR="00A14C71">
        <w:rPr>
          <w:sz w:val="24"/>
          <w:szCs w:val="24"/>
        </w:rPr>
        <w:t xml:space="preserve"> </w:t>
      </w:r>
      <w:r w:rsidR="004C36B7">
        <w:rPr>
          <w:sz w:val="24"/>
          <w:szCs w:val="24"/>
        </w:rPr>
        <w:t>The c</w:t>
      </w:r>
      <w:r w:rsidR="00A14C71">
        <w:rPr>
          <w:sz w:val="24"/>
          <w:szCs w:val="24"/>
        </w:rPr>
        <w:t>rude m</w:t>
      </w:r>
      <w:r w:rsidR="00A14C71" w:rsidRPr="005E6B4E">
        <w:rPr>
          <w:sz w:val="24"/>
          <w:szCs w:val="24"/>
        </w:rPr>
        <w:t>ethanol</w:t>
      </w:r>
      <w:r w:rsidR="00A14C71">
        <w:rPr>
          <w:sz w:val="24"/>
          <w:szCs w:val="24"/>
        </w:rPr>
        <w:t xml:space="preserve"> and acetone S</w:t>
      </w:r>
      <w:r w:rsidR="00A14C71" w:rsidRPr="00662F9F">
        <w:rPr>
          <w:i/>
          <w:sz w:val="24"/>
          <w:szCs w:val="24"/>
        </w:rPr>
        <w:t>. birrea</w:t>
      </w:r>
      <w:r w:rsidR="00A14C71">
        <w:rPr>
          <w:sz w:val="24"/>
          <w:szCs w:val="24"/>
        </w:rPr>
        <w:t xml:space="preserve"> stem bark extracts demonstrated the strongest inhibitory activity against both human urinary α-amylase (94% and 89% inhibition respectively) and rat pancreatic α-amylase (93% and 82% inhibition respectively). Aqueous </w:t>
      </w:r>
      <w:r w:rsidR="00A14C71" w:rsidRPr="001C6168">
        <w:rPr>
          <w:i/>
          <w:sz w:val="24"/>
          <w:szCs w:val="24"/>
        </w:rPr>
        <w:t xml:space="preserve">S. </w:t>
      </w:r>
      <w:r w:rsidR="001C6168" w:rsidRPr="001C6168">
        <w:rPr>
          <w:i/>
          <w:sz w:val="24"/>
          <w:szCs w:val="24"/>
        </w:rPr>
        <w:t>b</w:t>
      </w:r>
      <w:r w:rsidR="00A14C71" w:rsidRPr="001C6168">
        <w:rPr>
          <w:i/>
          <w:sz w:val="24"/>
          <w:szCs w:val="24"/>
        </w:rPr>
        <w:t>irrea</w:t>
      </w:r>
      <w:r w:rsidR="00A14C71">
        <w:rPr>
          <w:sz w:val="24"/>
          <w:szCs w:val="24"/>
        </w:rPr>
        <w:t xml:space="preserve"> stem bark extract </w:t>
      </w:r>
      <w:r w:rsidR="009466DA">
        <w:rPr>
          <w:sz w:val="24"/>
          <w:szCs w:val="24"/>
        </w:rPr>
        <w:t xml:space="preserve">demonstrated the lowest inhibitory activity agaist both human urinary α-amylase and rat pancreatic α-amylase. </w:t>
      </w:r>
    </w:p>
    <w:p w:rsidR="00D13B0F" w:rsidRDefault="00D13B0F" w:rsidP="00F84F7A">
      <w:pPr>
        <w:pStyle w:val="BodyTextIndent3"/>
        <w:ind w:left="0"/>
        <w:jc w:val="both"/>
        <w:rPr>
          <w:sz w:val="24"/>
          <w:szCs w:val="24"/>
        </w:rPr>
      </w:pPr>
    </w:p>
    <w:p w:rsidR="001C6168" w:rsidRDefault="00A14C71" w:rsidP="00637E47">
      <w:pPr>
        <w:pStyle w:val="BodyTextIndent3"/>
        <w:spacing w:line="360" w:lineRule="auto"/>
        <w:ind w:left="0"/>
        <w:jc w:val="both"/>
        <w:rPr>
          <w:sz w:val="24"/>
          <w:szCs w:val="24"/>
        </w:rPr>
      </w:pPr>
      <w:r>
        <w:rPr>
          <w:sz w:val="24"/>
          <w:szCs w:val="24"/>
        </w:rPr>
        <w:t>The concentration of the extract</w:t>
      </w:r>
      <w:r w:rsidR="00F62A3D">
        <w:rPr>
          <w:sz w:val="24"/>
          <w:szCs w:val="24"/>
        </w:rPr>
        <w:t xml:space="preserve"> (inhibitor)</w:t>
      </w:r>
      <w:r>
        <w:rPr>
          <w:sz w:val="24"/>
          <w:szCs w:val="24"/>
        </w:rPr>
        <w:t xml:space="preserve"> </w:t>
      </w:r>
      <w:r w:rsidR="00F84F7A">
        <w:rPr>
          <w:sz w:val="24"/>
          <w:szCs w:val="24"/>
        </w:rPr>
        <w:t xml:space="preserve">required for </w:t>
      </w:r>
      <w:r>
        <w:rPr>
          <w:sz w:val="24"/>
          <w:szCs w:val="24"/>
        </w:rPr>
        <w:t>50% of inhibition (IC</w:t>
      </w:r>
      <w:r>
        <w:rPr>
          <w:sz w:val="24"/>
          <w:szCs w:val="24"/>
          <w:vertAlign w:val="subscript"/>
        </w:rPr>
        <w:t>50</w:t>
      </w:r>
      <w:r>
        <w:rPr>
          <w:sz w:val="24"/>
          <w:szCs w:val="24"/>
        </w:rPr>
        <w:t xml:space="preserve">) for both methanol an acetone </w:t>
      </w:r>
      <w:r w:rsidRPr="001C6168">
        <w:rPr>
          <w:i/>
          <w:sz w:val="24"/>
          <w:szCs w:val="24"/>
        </w:rPr>
        <w:t>S. birrea</w:t>
      </w:r>
      <w:r>
        <w:rPr>
          <w:sz w:val="24"/>
          <w:szCs w:val="24"/>
        </w:rPr>
        <w:t xml:space="preserve"> stem bark extracts were </w:t>
      </w:r>
      <w:r w:rsidR="001C6168" w:rsidRPr="0049196D">
        <w:t xml:space="preserve"> </w:t>
      </w:r>
      <w:r w:rsidR="001C6168" w:rsidRPr="001C6168">
        <w:rPr>
          <w:sz w:val="24"/>
          <w:szCs w:val="24"/>
        </w:rPr>
        <w:t>determined from corresponding dose-response curves of percentage inhibition</w:t>
      </w:r>
      <w:r w:rsidR="001C6168">
        <w:rPr>
          <w:sz w:val="24"/>
          <w:szCs w:val="24"/>
        </w:rPr>
        <w:t xml:space="preserve"> versus inhibitor concentration</w:t>
      </w:r>
      <w:r>
        <w:rPr>
          <w:sz w:val="24"/>
          <w:szCs w:val="24"/>
        </w:rPr>
        <w:t xml:space="preserve"> and compared with those of acarbose </w:t>
      </w:r>
      <w:r w:rsidR="001C6168">
        <w:rPr>
          <w:sz w:val="24"/>
          <w:szCs w:val="24"/>
        </w:rPr>
        <w:t>(</w:t>
      </w:r>
      <w:r w:rsidR="001C6168" w:rsidRPr="001C6168">
        <w:rPr>
          <w:sz w:val="24"/>
          <w:szCs w:val="24"/>
        </w:rPr>
        <w:t>Glucoby 50 NI: Bayer vital, Leverkusen, Germany)</w:t>
      </w:r>
      <w:r w:rsidR="001C6168">
        <w:rPr>
          <w:sz w:val="24"/>
          <w:szCs w:val="24"/>
        </w:rPr>
        <w:t xml:space="preserve">, </w:t>
      </w:r>
      <w:r w:rsidRPr="001C6168">
        <w:rPr>
          <w:sz w:val="24"/>
          <w:szCs w:val="24"/>
        </w:rPr>
        <w:t>a known inhibitor of α-amylase</w:t>
      </w:r>
      <w:r w:rsidR="001C6168">
        <w:rPr>
          <w:sz w:val="24"/>
          <w:szCs w:val="24"/>
        </w:rPr>
        <w:t xml:space="preserve"> </w:t>
      </w:r>
      <w:r w:rsidR="001C6168">
        <w:rPr>
          <w:sz w:val="24"/>
          <w:szCs w:val="24"/>
        </w:rPr>
        <w:lastRenderedPageBreak/>
        <w:t>(Table 4.2)</w:t>
      </w:r>
      <w:r w:rsidRPr="001C6168">
        <w:rPr>
          <w:sz w:val="24"/>
          <w:szCs w:val="24"/>
        </w:rPr>
        <w:t>.</w:t>
      </w:r>
      <w:r w:rsidR="00637E47">
        <w:rPr>
          <w:sz w:val="24"/>
          <w:szCs w:val="24"/>
        </w:rPr>
        <w:t xml:space="preserve"> </w:t>
      </w:r>
      <w:r w:rsidR="00F84F7A">
        <w:rPr>
          <w:sz w:val="24"/>
          <w:szCs w:val="24"/>
        </w:rPr>
        <w:t xml:space="preserve"> </w:t>
      </w:r>
      <w:r w:rsidR="001C6168" w:rsidRPr="00637E47">
        <w:rPr>
          <w:sz w:val="24"/>
          <w:szCs w:val="24"/>
        </w:rPr>
        <w:t xml:space="preserve">Both </w:t>
      </w:r>
      <w:r w:rsidR="001C6168" w:rsidRPr="00637E47">
        <w:rPr>
          <w:i/>
          <w:sz w:val="24"/>
          <w:szCs w:val="24"/>
        </w:rPr>
        <w:t>S. birrea</w:t>
      </w:r>
      <w:r w:rsidR="001C6168" w:rsidRPr="00637E47">
        <w:rPr>
          <w:sz w:val="24"/>
          <w:szCs w:val="24"/>
        </w:rPr>
        <w:t xml:space="preserve"> </w:t>
      </w:r>
      <w:r w:rsidR="00637E47">
        <w:rPr>
          <w:sz w:val="24"/>
          <w:szCs w:val="24"/>
        </w:rPr>
        <w:t xml:space="preserve">stem bark </w:t>
      </w:r>
      <w:r w:rsidR="001C6168" w:rsidRPr="00637E47">
        <w:rPr>
          <w:sz w:val="24"/>
          <w:szCs w:val="24"/>
        </w:rPr>
        <w:t xml:space="preserve">methanol and acetone extracts appeared to </w:t>
      </w:r>
      <w:r w:rsidR="005B4D81">
        <w:rPr>
          <w:sz w:val="24"/>
          <w:szCs w:val="24"/>
        </w:rPr>
        <w:t xml:space="preserve">be better inhibitors of </w:t>
      </w:r>
      <w:r w:rsidR="001C6168" w:rsidRPr="00637E47">
        <w:rPr>
          <w:sz w:val="24"/>
          <w:szCs w:val="24"/>
        </w:rPr>
        <w:t xml:space="preserve">human urinary </w:t>
      </w:r>
      <w:r w:rsidR="00637E47">
        <w:rPr>
          <w:sz w:val="24"/>
          <w:szCs w:val="24"/>
        </w:rPr>
        <w:t>α-</w:t>
      </w:r>
      <w:r w:rsidR="001C6168" w:rsidRPr="00637E47">
        <w:rPr>
          <w:sz w:val="24"/>
          <w:szCs w:val="24"/>
        </w:rPr>
        <w:t xml:space="preserve">amylase and rat pancreatic </w:t>
      </w:r>
      <w:r w:rsidR="005B4D81">
        <w:rPr>
          <w:sz w:val="24"/>
          <w:szCs w:val="24"/>
        </w:rPr>
        <w:t>than</w:t>
      </w:r>
      <w:r w:rsidR="00637E47">
        <w:rPr>
          <w:sz w:val="24"/>
          <w:szCs w:val="24"/>
        </w:rPr>
        <w:t xml:space="preserve"> acarbose</w:t>
      </w:r>
      <w:r w:rsidR="005B4D81">
        <w:rPr>
          <w:sz w:val="24"/>
          <w:szCs w:val="24"/>
        </w:rPr>
        <w:t xml:space="preserve"> </w:t>
      </w:r>
      <w:r w:rsidR="005B4D81" w:rsidRPr="00637E47">
        <w:rPr>
          <w:sz w:val="24"/>
          <w:szCs w:val="24"/>
        </w:rPr>
        <w:t>(lower IC</w:t>
      </w:r>
      <w:r w:rsidR="005B4D81" w:rsidRPr="00637E47">
        <w:rPr>
          <w:sz w:val="24"/>
          <w:szCs w:val="24"/>
          <w:vertAlign w:val="subscript"/>
        </w:rPr>
        <w:t>50</w:t>
      </w:r>
      <w:r w:rsidR="005B4D81" w:rsidRPr="00637E47">
        <w:rPr>
          <w:sz w:val="24"/>
          <w:szCs w:val="24"/>
        </w:rPr>
        <w:t xml:space="preserve"> v</w:t>
      </w:r>
      <w:r w:rsidR="005B4D81">
        <w:rPr>
          <w:sz w:val="24"/>
          <w:szCs w:val="24"/>
        </w:rPr>
        <w:t>alues)</w:t>
      </w:r>
      <w:r w:rsidR="00637E47">
        <w:rPr>
          <w:sz w:val="24"/>
          <w:szCs w:val="24"/>
        </w:rPr>
        <w:t xml:space="preserve">. </w:t>
      </w:r>
      <w:r w:rsidR="005B4D81">
        <w:rPr>
          <w:sz w:val="24"/>
          <w:szCs w:val="24"/>
        </w:rPr>
        <w:t>The</w:t>
      </w:r>
      <w:r w:rsidR="002C4B39">
        <w:rPr>
          <w:sz w:val="24"/>
          <w:szCs w:val="24"/>
        </w:rPr>
        <w:t>re</w:t>
      </w:r>
      <w:r w:rsidR="005B4D81">
        <w:rPr>
          <w:sz w:val="24"/>
          <w:szCs w:val="24"/>
        </w:rPr>
        <w:t xml:space="preserve"> was, h</w:t>
      </w:r>
      <w:r w:rsidR="00637E47">
        <w:rPr>
          <w:sz w:val="24"/>
          <w:szCs w:val="24"/>
        </w:rPr>
        <w:t xml:space="preserve">owever, </w:t>
      </w:r>
      <w:r w:rsidR="003A3B64">
        <w:rPr>
          <w:sz w:val="24"/>
          <w:szCs w:val="24"/>
        </w:rPr>
        <w:t xml:space="preserve">no statistical </w:t>
      </w:r>
      <w:r w:rsidR="001C6168" w:rsidRPr="00637E47">
        <w:rPr>
          <w:sz w:val="24"/>
          <w:szCs w:val="24"/>
        </w:rPr>
        <w:t xml:space="preserve">difference between the </w:t>
      </w:r>
      <w:r w:rsidR="005B4D81" w:rsidRPr="001C6168">
        <w:rPr>
          <w:sz w:val="24"/>
          <w:szCs w:val="24"/>
        </w:rPr>
        <w:t>α-amylase</w:t>
      </w:r>
      <w:r w:rsidR="005B4D81">
        <w:rPr>
          <w:sz w:val="24"/>
          <w:szCs w:val="24"/>
        </w:rPr>
        <w:t xml:space="preserve"> inhibitory capacity of </w:t>
      </w:r>
      <w:r w:rsidR="00191BC7">
        <w:rPr>
          <w:sz w:val="24"/>
          <w:szCs w:val="24"/>
        </w:rPr>
        <w:t xml:space="preserve">the methanol and acetone stem bark extracts of </w:t>
      </w:r>
      <w:r w:rsidR="00191BC7" w:rsidRPr="00191BC7">
        <w:rPr>
          <w:i/>
          <w:sz w:val="24"/>
          <w:szCs w:val="24"/>
        </w:rPr>
        <w:t>S. birrea</w:t>
      </w:r>
      <w:r w:rsidR="00191BC7">
        <w:rPr>
          <w:sz w:val="24"/>
          <w:szCs w:val="24"/>
        </w:rPr>
        <w:t xml:space="preserve"> towards both human urinary and rat pancreatic </w:t>
      </w:r>
      <w:r w:rsidR="00191BC7" w:rsidRPr="001C6168">
        <w:rPr>
          <w:sz w:val="24"/>
          <w:szCs w:val="24"/>
        </w:rPr>
        <w:t>α-amylase</w:t>
      </w:r>
      <w:r w:rsidR="00191BC7">
        <w:rPr>
          <w:sz w:val="24"/>
          <w:szCs w:val="24"/>
        </w:rPr>
        <w:t>s (</w:t>
      </w:r>
      <w:r w:rsidR="001C6168" w:rsidRPr="00637E47">
        <w:rPr>
          <w:sz w:val="24"/>
          <w:szCs w:val="24"/>
        </w:rPr>
        <w:t>IC</w:t>
      </w:r>
      <w:r w:rsidR="001C6168" w:rsidRPr="00637E47">
        <w:rPr>
          <w:sz w:val="24"/>
          <w:szCs w:val="24"/>
          <w:vertAlign w:val="subscript"/>
        </w:rPr>
        <w:t>50</w:t>
      </w:r>
      <w:r w:rsidR="001C6168" w:rsidRPr="00637E47">
        <w:rPr>
          <w:sz w:val="24"/>
          <w:szCs w:val="24"/>
        </w:rPr>
        <w:t xml:space="preserve"> values </w:t>
      </w:r>
      <w:r w:rsidR="00191BC7">
        <w:rPr>
          <w:sz w:val="24"/>
          <w:szCs w:val="24"/>
        </w:rPr>
        <w:t>almost identical)</w:t>
      </w:r>
      <w:r w:rsidR="001C6168" w:rsidRPr="00637E47">
        <w:rPr>
          <w:sz w:val="24"/>
          <w:szCs w:val="24"/>
        </w:rPr>
        <w:t>.</w:t>
      </w:r>
    </w:p>
    <w:p w:rsidR="001C6168" w:rsidRDefault="001C6168" w:rsidP="00446D7F">
      <w:pPr>
        <w:spacing w:line="360" w:lineRule="auto"/>
        <w:ind w:left="180"/>
        <w:jc w:val="both"/>
        <w:rPr>
          <w:b/>
        </w:rPr>
      </w:pPr>
      <w:r w:rsidRPr="00637E47">
        <w:t xml:space="preserve"> </w:t>
      </w:r>
      <w:r w:rsidR="002421C9">
        <w:rPr>
          <w:b/>
          <w:noProof/>
          <w:lang w:val="en-ZA" w:eastAsia="en-ZA"/>
        </w:rPr>
        <w:drawing>
          <wp:inline distT="0" distB="0" distL="0" distR="0">
            <wp:extent cx="5455920" cy="2834005"/>
            <wp:effectExtent l="19050" t="0" r="0" b="0"/>
            <wp:docPr id="64"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61" cstate="print"/>
                    <a:srcRect l="5000" t="12872" r="14999" b="7149"/>
                    <a:stretch>
                      <a:fillRect/>
                    </a:stretch>
                  </pic:blipFill>
                  <pic:spPr bwMode="auto">
                    <a:xfrm>
                      <a:off x="0" y="0"/>
                      <a:ext cx="5455920" cy="2834005"/>
                    </a:xfrm>
                    <a:prstGeom prst="rect">
                      <a:avLst/>
                    </a:prstGeom>
                    <a:noFill/>
                    <a:ln w="9525">
                      <a:noFill/>
                      <a:miter lim="800000"/>
                      <a:headEnd/>
                      <a:tailEnd/>
                    </a:ln>
                  </pic:spPr>
                </pic:pic>
              </a:graphicData>
            </a:graphic>
          </wp:inline>
        </w:drawing>
      </w:r>
    </w:p>
    <w:p w:rsidR="002C6BF7" w:rsidRPr="0078031B" w:rsidRDefault="002C6BF7" w:rsidP="002F642A">
      <w:pPr>
        <w:pStyle w:val="Caption"/>
        <w:ind w:firstLine="567"/>
        <w:rPr>
          <w:b w:val="0"/>
          <w:sz w:val="18"/>
          <w:szCs w:val="18"/>
        </w:rPr>
      </w:pPr>
      <w:bookmarkStart w:id="146" w:name="_Toc243971819"/>
      <w:r w:rsidRPr="0078031B">
        <w:rPr>
          <w:sz w:val="18"/>
          <w:szCs w:val="18"/>
        </w:rPr>
        <w:t xml:space="preserve">Figure 4. </w:t>
      </w:r>
      <w:r w:rsidR="00723DB3" w:rsidRPr="0078031B">
        <w:rPr>
          <w:sz w:val="18"/>
          <w:szCs w:val="18"/>
        </w:rPr>
        <w:fldChar w:fldCharType="begin"/>
      </w:r>
      <w:r w:rsidRPr="0078031B">
        <w:rPr>
          <w:sz w:val="18"/>
          <w:szCs w:val="18"/>
        </w:rPr>
        <w:instrText xml:space="preserve"> SEQ Figure_4. \* ARABIC </w:instrText>
      </w:r>
      <w:r w:rsidR="00723DB3" w:rsidRPr="0078031B">
        <w:rPr>
          <w:sz w:val="18"/>
          <w:szCs w:val="18"/>
        </w:rPr>
        <w:fldChar w:fldCharType="separate"/>
      </w:r>
      <w:r w:rsidR="00357F89">
        <w:rPr>
          <w:noProof/>
          <w:sz w:val="18"/>
          <w:szCs w:val="18"/>
        </w:rPr>
        <w:t>2</w:t>
      </w:r>
      <w:r w:rsidR="00723DB3" w:rsidRPr="0078031B">
        <w:rPr>
          <w:sz w:val="18"/>
          <w:szCs w:val="18"/>
        </w:rPr>
        <w:fldChar w:fldCharType="end"/>
      </w:r>
      <w:r w:rsidR="0078031B" w:rsidRPr="0078031B">
        <w:rPr>
          <w:sz w:val="18"/>
          <w:szCs w:val="18"/>
        </w:rPr>
        <w:t>:</w:t>
      </w:r>
      <w:r w:rsidRPr="0078031B">
        <w:rPr>
          <w:sz w:val="18"/>
          <w:szCs w:val="18"/>
        </w:rPr>
        <w:t xml:space="preserve"> </w:t>
      </w:r>
      <w:r w:rsidRPr="0078031B">
        <w:rPr>
          <w:b w:val="0"/>
          <w:sz w:val="18"/>
          <w:szCs w:val="18"/>
        </w:rPr>
        <w:t xml:space="preserve">Effects of crude </w:t>
      </w:r>
      <w:r w:rsidRPr="0078031B">
        <w:rPr>
          <w:b w:val="0"/>
          <w:i/>
          <w:sz w:val="18"/>
          <w:szCs w:val="18"/>
        </w:rPr>
        <w:t>S. birrea</w:t>
      </w:r>
      <w:r w:rsidRPr="0078031B">
        <w:rPr>
          <w:b w:val="0"/>
          <w:sz w:val="18"/>
          <w:szCs w:val="18"/>
        </w:rPr>
        <w:t xml:space="preserve"> extracts on human urinary α-amylase and rat pancreatic α-amylase activities.</w:t>
      </w:r>
      <w:bookmarkEnd w:id="146"/>
    </w:p>
    <w:p w:rsidR="001C6168" w:rsidRDefault="001C6168" w:rsidP="001C6168">
      <w:pPr>
        <w:pStyle w:val="Caption"/>
        <w:ind w:firstLine="720"/>
        <w:rPr>
          <w:b w:val="0"/>
        </w:rPr>
      </w:pPr>
    </w:p>
    <w:p w:rsidR="002F642A" w:rsidRDefault="002F642A" w:rsidP="002F642A"/>
    <w:p w:rsidR="002F642A" w:rsidRPr="002F642A" w:rsidRDefault="002F642A" w:rsidP="002F642A"/>
    <w:p w:rsidR="001C6168" w:rsidRPr="00200A11" w:rsidRDefault="005E6B7B" w:rsidP="002F642A">
      <w:pPr>
        <w:pStyle w:val="Caption"/>
        <w:tabs>
          <w:tab w:val="left" w:pos="540"/>
        </w:tabs>
        <w:ind w:left="540" w:firstLine="27"/>
      </w:pPr>
      <w:bookmarkStart w:id="147" w:name="_Toc243973126"/>
      <w:r>
        <w:t xml:space="preserve">Table 4. </w:t>
      </w:r>
      <w:fldSimple w:instr=" SEQ Table_4. \* ARABIC ">
        <w:r w:rsidR="00357F89">
          <w:rPr>
            <w:noProof/>
          </w:rPr>
          <w:t>2</w:t>
        </w:r>
      </w:fldSimple>
      <w:r>
        <w:rPr>
          <w:b w:val="0"/>
        </w:rPr>
        <w:t>:</w:t>
      </w:r>
      <w:r w:rsidRPr="00D0398E">
        <w:t xml:space="preserve"> </w:t>
      </w:r>
      <w:r w:rsidRPr="00200A11">
        <w:rPr>
          <w:b w:val="0"/>
        </w:rPr>
        <w:t>IC</w:t>
      </w:r>
      <w:r w:rsidRPr="00200A11">
        <w:rPr>
          <w:b w:val="0"/>
          <w:vertAlign w:val="subscript"/>
        </w:rPr>
        <w:t>50</w:t>
      </w:r>
      <w:r w:rsidRPr="00200A11">
        <w:rPr>
          <w:b w:val="0"/>
        </w:rPr>
        <w:t xml:space="preserve"> valu</w:t>
      </w:r>
      <w:r>
        <w:rPr>
          <w:b w:val="0"/>
        </w:rPr>
        <w:t>e</w:t>
      </w:r>
      <w:r w:rsidRPr="00200A11">
        <w:rPr>
          <w:b w:val="0"/>
        </w:rPr>
        <w:t xml:space="preserve">s of </w:t>
      </w:r>
      <w:r w:rsidRPr="00200A11">
        <w:rPr>
          <w:b w:val="0"/>
          <w:i/>
        </w:rPr>
        <w:t>S. birrea</w:t>
      </w:r>
      <w:r w:rsidRPr="00200A11">
        <w:rPr>
          <w:b w:val="0"/>
        </w:rPr>
        <w:t xml:space="preserve"> </w:t>
      </w:r>
      <w:r>
        <w:rPr>
          <w:b w:val="0"/>
        </w:rPr>
        <w:t>methanol and acetone stem bark extracts a</w:t>
      </w:r>
      <w:r w:rsidRPr="00200A11">
        <w:rPr>
          <w:b w:val="0"/>
        </w:rPr>
        <w:t>nd acarbose aga</w:t>
      </w:r>
      <w:r>
        <w:rPr>
          <w:b w:val="0"/>
        </w:rPr>
        <w:t>i</w:t>
      </w:r>
      <w:r w:rsidRPr="00200A11">
        <w:rPr>
          <w:b w:val="0"/>
        </w:rPr>
        <w:t xml:space="preserve">nst human urinary α-amylase and </w:t>
      </w:r>
      <w:r w:rsidRPr="0008619A">
        <w:rPr>
          <w:b w:val="0"/>
        </w:rPr>
        <w:t>rat pancreatic α-amylase</w:t>
      </w:r>
      <w:bookmarkEnd w:id="147"/>
    </w:p>
    <w:p w:rsidR="001C6168" w:rsidRPr="00D5086F" w:rsidRDefault="001C6168" w:rsidP="001C6168">
      <w:pPr>
        <w:ind w:left="360"/>
        <w:rPr>
          <w:rFonts w:ascii="Arial" w:hAnsi="Arial" w:cs="Arial"/>
          <w:b/>
          <w:i/>
          <w:sz w:val="20"/>
          <w:szCs w:val="20"/>
          <w:vertAlign w:val="subscript"/>
        </w:rPr>
      </w:pPr>
    </w:p>
    <w:tbl>
      <w:tblPr>
        <w:tblW w:w="0" w:type="auto"/>
        <w:tblInd w:w="1008" w:type="dxa"/>
        <w:tblBorders>
          <w:top w:val="single" w:sz="12" w:space="0" w:color="008000"/>
          <w:left w:val="nil"/>
          <w:bottom w:val="single" w:sz="12" w:space="0" w:color="008000"/>
          <w:right w:val="nil"/>
          <w:insideH w:val="nil"/>
          <w:insideV w:val="nil"/>
        </w:tblBorders>
        <w:tblLayout w:type="fixed"/>
        <w:tblLook w:val="00AF"/>
      </w:tblPr>
      <w:tblGrid>
        <w:gridCol w:w="2340"/>
        <w:gridCol w:w="1800"/>
        <w:gridCol w:w="1980"/>
        <w:gridCol w:w="1440"/>
      </w:tblGrid>
      <w:tr w:rsidR="001C6168">
        <w:trPr>
          <w:trHeight w:val="150"/>
        </w:trPr>
        <w:tc>
          <w:tcPr>
            <w:tcW w:w="2340" w:type="dxa"/>
            <w:vMerge w:val="restart"/>
          </w:tcPr>
          <w:p w:rsidR="001C6168" w:rsidRPr="00B972C7" w:rsidRDefault="001C6168" w:rsidP="00A21D38">
            <w:pPr>
              <w:rPr>
                <w:rFonts w:ascii="Arial" w:hAnsi="Arial" w:cs="Arial"/>
                <w:b/>
                <w:sz w:val="20"/>
                <w:szCs w:val="20"/>
              </w:rPr>
            </w:pPr>
          </w:p>
          <w:p w:rsidR="001C6168" w:rsidRPr="00B972C7" w:rsidRDefault="001C6168" w:rsidP="00A21D38">
            <w:pPr>
              <w:rPr>
                <w:rFonts w:ascii="Arial" w:hAnsi="Arial" w:cs="Arial"/>
                <w:b/>
                <w:sz w:val="20"/>
                <w:szCs w:val="20"/>
              </w:rPr>
            </w:pPr>
          </w:p>
          <w:p w:rsidR="001C6168" w:rsidRPr="00B972C7" w:rsidRDefault="001C6168" w:rsidP="00A21D38">
            <w:pPr>
              <w:rPr>
                <w:rFonts w:ascii="Arial" w:hAnsi="Arial" w:cs="Arial"/>
                <w:b/>
                <w:sz w:val="20"/>
                <w:szCs w:val="20"/>
              </w:rPr>
            </w:pPr>
          </w:p>
          <w:p w:rsidR="001C6168" w:rsidRPr="00B972C7" w:rsidRDefault="001C6168" w:rsidP="00A21D38">
            <w:pPr>
              <w:rPr>
                <w:b/>
                <w:sz w:val="20"/>
                <w:szCs w:val="20"/>
              </w:rPr>
            </w:pPr>
            <w:r w:rsidRPr="00B972C7">
              <w:rPr>
                <w:b/>
                <w:sz w:val="20"/>
                <w:szCs w:val="20"/>
              </w:rPr>
              <w:t>Type of amylase</w:t>
            </w:r>
          </w:p>
        </w:tc>
        <w:tc>
          <w:tcPr>
            <w:tcW w:w="5220" w:type="dxa"/>
            <w:gridSpan w:val="3"/>
            <w:tcBorders>
              <w:bottom w:val="single" w:sz="6" w:space="0" w:color="008000"/>
            </w:tcBorders>
          </w:tcPr>
          <w:p w:rsidR="001C6168" w:rsidRPr="00B972C7" w:rsidRDefault="001C6168" w:rsidP="00A21D38">
            <w:pPr>
              <w:jc w:val="center"/>
              <w:rPr>
                <w:b/>
                <w:sz w:val="20"/>
                <w:szCs w:val="20"/>
                <w:vertAlign w:val="superscript"/>
              </w:rPr>
            </w:pPr>
            <w:r w:rsidRPr="00B972C7">
              <w:rPr>
                <w:b/>
                <w:sz w:val="20"/>
                <w:szCs w:val="20"/>
              </w:rPr>
              <w:t>IC</w:t>
            </w:r>
            <w:r w:rsidRPr="00B972C7">
              <w:rPr>
                <w:b/>
                <w:sz w:val="20"/>
                <w:szCs w:val="20"/>
                <w:vertAlign w:val="subscript"/>
              </w:rPr>
              <w:t xml:space="preserve">50 </w:t>
            </w:r>
            <w:r w:rsidRPr="00B972C7">
              <w:rPr>
                <w:b/>
                <w:sz w:val="20"/>
                <w:szCs w:val="20"/>
              </w:rPr>
              <w:t>(</w:t>
            </w:r>
            <w:r w:rsidRPr="00B972C7">
              <w:rPr>
                <w:b/>
                <w:sz w:val="20"/>
                <w:szCs w:val="20"/>
              </w:rPr>
              <w:sym w:font="Symbol" w:char="F06D"/>
            </w:r>
            <w:r w:rsidRPr="00B972C7">
              <w:rPr>
                <w:b/>
                <w:sz w:val="20"/>
                <w:szCs w:val="20"/>
              </w:rPr>
              <w:t>g/ml)</w:t>
            </w:r>
          </w:p>
        </w:tc>
      </w:tr>
      <w:tr w:rsidR="001C6168">
        <w:trPr>
          <w:trHeight w:val="150"/>
        </w:trPr>
        <w:tc>
          <w:tcPr>
            <w:tcW w:w="2340" w:type="dxa"/>
            <w:vMerge/>
            <w:tcBorders>
              <w:bottom w:val="single" w:sz="6" w:space="0" w:color="008000"/>
            </w:tcBorders>
          </w:tcPr>
          <w:p w:rsidR="001C6168" w:rsidRPr="00B972C7" w:rsidRDefault="001C6168" w:rsidP="00A21D38">
            <w:pPr>
              <w:rPr>
                <w:rFonts w:ascii="Arial" w:hAnsi="Arial" w:cs="Arial"/>
                <w:b/>
                <w:sz w:val="20"/>
                <w:szCs w:val="20"/>
              </w:rPr>
            </w:pPr>
          </w:p>
        </w:tc>
        <w:tc>
          <w:tcPr>
            <w:tcW w:w="1800" w:type="dxa"/>
            <w:tcBorders>
              <w:bottom w:val="single" w:sz="6" w:space="0" w:color="008000"/>
            </w:tcBorders>
          </w:tcPr>
          <w:p w:rsidR="001C6168" w:rsidRPr="00B972C7" w:rsidRDefault="001C6168" w:rsidP="00A21D38">
            <w:pPr>
              <w:rPr>
                <w:b/>
                <w:sz w:val="20"/>
                <w:szCs w:val="20"/>
              </w:rPr>
            </w:pPr>
          </w:p>
          <w:p w:rsidR="001C6168" w:rsidRPr="00B972C7" w:rsidRDefault="001C6168" w:rsidP="00A21D38">
            <w:pPr>
              <w:rPr>
                <w:b/>
                <w:sz w:val="20"/>
                <w:szCs w:val="20"/>
              </w:rPr>
            </w:pPr>
            <w:r w:rsidRPr="00B972C7">
              <w:rPr>
                <w:b/>
                <w:sz w:val="20"/>
                <w:szCs w:val="20"/>
              </w:rPr>
              <w:t>Acetone extract</w:t>
            </w:r>
          </w:p>
          <w:p w:rsidR="001C6168" w:rsidRPr="00B972C7" w:rsidRDefault="001C6168" w:rsidP="00A21D38">
            <w:pPr>
              <w:jc w:val="center"/>
              <w:rPr>
                <w:b/>
                <w:sz w:val="20"/>
                <w:szCs w:val="20"/>
              </w:rPr>
            </w:pPr>
          </w:p>
        </w:tc>
        <w:tc>
          <w:tcPr>
            <w:tcW w:w="1980" w:type="dxa"/>
            <w:tcBorders>
              <w:bottom w:val="single" w:sz="6" w:space="0" w:color="008000"/>
            </w:tcBorders>
          </w:tcPr>
          <w:p w:rsidR="001C6168" w:rsidRPr="00B972C7" w:rsidRDefault="001C6168" w:rsidP="00A21D38">
            <w:pPr>
              <w:rPr>
                <w:b/>
                <w:sz w:val="20"/>
                <w:szCs w:val="20"/>
              </w:rPr>
            </w:pPr>
          </w:p>
          <w:p w:rsidR="001C6168" w:rsidRPr="00B972C7" w:rsidRDefault="001C6168" w:rsidP="00A21D38">
            <w:pPr>
              <w:rPr>
                <w:b/>
                <w:sz w:val="20"/>
                <w:szCs w:val="20"/>
              </w:rPr>
            </w:pPr>
            <w:r w:rsidRPr="00B972C7">
              <w:rPr>
                <w:b/>
                <w:sz w:val="20"/>
                <w:szCs w:val="20"/>
              </w:rPr>
              <w:t>Methanol extract</w:t>
            </w:r>
          </w:p>
          <w:p w:rsidR="001C6168" w:rsidRPr="00B972C7" w:rsidRDefault="001C6168" w:rsidP="00A21D38">
            <w:pPr>
              <w:jc w:val="center"/>
              <w:rPr>
                <w:b/>
                <w:sz w:val="20"/>
                <w:szCs w:val="20"/>
              </w:rPr>
            </w:pPr>
          </w:p>
        </w:tc>
        <w:tc>
          <w:tcPr>
            <w:tcW w:w="1440" w:type="dxa"/>
            <w:tcBorders>
              <w:bottom w:val="single" w:sz="6" w:space="0" w:color="008000"/>
            </w:tcBorders>
          </w:tcPr>
          <w:p w:rsidR="001C6168" w:rsidRPr="00B972C7" w:rsidRDefault="001C6168" w:rsidP="00A21D38">
            <w:pPr>
              <w:jc w:val="center"/>
              <w:rPr>
                <w:b/>
                <w:sz w:val="20"/>
                <w:szCs w:val="20"/>
              </w:rPr>
            </w:pPr>
          </w:p>
          <w:p w:rsidR="001C6168" w:rsidRPr="00B972C7" w:rsidRDefault="001C6168" w:rsidP="00A21D38">
            <w:pPr>
              <w:jc w:val="center"/>
              <w:rPr>
                <w:b/>
                <w:sz w:val="20"/>
                <w:szCs w:val="20"/>
              </w:rPr>
            </w:pPr>
            <w:r>
              <w:rPr>
                <w:b/>
                <w:sz w:val="20"/>
                <w:szCs w:val="20"/>
              </w:rPr>
              <w:t xml:space="preserve">    </w:t>
            </w:r>
            <w:r w:rsidRPr="00B972C7">
              <w:rPr>
                <w:b/>
                <w:sz w:val="20"/>
                <w:szCs w:val="20"/>
              </w:rPr>
              <w:t>Acarbose</w:t>
            </w:r>
          </w:p>
        </w:tc>
      </w:tr>
      <w:tr w:rsidR="001C6168" w:rsidRPr="006E5430">
        <w:trPr>
          <w:trHeight w:val="1384"/>
        </w:trPr>
        <w:tc>
          <w:tcPr>
            <w:tcW w:w="2340" w:type="dxa"/>
          </w:tcPr>
          <w:p w:rsidR="001C6168" w:rsidRPr="006E5430" w:rsidRDefault="001C6168" w:rsidP="00A21D38">
            <w:pPr>
              <w:rPr>
                <w:sz w:val="20"/>
                <w:szCs w:val="20"/>
              </w:rPr>
            </w:pPr>
          </w:p>
          <w:p w:rsidR="001C6168" w:rsidRPr="006E5430" w:rsidRDefault="001C6168" w:rsidP="00A21D38">
            <w:pPr>
              <w:rPr>
                <w:sz w:val="20"/>
                <w:szCs w:val="20"/>
              </w:rPr>
            </w:pPr>
            <w:r w:rsidRPr="006E5430">
              <w:rPr>
                <w:sz w:val="20"/>
                <w:szCs w:val="20"/>
              </w:rPr>
              <w:t>Human urinary amylase</w:t>
            </w:r>
          </w:p>
          <w:p w:rsidR="001C6168" w:rsidRPr="006E5430" w:rsidRDefault="001C6168" w:rsidP="00A21D38">
            <w:pPr>
              <w:rPr>
                <w:sz w:val="20"/>
                <w:szCs w:val="20"/>
              </w:rPr>
            </w:pPr>
          </w:p>
          <w:p w:rsidR="001C6168" w:rsidRPr="006E5430" w:rsidRDefault="001C6168" w:rsidP="00A21D38">
            <w:pPr>
              <w:rPr>
                <w:sz w:val="20"/>
                <w:szCs w:val="20"/>
              </w:rPr>
            </w:pPr>
          </w:p>
          <w:p w:rsidR="001C6168" w:rsidRPr="006E5430" w:rsidRDefault="001C6168" w:rsidP="00A21D38">
            <w:pPr>
              <w:rPr>
                <w:sz w:val="20"/>
                <w:szCs w:val="20"/>
              </w:rPr>
            </w:pPr>
            <w:r w:rsidRPr="006E5430">
              <w:rPr>
                <w:sz w:val="20"/>
                <w:szCs w:val="20"/>
              </w:rPr>
              <w:t>Rat pancreatic amylase</w:t>
            </w:r>
          </w:p>
          <w:p w:rsidR="001C6168" w:rsidRPr="006E5430" w:rsidRDefault="001C6168" w:rsidP="00A21D38">
            <w:pPr>
              <w:rPr>
                <w:sz w:val="20"/>
                <w:szCs w:val="20"/>
              </w:rPr>
            </w:pPr>
          </w:p>
        </w:tc>
        <w:tc>
          <w:tcPr>
            <w:tcW w:w="1800" w:type="dxa"/>
          </w:tcPr>
          <w:p w:rsidR="001C6168" w:rsidRPr="006E5430" w:rsidRDefault="001C6168" w:rsidP="00A21D38">
            <w:pPr>
              <w:jc w:val="center"/>
              <w:rPr>
                <w:sz w:val="20"/>
                <w:szCs w:val="20"/>
              </w:rPr>
            </w:pPr>
          </w:p>
          <w:p w:rsidR="001C6168" w:rsidRPr="006E5430" w:rsidRDefault="001C6168" w:rsidP="00A21D38">
            <w:pPr>
              <w:jc w:val="center"/>
              <w:rPr>
                <w:sz w:val="20"/>
                <w:szCs w:val="20"/>
              </w:rPr>
            </w:pPr>
            <w:r w:rsidRPr="006E5430">
              <w:rPr>
                <w:sz w:val="20"/>
                <w:szCs w:val="20"/>
              </w:rPr>
              <w:t xml:space="preserve">874 </w:t>
            </w:r>
            <w:r w:rsidR="00191BC7" w:rsidRPr="006E5430">
              <w:rPr>
                <w:sz w:val="20"/>
                <w:szCs w:val="20"/>
                <w:vertAlign w:val="superscript"/>
              </w:rPr>
              <w:t>*</w:t>
            </w:r>
          </w:p>
          <w:p w:rsidR="001C6168" w:rsidRPr="006E5430" w:rsidRDefault="001C6168" w:rsidP="00A21D38">
            <w:pPr>
              <w:jc w:val="center"/>
              <w:rPr>
                <w:sz w:val="20"/>
                <w:szCs w:val="20"/>
              </w:rPr>
            </w:pPr>
          </w:p>
          <w:p w:rsidR="001C6168" w:rsidRPr="006E5430" w:rsidRDefault="001C6168" w:rsidP="00A21D38">
            <w:pPr>
              <w:jc w:val="center"/>
              <w:rPr>
                <w:sz w:val="20"/>
                <w:szCs w:val="20"/>
              </w:rPr>
            </w:pPr>
          </w:p>
          <w:p w:rsidR="001C6168" w:rsidRPr="006E5430" w:rsidRDefault="001C6168" w:rsidP="00A21D38">
            <w:pPr>
              <w:jc w:val="center"/>
              <w:rPr>
                <w:sz w:val="20"/>
                <w:szCs w:val="20"/>
              </w:rPr>
            </w:pPr>
            <w:r w:rsidRPr="006E5430">
              <w:rPr>
                <w:sz w:val="20"/>
                <w:szCs w:val="20"/>
              </w:rPr>
              <w:t>841</w:t>
            </w:r>
            <w:r w:rsidR="00191BC7" w:rsidRPr="006E5430">
              <w:rPr>
                <w:sz w:val="20"/>
                <w:szCs w:val="20"/>
                <w:vertAlign w:val="superscript"/>
              </w:rPr>
              <w:t>*</w:t>
            </w:r>
            <w:r w:rsidRPr="006E5430">
              <w:rPr>
                <w:sz w:val="20"/>
                <w:szCs w:val="20"/>
              </w:rPr>
              <w:t xml:space="preserve"> </w:t>
            </w:r>
          </w:p>
        </w:tc>
        <w:tc>
          <w:tcPr>
            <w:tcW w:w="1980" w:type="dxa"/>
          </w:tcPr>
          <w:p w:rsidR="001C6168" w:rsidRPr="006E5430" w:rsidRDefault="001C6168" w:rsidP="00A21D38">
            <w:pPr>
              <w:jc w:val="center"/>
              <w:rPr>
                <w:sz w:val="20"/>
                <w:szCs w:val="20"/>
              </w:rPr>
            </w:pPr>
          </w:p>
          <w:p w:rsidR="001C6168" w:rsidRPr="006E5430" w:rsidRDefault="001C6168" w:rsidP="00A21D38">
            <w:pPr>
              <w:jc w:val="center"/>
              <w:rPr>
                <w:sz w:val="20"/>
                <w:szCs w:val="20"/>
              </w:rPr>
            </w:pPr>
            <w:r w:rsidRPr="006E5430">
              <w:rPr>
                <w:sz w:val="20"/>
                <w:szCs w:val="20"/>
              </w:rPr>
              <w:t>798</w:t>
            </w:r>
            <w:r w:rsidR="00191BC7" w:rsidRPr="006E5430">
              <w:rPr>
                <w:sz w:val="20"/>
                <w:szCs w:val="20"/>
                <w:vertAlign w:val="superscript"/>
              </w:rPr>
              <w:t>*</w:t>
            </w:r>
            <w:r w:rsidRPr="006E5430">
              <w:rPr>
                <w:sz w:val="20"/>
                <w:szCs w:val="20"/>
              </w:rPr>
              <w:t xml:space="preserve"> </w:t>
            </w:r>
          </w:p>
          <w:p w:rsidR="001C6168" w:rsidRPr="006E5430" w:rsidRDefault="001C6168" w:rsidP="00A21D38">
            <w:pPr>
              <w:jc w:val="center"/>
              <w:rPr>
                <w:sz w:val="20"/>
                <w:szCs w:val="20"/>
              </w:rPr>
            </w:pPr>
          </w:p>
          <w:p w:rsidR="001C6168" w:rsidRPr="006E5430" w:rsidRDefault="001C6168" w:rsidP="00A21D38">
            <w:pPr>
              <w:jc w:val="center"/>
              <w:rPr>
                <w:sz w:val="20"/>
                <w:szCs w:val="20"/>
              </w:rPr>
            </w:pPr>
          </w:p>
          <w:p w:rsidR="001C6168" w:rsidRPr="006E5430" w:rsidRDefault="001C6168" w:rsidP="00A21D38">
            <w:pPr>
              <w:jc w:val="center"/>
              <w:rPr>
                <w:sz w:val="20"/>
                <w:szCs w:val="20"/>
              </w:rPr>
            </w:pPr>
            <w:r w:rsidRPr="006E5430">
              <w:rPr>
                <w:sz w:val="20"/>
                <w:szCs w:val="20"/>
              </w:rPr>
              <w:t>739</w:t>
            </w:r>
            <w:r w:rsidR="00191BC7" w:rsidRPr="006E5430">
              <w:rPr>
                <w:sz w:val="20"/>
                <w:szCs w:val="20"/>
                <w:vertAlign w:val="superscript"/>
              </w:rPr>
              <w:t>*</w:t>
            </w:r>
            <w:r w:rsidRPr="006E5430">
              <w:rPr>
                <w:sz w:val="20"/>
                <w:szCs w:val="20"/>
              </w:rPr>
              <w:t xml:space="preserve"> </w:t>
            </w:r>
          </w:p>
        </w:tc>
        <w:tc>
          <w:tcPr>
            <w:tcW w:w="1440" w:type="dxa"/>
          </w:tcPr>
          <w:p w:rsidR="001C6168" w:rsidRPr="006E5430" w:rsidRDefault="001C6168" w:rsidP="00A21D38">
            <w:pPr>
              <w:jc w:val="center"/>
              <w:rPr>
                <w:sz w:val="20"/>
                <w:szCs w:val="20"/>
              </w:rPr>
            </w:pPr>
          </w:p>
          <w:p w:rsidR="001C6168" w:rsidRPr="006E5430" w:rsidRDefault="001C6168" w:rsidP="00A21D38">
            <w:pPr>
              <w:jc w:val="center"/>
              <w:rPr>
                <w:sz w:val="20"/>
                <w:szCs w:val="20"/>
              </w:rPr>
            </w:pPr>
            <w:r w:rsidRPr="006E5430">
              <w:rPr>
                <w:sz w:val="20"/>
                <w:szCs w:val="20"/>
              </w:rPr>
              <w:t xml:space="preserve">      1175 </w:t>
            </w:r>
          </w:p>
          <w:p w:rsidR="001C6168" w:rsidRPr="006E5430" w:rsidRDefault="001C6168" w:rsidP="00A21D38">
            <w:pPr>
              <w:jc w:val="center"/>
              <w:rPr>
                <w:sz w:val="20"/>
                <w:szCs w:val="20"/>
              </w:rPr>
            </w:pPr>
          </w:p>
          <w:p w:rsidR="001C6168" w:rsidRPr="006E5430" w:rsidRDefault="001C6168" w:rsidP="00A21D38">
            <w:pPr>
              <w:jc w:val="center"/>
              <w:rPr>
                <w:sz w:val="20"/>
                <w:szCs w:val="20"/>
              </w:rPr>
            </w:pPr>
          </w:p>
          <w:p w:rsidR="001C6168" w:rsidRPr="006E5430" w:rsidRDefault="001C6168" w:rsidP="00A21D38">
            <w:pPr>
              <w:numPr>
                <w:ilvl w:val="0"/>
                <w:numId w:val="14"/>
              </w:numPr>
              <w:jc w:val="center"/>
              <w:rPr>
                <w:sz w:val="20"/>
                <w:szCs w:val="20"/>
              </w:rPr>
            </w:pPr>
          </w:p>
        </w:tc>
      </w:tr>
    </w:tbl>
    <w:p w:rsidR="001C6168" w:rsidRPr="00200A11" w:rsidRDefault="001C6168" w:rsidP="001C6168">
      <w:pPr>
        <w:tabs>
          <w:tab w:val="left" w:pos="900"/>
        </w:tabs>
        <w:ind w:left="990" w:right="720" w:hanging="630"/>
        <w:jc w:val="both"/>
        <w:rPr>
          <w:sz w:val="18"/>
          <w:szCs w:val="18"/>
        </w:rPr>
      </w:pPr>
      <w:r w:rsidRPr="00A87654">
        <w:rPr>
          <w:sz w:val="20"/>
          <w:szCs w:val="20"/>
        </w:rPr>
        <w:t xml:space="preserve">            </w:t>
      </w:r>
      <w:r w:rsidRPr="00200A11">
        <w:rPr>
          <w:sz w:val="18"/>
          <w:szCs w:val="18"/>
        </w:rPr>
        <w:t>The inhibitory activit</w:t>
      </w:r>
      <w:r w:rsidR="00D056F7">
        <w:rPr>
          <w:sz w:val="18"/>
          <w:szCs w:val="18"/>
        </w:rPr>
        <w:t>ies</w:t>
      </w:r>
      <w:r w:rsidRPr="00200A11">
        <w:rPr>
          <w:sz w:val="18"/>
          <w:szCs w:val="18"/>
        </w:rPr>
        <w:t xml:space="preserve"> of </w:t>
      </w:r>
      <w:r w:rsidRPr="00200A11">
        <w:rPr>
          <w:i/>
          <w:sz w:val="18"/>
          <w:szCs w:val="18"/>
        </w:rPr>
        <w:t>S. birrea</w:t>
      </w:r>
      <w:r w:rsidRPr="00200A11">
        <w:rPr>
          <w:sz w:val="18"/>
          <w:szCs w:val="18"/>
        </w:rPr>
        <w:t xml:space="preserve"> </w:t>
      </w:r>
      <w:r w:rsidR="0008619A">
        <w:rPr>
          <w:sz w:val="18"/>
          <w:szCs w:val="18"/>
        </w:rPr>
        <w:t xml:space="preserve">methanol and acetone </w:t>
      </w:r>
      <w:r w:rsidRPr="00200A11">
        <w:rPr>
          <w:sz w:val="18"/>
          <w:szCs w:val="18"/>
        </w:rPr>
        <w:t>stem bark extracts and acarbose on human urinary amylase and rat pancreatic amylase w</w:t>
      </w:r>
      <w:r w:rsidR="00D056F7">
        <w:rPr>
          <w:sz w:val="18"/>
          <w:szCs w:val="18"/>
        </w:rPr>
        <w:t>ere</w:t>
      </w:r>
      <w:r w:rsidRPr="00200A11">
        <w:rPr>
          <w:sz w:val="18"/>
          <w:szCs w:val="18"/>
        </w:rPr>
        <w:t xml:space="preserve"> determined with various concentrations  (</w:t>
      </w:r>
      <w:r>
        <w:rPr>
          <w:sz w:val="18"/>
          <w:szCs w:val="18"/>
        </w:rPr>
        <w:t>0</w:t>
      </w:r>
      <w:r w:rsidRPr="00200A11">
        <w:rPr>
          <w:sz w:val="18"/>
          <w:szCs w:val="18"/>
        </w:rPr>
        <w:t xml:space="preserve"> –</w:t>
      </w:r>
      <w:r w:rsidR="0008619A">
        <w:rPr>
          <w:sz w:val="18"/>
          <w:szCs w:val="18"/>
        </w:rPr>
        <w:t xml:space="preserve"> 2</w:t>
      </w:r>
      <w:r>
        <w:rPr>
          <w:sz w:val="18"/>
          <w:szCs w:val="18"/>
        </w:rPr>
        <w:t>0</w:t>
      </w:r>
      <w:r w:rsidRPr="00200A11">
        <w:rPr>
          <w:sz w:val="18"/>
          <w:szCs w:val="18"/>
        </w:rPr>
        <w:t xml:space="preserve">00 µg/ml) of ether plant extract or acarbose as described in the material and method. </w:t>
      </w:r>
      <w:r>
        <w:rPr>
          <w:sz w:val="18"/>
          <w:szCs w:val="18"/>
        </w:rPr>
        <w:t xml:space="preserve">Results are expressed </w:t>
      </w:r>
      <w:r w:rsidR="0008619A">
        <w:rPr>
          <w:sz w:val="18"/>
          <w:szCs w:val="18"/>
        </w:rPr>
        <w:t xml:space="preserve">as </w:t>
      </w:r>
      <w:r w:rsidR="0008619A" w:rsidRPr="00200A11">
        <w:rPr>
          <w:sz w:val="18"/>
          <w:szCs w:val="18"/>
        </w:rPr>
        <w:t>mean</w:t>
      </w:r>
      <w:r w:rsidRPr="00200A11">
        <w:rPr>
          <w:sz w:val="18"/>
          <w:szCs w:val="18"/>
        </w:rPr>
        <w:t xml:space="preserve"> IC</w:t>
      </w:r>
      <w:r w:rsidRPr="00200A11">
        <w:rPr>
          <w:sz w:val="18"/>
          <w:szCs w:val="18"/>
          <w:vertAlign w:val="subscript"/>
        </w:rPr>
        <w:t>50</w:t>
      </w:r>
      <w:r w:rsidRPr="00200A11">
        <w:rPr>
          <w:sz w:val="18"/>
          <w:szCs w:val="18"/>
        </w:rPr>
        <w:t xml:space="preserve"> value ± SD, n = 3. </w:t>
      </w:r>
      <w:r w:rsidR="006E5430">
        <w:rPr>
          <w:sz w:val="18"/>
          <w:szCs w:val="18"/>
        </w:rPr>
        <w:t xml:space="preserve">Mean </w:t>
      </w:r>
      <w:r w:rsidRPr="00200A11">
        <w:rPr>
          <w:sz w:val="18"/>
          <w:szCs w:val="18"/>
        </w:rPr>
        <w:t>IC</w:t>
      </w:r>
      <w:r w:rsidRPr="00200A11">
        <w:rPr>
          <w:sz w:val="18"/>
          <w:szCs w:val="18"/>
          <w:vertAlign w:val="subscript"/>
        </w:rPr>
        <w:t>50</w:t>
      </w:r>
      <w:r w:rsidRPr="00200A11">
        <w:rPr>
          <w:sz w:val="18"/>
          <w:szCs w:val="18"/>
        </w:rPr>
        <w:t xml:space="preserve"> values </w:t>
      </w:r>
      <w:r w:rsidR="006E5430">
        <w:rPr>
          <w:sz w:val="18"/>
          <w:szCs w:val="18"/>
        </w:rPr>
        <w:t>statistically different compared with those of acarbose, *P &lt; 0.01)</w:t>
      </w:r>
      <w:r w:rsidRPr="00200A11">
        <w:rPr>
          <w:sz w:val="18"/>
          <w:szCs w:val="18"/>
        </w:rPr>
        <w:t>.</w:t>
      </w:r>
    </w:p>
    <w:p w:rsidR="001C6168" w:rsidRPr="00802BAA" w:rsidRDefault="001C6168" w:rsidP="001C6168">
      <w:pPr>
        <w:ind w:left="990" w:hanging="630"/>
        <w:rPr>
          <w:b/>
          <w:i/>
          <w:sz w:val="18"/>
          <w:szCs w:val="18"/>
        </w:rPr>
      </w:pPr>
    </w:p>
    <w:p w:rsidR="00F6511E" w:rsidRDefault="00F6511E" w:rsidP="00F6511E">
      <w:pPr>
        <w:spacing w:line="360" w:lineRule="auto"/>
        <w:jc w:val="both"/>
        <w:rPr>
          <w:bCs/>
        </w:rPr>
      </w:pPr>
      <w:r>
        <w:rPr>
          <w:bCs/>
        </w:rPr>
        <w:t xml:space="preserve">Mode of inhibition of the crude </w:t>
      </w:r>
      <w:r w:rsidRPr="00246823">
        <w:rPr>
          <w:bCs/>
          <w:i/>
        </w:rPr>
        <w:t>S. birrea</w:t>
      </w:r>
      <w:r>
        <w:rPr>
          <w:bCs/>
        </w:rPr>
        <w:t xml:space="preserve"> stem bark methanol extract (5 mg/ml) on </w:t>
      </w:r>
      <w:r w:rsidR="00181B08">
        <w:rPr>
          <w:bCs/>
        </w:rPr>
        <w:t xml:space="preserve">the activity of </w:t>
      </w:r>
      <w:r>
        <w:rPr>
          <w:bCs/>
        </w:rPr>
        <w:t xml:space="preserve">human urinary α-amylase </w:t>
      </w:r>
      <w:r w:rsidR="00181B08">
        <w:rPr>
          <w:bCs/>
        </w:rPr>
        <w:t>was</w:t>
      </w:r>
      <w:r>
        <w:rPr>
          <w:bCs/>
        </w:rPr>
        <w:t xml:space="preserve"> determined by means Lineweaver-Burk plot (double reciprocal) </w:t>
      </w:r>
      <w:r>
        <w:rPr>
          <w:bCs/>
        </w:rPr>
        <w:lastRenderedPageBreak/>
        <w:t>analysis of data</w:t>
      </w:r>
      <w:r w:rsidR="00B706ED">
        <w:rPr>
          <w:bCs/>
        </w:rPr>
        <w:t xml:space="preserve"> according to Michaelis-Menten kinetics</w:t>
      </w:r>
      <w:r>
        <w:rPr>
          <w:bCs/>
        </w:rPr>
        <w:t xml:space="preserve">. </w:t>
      </w:r>
      <w:r w:rsidR="00B706ED">
        <w:rPr>
          <w:bCs/>
        </w:rPr>
        <w:t>As shown in Figure 4.3, t</w:t>
      </w:r>
      <w:r>
        <w:rPr>
          <w:bCs/>
        </w:rPr>
        <w:t xml:space="preserve">he mode of </w:t>
      </w:r>
      <w:r w:rsidRPr="00493F5C">
        <w:rPr>
          <w:bCs/>
        </w:rPr>
        <w:t xml:space="preserve">inhibition of </w:t>
      </w:r>
      <w:r w:rsidRPr="000A7073">
        <w:rPr>
          <w:bCs/>
          <w:i/>
        </w:rPr>
        <w:t>S. birrea</w:t>
      </w:r>
      <w:r>
        <w:rPr>
          <w:bCs/>
        </w:rPr>
        <w:t xml:space="preserve"> stem bark crude </w:t>
      </w:r>
      <w:r w:rsidRPr="00493F5C">
        <w:rPr>
          <w:bCs/>
        </w:rPr>
        <w:t xml:space="preserve">methanol extract on </w:t>
      </w:r>
      <w:r>
        <w:rPr>
          <w:bCs/>
        </w:rPr>
        <w:t>human urinary α-</w:t>
      </w:r>
      <w:r w:rsidRPr="00493F5C">
        <w:rPr>
          <w:bCs/>
        </w:rPr>
        <w:t xml:space="preserve">amylase </w:t>
      </w:r>
      <w:r w:rsidR="00B706ED">
        <w:rPr>
          <w:bCs/>
        </w:rPr>
        <w:t>appear</w:t>
      </w:r>
      <w:r w:rsidR="002C4B39">
        <w:rPr>
          <w:bCs/>
        </w:rPr>
        <w:t>ed</w:t>
      </w:r>
      <w:r>
        <w:rPr>
          <w:bCs/>
        </w:rPr>
        <w:t xml:space="preserve"> to be competitive (K</w:t>
      </w:r>
      <w:r w:rsidRPr="00043822">
        <w:rPr>
          <w:bCs/>
          <w:vertAlign w:val="subscript"/>
        </w:rPr>
        <w:t>m</w:t>
      </w:r>
      <w:r>
        <w:rPr>
          <w:bCs/>
        </w:rPr>
        <w:t xml:space="preserve"> is increased whereas V</w:t>
      </w:r>
      <w:r w:rsidRPr="00043822">
        <w:rPr>
          <w:bCs/>
          <w:vertAlign w:val="subscript"/>
        </w:rPr>
        <w:t xml:space="preserve">max </w:t>
      </w:r>
      <w:r>
        <w:rPr>
          <w:bCs/>
        </w:rPr>
        <w:t>remain the same)</w:t>
      </w:r>
      <w:r w:rsidR="00B706ED">
        <w:rPr>
          <w:bCs/>
        </w:rPr>
        <w:t>.</w:t>
      </w:r>
      <w:r>
        <w:rPr>
          <w:bCs/>
        </w:rPr>
        <w:t xml:space="preserve"> </w:t>
      </w:r>
    </w:p>
    <w:p w:rsidR="00836ECB" w:rsidRDefault="006C0CD9" w:rsidP="00B706ED">
      <w:pPr>
        <w:spacing w:line="360" w:lineRule="auto"/>
        <w:jc w:val="both"/>
        <w:rPr>
          <w:bCs/>
        </w:rPr>
      </w:pPr>
      <w:r>
        <w:rPr>
          <w:bCs/>
        </w:rPr>
        <w:t xml:space="preserve"> </w:t>
      </w:r>
      <w:r w:rsidR="00F6511E">
        <w:rPr>
          <w:bCs/>
        </w:rPr>
        <w:tab/>
      </w:r>
    </w:p>
    <w:p w:rsidR="006C0CD9" w:rsidRPr="000A7073" w:rsidRDefault="002421C9" w:rsidP="006C0CD9">
      <w:pPr>
        <w:ind w:firstLine="1440"/>
        <w:rPr>
          <w:b/>
          <w:sz w:val="20"/>
          <w:szCs w:val="20"/>
        </w:rPr>
      </w:pPr>
      <w:r>
        <w:rPr>
          <w:b/>
          <w:noProof/>
          <w:sz w:val="20"/>
          <w:szCs w:val="20"/>
          <w:lang w:val="en-ZA" w:eastAsia="en-ZA"/>
        </w:rPr>
        <w:drawing>
          <wp:inline distT="0" distB="0" distL="0" distR="0">
            <wp:extent cx="4572000" cy="3221355"/>
            <wp:effectExtent l="1905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62" cstate="print"/>
                    <a:srcRect l="17500" t="15460" r="22501" b="14166"/>
                    <a:stretch>
                      <a:fillRect/>
                    </a:stretch>
                  </pic:blipFill>
                  <pic:spPr bwMode="auto">
                    <a:xfrm>
                      <a:off x="0" y="0"/>
                      <a:ext cx="4572000" cy="3221355"/>
                    </a:xfrm>
                    <a:prstGeom prst="rect">
                      <a:avLst/>
                    </a:prstGeom>
                    <a:noFill/>
                    <a:ln w="9525">
                      <a:noFill/>
                      <a:miter lim="800000"/>
                      <a:headEnd/>
                      <a:tailEnd/>
                    </a:ln>
                  </pic:spPr>
                </pic:pic>
              </a:graphicData>
            </a:graphic>
          </wp:inline>
        </w:drawing>
      </w:r>
    </w:p>
    <w:p w:rsidR="00A56C77" w:rsidRDefault="00A56C77" w:rsidP="0078031B">
      <w:pPr>
        <w:pStyle w:val="Caption"/>
        <w:rPr>
          <w:sz w:val="18"/>
          <w:szCs w:val="18"/>
        </w:rPr>
      </w:pPr>
      <w:bookmarkStart w:id="148" w:name="_Toc243971820"/>
    </w:p>
    <w:p w:rsidR="002C6BF7" w:rsidRDefault="002C6BF7" w:rsidP="00A56C77">
      <w:pPr>
        <w:pStyle w:val="Caption"/>
        <w:ind w:left="720"/>
        <w:rPr>
          <w:b w:val="0"/>
          <w:sz w:val="18"/>
          <w:szCs w:val="18"/>
        </w:rPr>
      </w:pPr>
      <w:r w:rsidRPr="0078031B">
        <w:rPr>
          <w:sz w:val="18"/>
          <w:szCs w:val="18"/>
        </w:rPr>
        <w:t xml:space="preserve">Figure 4. </w:t>
      </w:r>
      <w:r w:rsidR="00723DB3" w:rsidRPr="0078031B">
        <w:rPr>
          <w:sz w:val="18"/>
          <w:szCs w:val="18"/>
        </w:rPr>
        <w:fldChar w:fldCharType="begin"/>
      </w:r>
      <w:r w:rsidRPr="0078031B">
        <w:rPr>
          <w:sz w:val="18"/>
          <w:szCs w:val="18"/>
        </w:rPr>
        <w:instrText xml:space="preserve"> SEQ Figure_4. \* ARABIC </w:instrText>
      </w:r>
      <w:r w:rsidR="00723DB3" w:rsidRPr="0078031B">
        <w:rPr>
          <w:sz w:val="18"/>
          <w:szCs w:val="18"/>
        </w:rPr>
        <w:fldChar w:fldCharType="separate"/>
      </w:r>
      <w:r w:rsidR="00357F89">
        <w:rPr>
          <w:noProof/>
          <w:sz w:val="18"/>
          <w:szCs w:val="18"/>
        </w:rPr>
        <w:t>3</w:t>
      </w:r>
      <w:r w:rsidR="00723DB3" w:rsidRPr="0078031B">
        <w:rPr>
          <w:sz w:val="18"/>
          <w:szCs w:val="18"/>
        </w:rPr>
        <w:fldChar w:fldCharType="end"/>
      </w:r>
      <w:r w:rsidR="0078031B" w:rsidRPr="0078031B">
        <w:rPr>
          <w:sz w:val="18"/>
          <w:szCs w:val="18"/>
        </w:rPr>
        <w:t>:</w:t>
      </w:r>
      <w:r w:rsidRPr="0078031B">
        <w:rPr>
          <w:bCs w:val="0"/>
          <w:sz w:val="18"/>
          <w:szCs w:val="18"/>
        </w:rPr>
        <w:t xml:space="preserve"> </w:t>
      </w:r>
      <w:r w:rsidRPr="0078031B">
        <w:rPr>
          <w:b w:val="0"/>
          <w:bCs w:val="0"/>
          <w:sz w:val="18"/>
          <w:szCs w:val="18"/>
        </w:rPr>
        <w:t>Lineweaver-Burk plot of the activity of h</w:t>
      </w:r>
      <w:r w:rsidRPr="0078031B">
        <w:rPr>
          <w:b w:val="0"/>
          <w:sz w:val="18"/>
          <w:szCs w:val="18"/>
        </w:rPr>
        <w:t xml:space="preserve">uman urinary α-amylase in the absence or presence of the crude </w:t>
      </w:r>
      <w:r w:rsidRPr="0078031B">
        <w:rPr>
          <w:b w:val="0"/>
          <w:i/>
          <w:sz w:val="18"/>
          <w:szCs w:val="18"/>
        </w:rPr>
        <w:t>S.</w:t>
      </w:r>
      <w:r w:rsidRPr="0078031B">
        <w:rPr>
          <w:b w:val="0"/>
          <w:sz w:val="18"/>
          <w:szCs w:val="18"/>
        </w:rPr>
        <w:t xml:space="preserve"> </w:t>
      </w:r>
      <w:r w:rsidRPr="0078031B">
        <w:rPr>
          <w:b w:val="0"/>
          <w:i/>
          <w:sz w:val="18"/>
          <w:szCs w:val="18"/>
        </w:rPr>
        <w:t>birrea</w:t>
      </w:r>
      <w:r w:rsidRPr="0078031B">
        <w:rPr>
          <w:b w:val="0"/>
          <w:sz w:val="18"/>
          <w:szCs w:val="18"/>
        </w:rPr>
        <w:t xml:space="preserve"> stem bark methanol extract.</w:t>
      </w:r>
      <w:bookmarkEnd w:id="148"/>
      <w:r w:rsidRPr="0078031B">
        <w:rPr>
          <w:b w:val="0"/>
          <w:sz w:val="18"/>
          <w:szCs w:val="18"/>
        </w:rPr>
        <w:t xml:space="preserve"> </w:t>
      </w:r>
    </w:p>
    <w:p w:rsidR="002F642A" w:rsidRDefault="002F642A" w:rsidP="002F642A"/>
    <w:p w:rsidR="002F642A" w:rsidRPr="002F642A" w:rsidRDefault="002F642A" w:rsidP="002F642A"/>
    <w:p w:rsidR="00836ECB" w:rsidRPr="00393DC3" w:rsidRDefault="00836ECB" w:rsidP="003A6E49">
      <w:pPr>
        <w:pStyle w:val="Heading3"/>
        <w:numPr>
          <w:ilvl w:val="2"/>
          <w:numId w:val="39"/>
        </w:numPr>
        <w:rPr>
          <w:rFonts w:ascii="Times New Roman" w:hAnsi="Times New Roman" w:cs="Times New Roman"/>
          <w:sz w:val="24"/>
          <w:szCs w:val="24"/>
        </w:rPr>
      </w:pPr>
      <w:bookmarkStart w:id="149" w:name="_Toc245702615"/>
      <w:r w:rsidRPr="00393DC3">
        <w:rPr>
          <w:rFonts w:ascii="Times New Roman" w:hAnsi="Times New Roman" w:cs="Times New Roman"/>
          <w:sz w:val="24"/>
          <w:szCs w:val="24"/>
        </w:rPr>
        <w:t>Alpha glucosidase inhibit</w:t>
      </w:r>
      <w:r>
        <w:rPr>
          <w:rFonts w:ascii="Times New Roman" w:hAnsi="Times New Roman" w:cs="Times New Roman"/>
          <w:sz w:val="24"/>
          <w:szCs w:val="24"/>
        </w:rPr>
        <w:t>ion</w:t>
      </w:r>
      <w:bookmarkEnd w:id="149"/>
    </w:p>
    <w:p w:rsidR="00836ECB" w:rsidRDefault="00836ECB" w:rsidP="00836ECB">
      <w:pPr>
        <w:pStyle w:val="BodyTextIndent3"/>
        <w:ind w:left="0" w:firstLine="720"/>
        <w:jc w:val="both"/>
        <w:rPr>
          <w:sz w:val="24"/>
          <w:szCs w:val="24"/>
        </w:rPr>
      </w:pPr>
    </w:p>
    <w:p w:rsidR="00181B08" w:rsidRDefault="00AB08C9" w:rsidP="00C60875">
      <w:pPr>
        <w:pStyle w:val="BodyTextIndent3"/>
        <w:spacing w:line="360" w:lineRule="auto"/>
        <w:ind w:left="0"/>
        <w:jc w:val="both"/>
        <w:rPr>
          <w:sz w:val="24"/>
          <w:szCs w:val="24"/>
        </w:rPr>
      </w:pPr>
      <w:r>
        <w:rPr>
          <w:sz w:val="24"/>
          <w:szCs w:val="24"/>
        </w:rPr>
        <w:t xml:space="preserve">Hexane, acetone, methanol and aqueous crude extracts </w:t>
      </w:r>
      <w:r w:rsidR="00F769E9">
        <w:rPr>
          <w:sz w:val="24"/>
          <w:szCs w:val="24"/>
        </w:rPr>
        <w:t xml:space="preserve">of the stem bark of </w:t>
      </w:r>
      <w:r w:rsidR="00F769E9" w:rsidRPr="00F769E9">
        <w:rPr>
          <w:i/>
          <w:sz w:val="24"/>
          <w:szCs w:val="24"/>
        </w:rPr>
        <w:t>S. birrea</w:t>
      </w:r>
      <w:r w:rsidR="00F769E9">
        <w:rPr>
          <w:sz w:val="24"/>
          <w:szCs w:val="24"/>
        </w:rPr>
        <w:t xml:space="preserve"> </w:t>
      </w:r>
      <w:r w:rsidR="00C60875">
        <w:rPr>
          <w:sz w:val="24"/>
          <w:szCs w:val="24"/>
        </w:rPr>
        <w:t>were screened</w:t>
      </w:r>
      <w:r>
        <w:rPr>
          <w:sz w:val="24"/>
          <w:szCs w:val="24"/>
        </w:rPr>
        <w:t xml:space="preserve"> for </w:t>
      </w:r>
      <w:r w:rsidR="00F769E9">
        <w:rPr>
          <w:sz w:val="24"/>
          <w:szCs w:val="24"/>
        </w:rPr>
        <w:t xml:space="preserve">their </w:t>
      </w:r>
      <w:r>
        <w:rPr>
          <w:sz w:val="24"/>
          <w:szCs w:val="24"/>
        </w:rPr>
        <w:t>α-glucosidase inhibitory activity</w:t>
      </w:r>
      <w:r w:rsidR="00F769E9">
        <w:rPr>
          <w:sz w:val="24"/>
          <w:szCs w:val="24"/>
        </w:rPr>
        <w:t xml:space="preserve"> against </w:t>
      </w:r>
      <w:r w:rsidR="00836ECB" w:rsidRPr="00276BBD">
        <w:rPr>
          <w:i/>
          <w:sz w:val="24"/>
          <w:szCs w:val="24"/>
        </w:rPr>
        <w:t>Bacillus stearothermophilus</w:t>
      </w:r>
      <w:r w:rsidR="00836ECB">
        <w:rPr>
          <w:sz w:val="24"/>
          <w:szCs w:val="24"/>
        </w:rPr>
        <w:t xml:space="preserve">   (Sigma, G3651) α-glucosidase</w:t>
      </w:r>
      <w:r w:rsidR="00F769E9">
        <w:rPr>
          <w:sz w:val="24"/>
          <w:szCs w:val="24"/>
        </w:rPr>
        <w:t xml:space="preserve">. As </w:t>
      </w:r>
      <w:r w:rsidR="00C60875">
        <w:rPr>
          <w:sz w:val="24"/>
          <w:szCs w:val="24"/>
        </w:rPr>
        <w:t xml:space="preserve">shown in Figure 4.4, hexane and acetone crude extracts of the stem-bark of </w:t>
      </w:r>
      <w:r w:rsidR="00C60875" w:rsidRPr="00662F9F">
        <w:rPr>
          <w:i/>
          <w:sz w:val="24"/>
          <w:szCs w:val="24"/>
        </w:rPr>
        <w:t>S. birrea</w:t>
      </w:r>
      <w:r w:rsidR="00C60875">
        <w:rPr>
          <w:sz w:val="24"/>
          <w:szCs w:val="24"/>
        </w:rPr>
        <w:t xml:space="preserve"> demonstrated the highest percentage inhibition against </w:t>
      </w:r>
      <w:r w:rsidR="00C60875" w:rsidRPr="00545B58">
        <w:rPr>
          <w:i/>
          <w:sz w:val="24"/>
          <w:szCs w:val="24"/>
        </w:rPr>
        <w:t>B. stearothermophilus</w:t>
      </w:r>
      <w:r w:rsidR="00C60875">
        <w:rPr>
          <w:sz w:val="24"/>
          <w:szCs w:val="24"/>
        </w:rPr>
        <w:t xml:space="preserve"> α-glucosidase </w:t>
      </w:r>
      <w:r w:rsidR="00C60875" w:rsidRPr="005E6B4E">
        <w:rPr>
          <w:sz w:val="24"/>
          <w:szCs w:val="24"/>
        </w:rPr>
        <w:t>activity</w:t>
      </w:r>
      <w:r w:rsidR="00C60875">
        <w:rPr>
          <w:sz w:val="24"/>
          <w:szCs w:val="24"/>
        </w:rPr>
        <w:t xml:space="preserve"> (90% and 87% r</w:t>
      </w:r>
      <w:r w:rsidR="00C60875" w:rsidRPr="005E6B4E">
        <w:rPr>
          <w:sz w:val="24"/>
          <w:szCs w:val="24"/>
        </w:rPr>
        <w:t>espectively</w:t>
      </w:r>
      <w:r w:rsidR="00C60875">
        <w:rPr>
          <w:sz w:val="24"/>
          <w:szCs w:val="24"/>
        </w:rPr>
        <w:t xml:space="preserve">). </w:t>
      </w:r>
      <w:r w:rsidR="00191FCC">
        <w:rPr>
          <w:sz w:val="24"/>
          <w:szCs w:val="24"/>
        </w:rPr>
        <w:t xml:space="preserve"> The methanol and aqueous </w:t>
      </w:r>
      <w:r w:rsidR="00191FCC" w:rsidRPr="00B345BE">
        <w:rPr>
          <w:i/>
          <w:sz w:val="24"/>
          <w:szCs w:val="24"/>
        </w:rPr>
        <w:t>S. birrea</w:t>
      </w:r>
      <w:r w:rsidR="00191FCC">
        <w:rPr>
          <w:sz w:val="24"/>
          <w:szCs w:val="24"/>
        </w:rPr>
        <w:t xml:space="preserve"> stem bark extracts yielded the lowest inhibitory activity against </w:t>
      </w:r>
      <w:r w:rsidR="00191FCC" w:rsidRPr="00545B58">
        <w:rPr>
          <w:i/>
          <w:sz w:val="24"/>
          <w:szCs w:val="24"/>
        </w:rPr>
        <w:t>B. stearothermophilus</w:t>
      </w:r>
      <w:r w:rsidR="00191FCC">
        <w:rPr>
          <w:sz w:val="24"/>
          <w:szCs w:val="24"/>
        </w:rPr>
        <w:t xml:space="preserve"> α-glucosidase.</w:t>
      </w:r>
      <w:r w:rsidR="00B345BE">
        <w:rPr>
          <w:sz w:val="24"/>
          <w:szCs w:val="24"/>
        </w:rPr>
        <w:t xml:space="preserve"> </w:t>
      </w:r>
    </w:p>
    <w:p w:rsidR="00836ECB" w:rsidRDefault="00836ECB" w:rsidP="00836ECB">
      <w:pPr>
        <w:pStyle w:val="Caption"/>
        <w:ind w:left="360"/>
      </w:pPr>
      <w:r>
        <w:rPr>
          <w:sz w:val="24"/>
          <w:szCs w:val="24"/>
        </w:rPr>
        <w:t xml:space="preserve">             </w:t>
      </w:r>
    </w:p>
    <w:p w:rsidR="00836ECB" w:rsidRPr="008C5607" w:rsidRDefault="002421C9" w:rsidP="0082184B">
      <w:pPr>
        <w:ind w:firstLine="450"/>
      </w:pPr>
      <w:r>
        <w:rPr>
          <w:noProof/>
          <w:lang w:val="en-ZA" w:eastAsia="en-ZA"/>
        </w:rPr>
        <w:lastRenderedPageBreak/>
        <w:drawing>
          <wp:inline distT="0" distB="0" distL="0" distR="0">
            <wp:extent cx="4941570" cy="3088640"/>
            <wp:effectExtent l="1905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63" cstate="print"/>
                    <a:srcRect r="7500" b="3334"/>
                    <a:stretch>
                      <a:fillRect/>
                    </a:stretch>
                  </pic:blipFill>
                  <pic:spPr bwMode="auto">
                    <a:xfrm>
                      <a:off x="0" y="0"/>
                      <a:ext cx="4941570" cy="3088640"/>
                    </a:xfrm>
                    <a:prstGeom prst="rect">
                      <a:avLst/>
                    </a:prstGeom>
                    <a:noFill/>
                    <a:ln w="9525">
                      <a:noFill/>
                      <a:miter lim="800000"/>
                      <a:headEnd/>
                      <a:tailEnd/>
                    </a:ln>
                  </pic:spPr>
                </pic:pic>
              </a:graphicData>
            </a:graphic>
          </wp:inline>
        </w:drawing>
      </w:r>
    </w:p>
    <w:p w:rsidR="002C6BF7" w:rsidRPr="0078031B" w:rsidRDefault="002C6BF7" w:rsidP="00A56C77">
      <w:pPr>
        <w:pStyle w:val="Caption"/>
        <w:ind w:left="540"/>
        <w:jc w:val="both"/>
        <w:rPr>
          <w:b w:val="0"/>
          <w:sz w:val="18"/>
          <w:szCs w:val="18"/>
        </w:rPr>
      </w:pPr>
      <w:bookmarkStart w:id="150" w:name="_Toc243971821"/>
      <w:r w:rsidRPr="0078031B">
        <w:rPr>
          <w:sz w:val="18"/>
          <w:szCs w:val="18"/>
        </w:rPr>
        <w:t xml:space="preserve">Figure 4. </w:t>
      </w:r>
      <w:r w:rsidR="00723DB3" w:rsidRPr="0078031B">
        <w:rPr>
          <w:sz w:val="18"/>
          <w:szCs w:val="18"/>
        </w:rPr>
        <w:fldChar w:fldCharType="begin"/>
      </w:r>
      <w:r w:rsidRPr="0078031B">
        <w:rPr>
          <w:sz w:val="18"/>
          <w:szCs w:val="18"/>
        </w:rPr>
        <w:instrText xml:space="preserve"> SEQ Figure_4. \* ARABIC </w:instrText>
      </w:r>
      <w:r w:rsidR="00723DB3" w:rsidRPr="0078031B">
        <w:rPr>
          <w:sz w:val="18"/>
          <w:szCs w:val="18"/>
        </w:rPr>
        <w:fldChar w:fldCharType="separate"/>
      </w:r>
      <w:r w:rsidR="00357F89">
        <w:rPr>
          <w:noProof/>
          <w:sz w:val="18"/>
          <w:szCs w:val="18"/>
        </w:rPr>
        <w:t>4</w:t>
      </w:r>
      <w:r w:rsidR="00723DB3" w:rsidRPr="0078031B">
        <w:rPr>
          <w:sz w:val="18"/>
          <w:szCs w:val="18"/>
        </w:rPr>
        <w:fldChar w:fldCharType="end"/>
      </w:r>
      <w:r w:rsidR="0078031B" w:rsidRPr="0078031B">
        <w:rPr>
          <w:sz w:val="18"/>
          <w:szCs w:val="18"/>
        </w:rPr>
        <w:t>:</w:t>
      </w:r>
      <w:r w:rsidRPr="0078031B">
        <w:rPr>
          <w:sz w:val="18"/>
          <w:szCs w:val="18"/>
        </w:rPr>
        <w:t xml:space="preserve"> </w:t>
      </w:r>
      <w:r w:rsidRPr="0078031B">
        <w:rPr>
          <w:b w:val="0"/>
          <w:sz w:val="18"/>
          <w:szCs w:val="18"/>
        </w:rPr>
        <w:t xml:space="preserve">Effects of crude </w:t>
      </w:r>
      <w:r w:rsidRPr="0078031B">
        <w:rPr>
          <w:b w:val="0"/>
          <w:i/>
          <w:sz w:val="18"/>
          <w:szCs w:val="18"/>
        </w:rPr>
        <w:t>S. birrea</w:t>
      </w:r>
      <w:r w:rsidRPr="0078031B">
        <w:rPr>
          <w:b w:val="0"/>
          <w:sz w:val="18"/>
          <w:szCs w:val="18"/>
        </w:rPr>
        <w:t xml:space="preserve"> hexane and acetone stem bark extracts on</w:t>
      </w:r>
      <w:r w:rsidRPr="0078031B">
        <w:rPr>
          <w:b w:val="0"/>
          <w:i/>
          <w:sz w:val="18"/>
          <w:szCs w:val="18"/>
        </w:rPr>
        <w:t xml:space="preserve"> B. stearothermophilus</w:t>
      </w:r>
      <w:r w:rsidRPr="0078031B">
        <w:rPr>
          <w:b w:val="0"/>
          <w:sz w:val="18"/>
          <w:szCs w:val="18"/>
        </w:rPr>
        <w:t xml:space="preserve"> α-glucosidase activity</w:t>
      </w:r>
      <w:r w:rsidR="0078031B" w:rsidRPr="0078031B">
        <w:rPr>
          <w:b w:val="0"/>
          <w:sz w:val="18"/>
          <w:szCs w:val="18"/>
        </w:rPr>
        <w:t>.</w:t>
      </w:r>
      <w:bookmarkEnd w:id="150"/>
    </w:p>
    <w:p w:rsidR="00836ECB" w:rsidRDefault="00836ECB" w:rsidP="00836ECB">
      <w:pPr>
        <w:pStyle w:val="BodyTextIndent3"/>
        <w:spacing w:line="360" w:lineRule="auto"/>
        <w:jc w:val="both"/>
        <w:rPr>
          <w:sz w:val="18"/>
          <w:szCs w:val="18"/>
        </w:rPr>
      </w:pPr>
    </w:p>
    <w:p w:rsidR="002F642A" w:rsidRPr="002342E1" w:rsidRDefault="002F642A" w:rsidP="00836ECB">
      <w:pPr>
        <w:pStyle w:val="BodyTextIndent3"/>
        <w:spacing w:line="360" w:lineRule="auto"/>
        <w:jc w:val="both"/>
        <w:rPr>
          <w:sz w:val="18"/>
          <w:szCs w:val="18"/>
        </w:rPr>
      </w:pPr>
    </w:p>
    <w:p w:rsidR="00181B08" w:rsidRPr="00B345BE" w:rsidRDefault="00D93292" w:rsidP="00181B08">
      <w:pPr>
        <w:pStyle w:val="BodyTextIndent3"/>
        <w:spacing w:line="360" w:lineRule="auto"/>
        <w:ind w:left="0"/>
        <w:jc w:val="both"/>
        <w:rPr>
          <w:sz w:val="24"/>
          <w:szCs w:val="24"/>
        </w:rPr>
      </w:pPr>
      <w:r w:rsidRPr="00B345BE">
        <w:rPr>
          <w:sz w:val="24"/>
          <w:szCs w:val="24"/>
        </w:rPr>
        <w:t>IC</w:t>
      </w:r>
      <w:r w:rsidRPr="00B345BE">
        <w:rPr>
          <w:sz w:val="24"/>
          <w:szCs w:val="24"/>
          <w:vertAlign w:val="subscript"/>
        </w:rPr>
        <w:t xml:space="preserve">50 </w:t>
      </w:r>
      <w:r w:rsidRPr="00B345BE">
        <w:rPr>
          <w:sz w:val="24"/>
          <w:szCs w:val="24"/>
        </w:rPr>
        <w:t xml:space="preserve">values of stem-bark </w:t>
      </w:r>
      <w:r w:rsidRPr="00B345BE">
        <w:rPr>
          <w:i/>
          <w:sz w:val="24"/>
          <w:szCs w:val="24"/>
        </w:rPr>
        <w:t>S. birrea</w:t>
      </w:r>
      <w:r w:rsidRPr="00B345BE">
        <w:rPr>
          <w:sz w:val="24"/>
          <w:szCs w:val="24"/>
        </w:rPr>
        <w:t xml:space="preserve"> acetone and hexane extracts (which showed strong alpha glucosidase inhibitory activities during screening) as well as the IC</w:t>
      </w:r>
      <w:r w:rsidRPr="00B345BE">
        <w:rPr>
          <w:sz w:val="24"/>
          <w:szCs w:val="24"/>
          <w:vertAlign w:val="subscript"/>
        </w:rPr>
        <w:t xml:space="preserve">50 </w:t>
      </w:r>
      <w:r>
        <w:rPr>
          <w:sz w:val="24"/>
          <w:szCs w:val="24"/>
        </w:rPr>
        <w:t>of acar</w:t>
      </w:r>
      <w:r w:rsidRPr="00B345BE">
        <w:rPr>
          <w:sz w:val="24"/>
          <w:szCs w:val="24"/>
        </w:rPr>
        <w:t xml:space="preserve">bose (Glucoby 50 NI: Bayer vital, Leverkusen, Germany) against </w:t>
      </w:r>
      <w:r w:rsidRPr="00B345BE">
        <w:rPr>
          <w:i/>
          <w:sz w:val="24"/>
          <w:szCs w:val="24"/>
        </w:rPr>
        <w:t>Bacillus stearothermophilus</w:t>
      </w:r>
      <w:r w:rsidRPr="00B345BE">
        <w:rPr>
          <w:sz w:val="24"/>
          <w:szCs w:val="24"/>
        </w:rPr>
        <w:t xml:space="preserve"> alpha glucosidase (G3651) were determined from corresponding dose-response curves of percentage inhibition versus inhibitor concentration and are summarised in Table 4.3</w:t>
      </w:r>
    </w:p>
    <w:p w:rsidR="009B35FC" w:rsidRDefault="009B35FC" w:rsidP="00EA0EDF">
      <w:pPr>
        <w:spacing w:line="360" w:lineRule="auto"/>
        <w:jc w:val="both"/>
      </w:pPr>
    </w:p>
    <w:p w:rsidR="00EA0EDF" w:rsidRDefault="005E6B7B" w:rsidP="00357F89">
      <w:pPr>
        <w:pStyle w:val="Caption"/>
        <w:ind w:firstLine="360"/>
        <w:rPr>
          <w:rFonts w:ascii="Arial" w:hAnsi="Arial" w:cs="Arial"/>
        </w:rPr>
      </w:pPr>
      <w:bookmarkStart w:id="151" w:name="_Toc243973127"/>
      <w:r>
        <w:t xml:space="preserve">Table 4. </w:t>
      </w:r>
      <w:fldSimple w:instr=" SEQ Table_4. \* ARABIC ">
        <w:r w:rsidR="00357F89">
          <w:rPr>
            <w:noProof/>
          </w:rPr>
          <w:t>3</w:t>
        </w:r>
      </w:fldSimple>
      <w:r w:rsidRPr="007950BF">
        <w:rPr>
          <w:b w:val="0"/>
        </w:rPr>
        <w:t>: IC</w:t>
      </w:r>
      <w:r w:rsidRPr="007950BF">
        <w:rPr>
          <w:b w:val="0"/>
          <w:vertAlign w:val="subscript"/>
        </w:rPr>
        <w:t xml:space="preserve">50 </w:t>
      </w:r>
      <w:r w:rsidRPr="007950BF">
        <w:rPr>
          <w:b w:val="0"/>
        </w:rPr>
        <w:t xml:space="preserve">of acetone extract, hexane extract and acarbose on </w:t>
      </w:r>
      <w:r w:rsidRPr="007950BF">
        <w:rPr>
          <w:b w:val="0"/>
          <w:i/>
        </w:rPr>
        <w:t>Bacillus stearothermophilus</w:t>
      </w:r>
      <w:r w:rsidRPr="007950BF">
        <w:rPr>
          <w:b w:val="0"/>
        </w:rPr>
        <w:t xml:space="preserve"> </w:t>
      </w:r>
      <w:r w:rsidRPr="007950BF">
        <w:rPr>
          <w:b w:val="0"/>
        </w:rPr>
        <w:sym w:font="Symbol" w:char="F061"/>
      </w:r>
      <w:r w:rsidRPr="007950BF">
        <w:rPr>
          <w:b w:val="0"/>
        </w:rPr>
        <w:t>-glucosidase</w:t>
      </w:r>
      <w:bookmarkEnd w:id="151"/>
    </w:p>
    <w:p w:rsidR="00EA0EDF" w:rsidRDefault="00EA0EDF" w:rsidP="00EA0EDF">
      <w:pPr>
        <w:pStyle w:val="Caption"/>
        <w:tabs>
          <w:tab w:val="left" w:pos="630"/>
        </w:tabs>
        <w:ind w:left="360" w:hanging="90"/>
      </w:pPr>
      <w:r w:rsidRPr="00A87654">
        <w:t xml:space="preserve">             </w:t>
      </w:r>
    </w:p>
    <w:tbl>
      <w:tblPr>
        <w:tblpPr w:leftFromText="180" w:rightFromText="180" w:vertAnchor="text" w:horzAnchor="margin" w:tblpXSpec="center" w:tblpY="-9"/>
        <w:tblW w:w="0" w:type="auto"/>
        <w:tblBorders>
          <w:top w:val="single" w:sz="12" w:space="0" w:color="008000"/>
          <w:left w:val="nil"/>
          <w:bottom w:val="single" w:sz="12" w:space="0" w:color="008000"/>
          <w:right w:val="nil"/>
          <w:insideH w:val="nil"/>
          <w:insideV w:val="nil"/>
        </w:tblBorders>
        <w:tblLayout w:type="fixed"/>
        <w:tblLook w:val="00AF"/>
      </w:tblPr>
      <w:tblGrid>
        <w:gridCol w:w="3600"/>
        <w:gridCol w:w="4680"/>
      </w:tblGrid>
      <w:tr w:rsidR="009B35FC">
        <w:tc>
          <w:tcPr>
            <w:tcW w:w="3600" w:type="dxa"/>
            <w:tcBorders>
              <w:bottom w:val="single" w:sz="6" w:space="0" w:color="008000"/>
            </w:tcBorders>
          </w:tcPr>
          <w:p w:rsidR="009B35FC" w:rsidRPr="0082184B" w:rsidRDefault="009B35FC" w:rsidP="009B35FC">
            <w:pPr>
              <w:rPr>
                <w:sz w:val="20"/>
                <w:szCs w:val="20"/>
              </w:rPr>
            </w:pPr>
            <w:r w:rsidRPr="0082184B">
              <w:rPr>
                <w:b/>
                <w:sz w:val="20"/>
                <w:szCs w:val="20"/>
              </w:rPr>
              <w:t>Inhibitor</w:t>
            </w:r>
          </w:p>
        </w:tc>
        <w:tc>
          <w:tcPr>
            <w:tcW w:w="4680" w:type="dxa"/>
            <w:tcBorders>
              <w:bottom w:val="single" w:sz="6" w:space="0" w:color="008000"/>
            </w:tcBorders>
          </w:tcPr>
          <w:p w:rsidR="009B35FC" w:rsidRPr="0082184B" w:rsidRDefault="00E17ABF" w:rsidP="009B35FC">
            <w:pPr>
              <w:jc w:val="center"/>
              <w:rPr>
                <w:b/>
                <w:sz w:val="20"/>
                <w:szCs w:val="20"/>
              </w:rPr>
            </w:pPr>
            <w:r>
              <w:rPr>
                <w:b/>
                <w:sz w:val="20"/>
                <w:szCs w:val="20"/>
              </w:rPr>
              <w:t xml:space="preserve">     </w:t>
            </w:r>
            <w:r w:rsidR="009B35FC" w:rsidRPr="0082184B">
              <w:rPr>
                <w:b/>
                <w:sz w:val="20"/>
                <w:szCs w:val="20"/>
              </w:rPr>
              <w:t>IC</w:t>
            </w:r>
            <w:r w:rsidR="009B35FC" w:rsidRPr="0082184B">
              <w:rPr>
                <w:b/>
                <w:sz w:val="20"/>
                <w:szCs w:val="20"/>
                <w:vertAlign w:val="subscript"/>
              </w:rPr>
              <w:t xml:space="preserve">50 </w:t>
            </w:r>
            <w:r w:rsidR="009B35FC" w:rsidRPr="0082184B">
              <w:rPr>
                <w:b/>
                <w:sz w:val="20"/>
                <w:szCs w:val="20"/>
              </w:rPr>
              <w:t>(</w:t>
            </w:r>
            <w:r w:rsidR="009B35FC" w:rsidRPr="0082184B">
              <w:rPr>
                <w:b/>
                <w:sz w:val="20"/>
                <w:szCs w:val="20"/>
              </w:rPr>
              <w:sym w:font="Symbol" w:char="F06D"/>
            </w:r>
            <w:r w:rsidR="009B35FC" w:rsidRPr="0082184B">
              <w:rPr>
                <w:b/>
                <w:sz w:val="20"/>
                <w:szCs w:val="20"/>
              </w:rPr>
              <w:t>g/ml)</w:t>
            </w:r>
          </w:p>
        </w:tc>
      </w:tr>
      <w:tr w:rsidR="009B35FC">
        <w:tc>
          <w:tcPr>
            <w:tcW w:w="3600" w:type="dxa"/>
          </w:tcPr>
          <w:p w:rsidR="009B35FC" w:rsidRPr="0082184B" w:rsidRDefault="009B35FC" w:rsidP="009B35FC">
            <w:pPr>
              <w:rPr>
                <w:rFonts w:ascii="Arial" w:hAnsi="Arial" w:cs="Arial"/>
                <w:sz w:val="20"/>
                <w:szCs w:val="20"/>
              </w:rPr>
            </w:pPr>
          </w:p>
          <w:p w:rsidR="009B35FC" w:rsidRPr="0082184B" w:rsidRDefault="009B35FC" w:rsidP="009B35FC">
            <w:pPr>
              <w:rPr>
                <w:sz w:val="20"/>
                <w:szCs w:val="20"/>
              </w:rPr>
            </w:pPr>
            <w:r w:rsidRPr="0082184B">
              <w:rPr>
                <w:sz w:val="20"/>
                <w:szCs w:val="20"/>
              </w:rPr>
              <w:t>Acetone extract</w:t>
            </w:r>
          </w:p>
          <w:p w:rsidR="009B35FC" w:rsidRPr="0082184B" w:rsidRDefault="009B35FC" w:rsidP="009B35FC">
            <w:pPr>
              <w:ind w:hanging="900"/>
              <w:rPr>
                <w:sz w:val="20"/>
                <w:szCs w:val="20"/>
              </w:rPr>
            </w:pPr>
          </w:p>
          <w:p w:rsidR="009B35FC" w:rsidRPr="0082184B" w:rsidRDefault="009B35FC" w:rsidP="009B35FC">
            <w:pPr>
              <w:rPr>
                <w:sz w:val="20"/>
                <w:szCs w:val="20"/>
              </w:rPr>
            </w:pPr>
            <w:r w:rsidRPr="0082184B">
              <w:rPr>
                <w:sz w:val="20"/>
                <w:szCs w:val="20"/>
              </w:rPr>
              <w:t>Hexane  extract</w:t>
            </w:r>
          </w:p>
          <w:p w:rsidR="009B35FC" w:rsidRPr="0082184B" w:rsidRDefault="009B35FC" w:rsidP="009B35FC">
            <w:pPr>
              <w:rPr>
                <w:sz w:val="20"/>
                <w:szCs w:val="20"/>
              </w:rPr>
            </w:pPr>
          </w:p>
          <w:p w:rsidR="009B35FC" w:rsidRPr="0082184B" w:rsidRDefault="009B35FC" w:rsidP="009B35FC">
            <w:pPr>
              <w:rPr>
                <w:sz w:val="20"/>
                <w:szCs w:val="20"/>
              </w:rPr>
            </w:pPr>
            <w:r w:rsidRPr="0082184B">
              <w:rPr>
                <w:sz w:val="20"/>
                <w:szCs w:val="20"/>
              </w:rPr>
              <w:t>Acarbose</w:t>
            </w:r>
          </w:p>
        </w:tc>
        <w:tc>
          <w:tcPr>
            <w:tcW w:w="4680" w:type="dxa"/>
          </w:tcPr>
          <w:p w:rsidR="009B35FC" w:rsidRPr="0082184B" w:rsidRDefault="009B35FC" w:rsidP="009B35FC">
            <w:pPr>
              <w:jc w:val="center"/>
              <w:rPr>
                <w:rFonts w:ascii="Arial" w:hAnsi="Arial" w:cs="Arial"/>
                <w:sz w:val="20"/>
                <w:szCs w:val="20"/>
              </w:rPr>
            </w:pPr>
          </w:p>
          <w:p w:rsidR="009B35FC" w:rsidRPr="00E17ABF" w:rsidRDefault="00E17ABF" w:rsidP="009B35FC">
            <w:pPr>
              <w:jc w:val="center"/>
              <w:rPr>
                <w:sz w:val="20"/>
                <w:szCs w:val="20"/>
              </w:rPr>
            </w:pPr>
            <w:r>
              <w:rPr>
                <w:sz w:val="20"/>
                <w:szCs w:val="20"/>
              </w:rPr>
              <w:t xml:space="preserve">   </w:t>
            </w:r>
            <w:r w:rsidR="009B35FC" w:rsidRPr="0082184B">
              <w:rPr>
                <w:sz w:val="20"/>
                <w:szCs w:val="20"/>
              </w:rPr>
              <w:t>0.27 ±  0.05</w:t>
            </w:r>
            <w:r w:rsidRPr="00E17ABF">
              <w:rPr>
                <w:sz w:val="20"/>
                <w:szCs w:val="20"/>
                <w:vertAlign w:val="superscript"/>
              </w:rPr>
              <w:t>NS</w:t>
            </w:r>
          </w:p>
          <w:p w:rsidR="009B35FC" w:rsidRPr="0082184B" w:rsidRDefault="009B35FC" w:rsidP="009B35FC">
            <w:pPr>
              <w:jc w:val="center"/>
              <w:rPr>
                <w:sz w:val="20"/>
                <w:szCs w:val="20"/>
              </w:rPr>
            </w:pPr>
          </w:p>
          <w:p w:rsidR="009B35FC" w:rsidRPr="00E17ABF" w:rsidRDefault="00E17ABF" w:rsidP="009B35FC">
            <w:pPr>
              <w:jc w:val="center"/>
              <w:rPr>
                <w:sz w:val="20"/>
                <w:szCs w:val="20"/>
                <w:vertAlign w:val="superscript"/>
              </w:rPr>
            </w:pPr>
            <w:r>
              <w:rPr>
                <w:sz w:val="20"/>
                <w:szCs w:val="20"/>
              </w:rPr>
              <w:t xml:space="preserve">  </w:t>
            </w:r>
            <w:r w:rsidR="009B35FC" w:rsidRPr="0082184B">
              <w:rPr>
                <w:sz w:val="20"/>
                <w:szCs w:val="20"/>
              </w:rPr>
              <w:t>0.29 ± 0.02</w:t>
            </w:r>
            <w:r>
              <w:rPr>
                <w:sz w:val="20"/>
                <w:szCs w:val="20"/>
                <w:vertAlign w:val="superscript"/>
              </w:rPr>
              <w:t>NS</w:t>
            </w:r>
          </w:p>
          <w:p w:rsidR="009B35FC" w:rsidRPr="0082184B" w:rsidRDefault="009B35FC" w:rsidP="009B35FC">
            <w:pPr>
              <w:jc w:val="center"/>
              <w:rPr>
                <w:sz w:val="20"/>
                <w:szCs w:val="20"/>
              </w:rPr>
            </w:pPr>
          </w:p>
          <w:p w:rsidR="009B35FC" w:rsidRPr="0082184B" w:rsidRDefault="009B35FC" w:rsidP="009B35FC">
            <w:pPr>
              <w:numPr>
                <w:ilvl w:val="1"/>
                <w:numId w:val="15"/>
              </w:numPr>
              <w:jc w:val="center"/>
              <w:rPr>
                <w:bCs/>
                <w:color w:val="000000"/>
                <w:sz w:val="20"/>
                <w:szCs w:val="20"/>
              </w:rPr>
            </w:pPr>
            <w:r w:rsidRPr="0082184B">
              <w:rPr>
                <w:sz w:val="20"/>
                <w:szCs w:val="20"/>
              </w:rPr>
              <w:t>± 0.04</w:t>
            </w:r>
          </w:p>
        </w:tc>
      </w:tr>
    </w:tbl>
    <w:p w:rsidR="00EA0EDF" w:rsidRDefault="00EA0EDF" w:rsidP="00EA0EDF">
      <w:pPr>
        <w:pStyle w:val="Caption"/>
        <w:tabs>
          <w:tab w:val="left" w:pos="630"/>
        </w:tabs>
        <w:ind w:left="360" w:hanging="90"/>
      </w:pPr>
    </w:p>
    <w:p w:rsidR="00EA0EDF" w:rsidRDefault="00EA0EDF" w:rsidP="00EA0EDF">
      <w:pPr>
        <w:pStyle w:val="Caption"/>
        <w:tabs>
          <w:tab w:val="left" w:pos="630"/>
        </w:tabs>
        <w:ind w:left="360" w:hanging="90"/>
      </w:pPr>
    </w:p>
    <w:p w:rsidR="00EA0EDF" w:rsidRDefault="00EA0EDF" w:rsidP="00EA0EDF">
      <w:pPr>
        <w:pStyle w:val="Caption"/>
        <w:tabs>
          <w:tab w:val="left" w:pos="630"/>
        </w:tabs>
        <w:ind w:left="360" w:hanging="90"/>
      </w:pPr>
    </w:p>
    <w:p w:rsidR="00EA0EDF" w:rsidRDefault="00EA0EDF" w:rsidP="00EA0EDF">
      <w:pPr>
        <w:pStyle w:val="Caption"/>
        <w:tabs>
          <w:tab w:val="left" w:pos="630"/>
        </w:tabs>
        <w:ind w:left="360" w:hanging="90"/>
      </w:pPr>
    </w:p>
    <w:p w:rsidR="00EA0EDF" w:rsidRDefault="00EA0EDF" w:rsidP="00EA0EDF">
      <w:pPr>
        <w:pStyle w:val="Caption"/>
        <w:tabs>
          <w:tab w:val="left" w:pos="630"/>
        </w:tabs>
        <w:ind w:left="360" w:hanging="90"/>
      </w:pPr>
    </w:p>
    <w:p w:rsidR="00EA0EDF" w:rsidRDefault="00EA0EDF" w:rsidP="00EA0EDF">
      <w:pPr>
        <w:pStyle w:val="Caption"/>
        <w:tabs>
          <w:tab w:val="left" w:pos="630"/>
        </w:tabs>
        <w:ind w:left="360" w:hanging="90"/>
      </w:pPr>
    </w:p>
    <w:p w:rsidR="00EA0EDF" w:rsidRDefault="00EA0EDF" w:rsidP="00EA0EDF">
      <w:pPr>
        <w:pStyle w:val="Caption"/>
        <w:tabs>
          <w:tab w:val="left" w:pos="630"/>
        </w:tabs>
        <w:ind w:left="360" w:hanging="90"/>
      </w:pPr>
    </w:p>
    <w:p w:rsidR="00EA0EDF" w:rsidRDefault="00EA0EDF" w:rsidP="00EA0EDF">
      <w:pPr>
        <w:pStyle w:val="Caption"/>
        <w:tabs>
          <w:tab w:val="left" w:pos="630"/>
        </w:tabs>
        <w:ind w:left="360" w:hanging="90"/>
      </w:pPr>
    </w:p>
    <w:p w:rsidR="009B35FC" w:rsidRPr="00200A11" w:rsidRDefault="009B35FC" w:rsidP="009B35FC">
      <w:pPr>
        <w:tabs>
          <w:tab w:val="left" w:pos="900"/>
        </w:tabs>
        <w:ind w:left="990" w:right="720" w:hanging="630"/>
        <w:jc w:val="both"/>
        <w:rPr>
          <w:sz w:val="18"/>
          <w:szCs w:val="18"/>
        </w:rPr>
      </w:pPr>
      <w:r w:rsidRPr="00A87654">
        <w:rPr>
          <w:sz w:val="20"/>
          <w:szCs w:val="20"/>
        </w:rPr>
        <w:t xml:space="preserve">            </w:t>
      </w:r>
      <w:r w:rsidRPr="00200A11">
        <w:rPr>
          <w:sz w:val="18"/>
          <w:szCs w:val="18"/>
        </w:rPr>
        <w:t>The inhibitory activit</w:t>
      </w:r>
      <w:r>
        <w:rPr>
          <w:sz w:val="18"/>
          <w:szCs w:val="18"/>
        </w:rPr>
        <w:t>ies</w:t>
      </w:r>
      <w:r w:rsidRPr="00200A11">
        <w:rPr>
          <w:sz w:val="18"/>
          <w:szCs w:val="18"/>
        </w:rPr>
        <w:t xml:space="preserve"> of </w:t>
      </w:r>
      <w:r w:rsidRPr="00200A11">
        <w:rPr>
          <w:i/>
          <w:sz w:val="18"/>
          <w:szCs w:val="18"/>
        </w:rPr>
        <w:t>S. birrea</w:t>
      </w:r>
      <w:r w:rsidRPr="00200A11">
        <w:rPr>
          <w:sz w:val="18"/>
          <w:szCs w:val="18"/>
        </w:rPr>
        <w:t xml:space="preserve"> </w:t>
      </w:r>
      <w:r>
        <w:rPr>
          <w:sz w:val="18"/>
          <w:szCs w:val="18"/>
        </w:rPr>
        <w:t xml:space="preserve">methanol and acetone </w:t>
      </w:r>
      <w:r w:rsidRPr="00200A11">
        <w:rPr>
          <w:sz w:val="18"/>
          <w:szCs w:val="18"/>
        </w:rPr>
        <w:t>stem bark extracts and acarbose on human urinary amylase and rat pancreatic amylase w</w:t>
      </w:r>
      <w:r>
        <w:rPr>
          <w:sz w:val="18"/>
          <w:szCs w:val="18"/>
        </w:rPr>
        <w:t>ere</w:t>
      </w:r>
      <w:r w:rsidRPr="00200A11">
        <w:rPr>
          <w:sz w:val="18"/>
          <w:szCs w:val="18"/>
        </w:rPr>
        <w:t xml:space="preserve"> determined with various concentrations  (</w:t>
      </w:r>
      <w:r>
        <w:rPr>
          <w:sz w:val="18"/>
          <w:szCs w:val="18"/>
        </w:rPr>
        <w:t>0</w:t>
      </w:r>
      <w:r w:rsidRPr="00200A11">
        <w:rPr>
          <w:sz w:val="18"/>
          <w:szCs w:val="18"/>
        </w:rPr>
        <w:t xml:space="preserve"> –</w:t>
      </w:r>
      <w:r>
        <w:rPr>
          <w:sz w:val="18"/>
          <w:szCs w:val="18"/>
        </w:rPr>
        <w:t xml:space="preserve"> 20</w:t>
      </w:r>
      <w:r w:rsidRPr="00200A11">
        <w:rPr>
          <w:sz w:val="18"/>
          <w:szCs w:val="18"/>
        </w:rPr>
        <w:t xml:space="preserve">00 µg/ml) of ether plant extract or acarbose as described in the material and method. </w:t>
      </w:r>
      <w:r>
        <w:rPr>
          <w:sz w:val="18"/>
          <w:szCs w:val="18"/>
        </w:rPr>
        <w:t xml:space="preserve">Results are expressed as </w:t>
      </w:r>
      <w:r w:rsidRPr="00200A11">
        <w:rPr>
          <w:sz w:val="18"/>
          <w:szCs w:val="18"/>
        </w:rPr>
        <w:t>mean IC</w:t>
      </w:r>
      <w:r w:rsidRPr="00200A11">
        <w:rPr>
          <w:sz w:val="18"/>
          <w:szCs w:val="18"/>
          <w:vertAlign w:val="subscript"/>
        </w:rPr>
        <w:t>50</w:t>
      </w:r>
      <w:r w:rsidRPr="00200A11">
        <w:rPr>
          <w:sz w:val="18"/>
          <w:szCs w:val="18"/>
        </w:rPr>
        <w:t xml:space="preserve"> value ± SD, n = 3. </w:t>
      </w:r>
      <w:r>
        <w:rPr>
          <w:sz w:val="18"/>
          <w:szCs w:val="18"/>
        </w:rPr>
        <w:t xml:space="preserve">Mean </w:t>
      </w:r>
      <w:r w:rsidRPr="00200A11">
        <w:rPr>
          <w:sz w:val="18"/>
          <w:szCs w:val="18"/>
        </w:rPr>
        <w:t>IC</w:t>
      </w:r>
      <w:r w:rsidRPr="00200A11">
        <w:rPr>
          <w:sz w:val="18"/>
          <w:szCs w:val="18"/>
          <w:vertAlign w:val="subscript"/>
        </w:rPr>
        <w:t>50</w:t>
      </w:r>
      <w:r w:rsidRPr="00200A11">
        <w:rPr>
          <w:sz w:val="18"/>
          <w:szCs w:val="18"/>
        </w:rPr>
        <w:t xml:space="preserve"> values </w:t>
      </w:r>
      <w:r>
        <w:rPr>
          <w:sz w:val="18"/>
          <w:szCs w:val="18"/>
        </w:rPr>
        <w:t xml:space="preserve">statistically different compared with those of acarbose, </w:t>
      </w:r>
      <w:r w:rsidR="00FD07BE">
        <w:rPr>
          <w:sz w:val="18"/>
          <w:szCs w:val="18"/>
        </w:rPr>
        <w:t xml:space="preserve">NS: </w:t>
      </w:r>
      <w:r w:rsidR="00D93292">
        <w:rPr>
          <w:sz w:val="18"/>
          <w:szCs w:val="18"/>
        </w:rPr>
        <w:t>no</w:t>
      </w:r>
      <w:r w:rsidR="00FD07BE">
        <w:rPr>
          <w:sz w:val="18"/>
          <w:szCs w:val="18"/>
        </w:rPr>
        <w:t xml:space="preserve"> significant compared with acarbose).</w:t>
      </w:r>
    </w:p>
    <w:p w:rsidR="00C564D8" w:rsidRDefault="00C564D8" w:rsidP="006C0CD9">
      <w:pPr>
        <w:tabs>
          <w:tab w:val="left" w:pos="0"/>
        </w:tabs>
        <w:spacing w:line="360" w:lineRule="auto"/>
        <w:jc w:val="both"/>
        <w:rPr>
          <w:bCs/>
          <w:i/>
        </w:rPr>
      </w:pPr>
    </w:p>
    <w:p w:rsidR="00C564D8" w:rsidRPr="0082184B" w:rsidRDefault="0082184B" w:rsidP="006C0CD9">
      <w:pPr>
        <w:tabs>
          <w:tab w:val="left" w:pos="0"/>
        </w:tabs>
        <w:spacing w:line="360" w:lineRule="auto"/>
        <w:jc w:val="both"/>
        <w:rPr>
          <w:bCs/>
        </w:rPr>
      </w:pPr>
      <w:r>
        <w:rPr>
          <w:bCs/>
        </w:rPr>
        <w:t xml:space="preserve">As shown in Table 4.3, α-glucose inhibitory activities of both crude acetone and hexane </w:t>
      </w:r>
      <w:r w:rsidRPr="0082184B">
        <w:rPr>
          <w:bCs/>
          <w:i/>
        </w:rPr>
        <w:t>S. birrea</w:t>
      </w:r>
      <w:r>
        <w:rPr>
          <w:bCs/>
        </w:rPr>
        <w:t xml:space="preserve"> </w:t>
      </w:r>
    </w:p>
    <w:p w:rsidR="006C0CD9" w:rsidRDefault="00D93292" w:rsidP="006C0CD9">
      <w:pPr>
        <w:tabs>
          <w:tab w:val="left" w:pos="0"/>
        </w:tabs>
        <w:spacing w:line="360" w:lineRule="auto"/>
        <w:jc w:val="both"/>
      </w:pPr>
      <w:r>
        <w:rPr>
          <w:bCs/>
        </w:rPr>
        <w:lastRenderedPageBreak/>
        <w:t>Stem</w:t>
      </w:r>
      <w:r w:rsidR="00E17ABF">
        <w:rPr>
          <w:bCs/>
        </w:rPr>
        <w:t xml:space="preserve"> bark extracts were similar to that of the reference drug, acarbose (no significant difference between the calculated IC</w:t>
      </w:r>
      <w:r w:rsidR="00E17ABF">
        <w:rPr>
          <w:bCs/>
          <w:vertAlign w:val="subscript"/>
        </w:rPr>
        <w:t xml:space="preserve">50 </w:t>
      </w:r>
      <w:r w:rsidR="00E17ABF">
        <w:rPr>
          <w:bCs/>
        </w:rPr>
        <w:t>values).</w:t>
      </w:r>
      <w:r w:rsidR="00FD07BE">
        <w:rPr>
          <w:bCs/>
        </w:rPr>
        <w:t xml:space="preserve"> </w:t>
      </w:r>
      <w:r w:rsidR="006C0CD9" w:rsidRPr="004A4938">
        <w:rPr>
          <w:bCs/>
          <w:i/>
        </w:rPr>
        <w:t>Bacillus stea</w:t>
      </w:r>
      <w:r w:rsidR="006C0CD9">
        <w:rPr>
          <w:bCs/>
          <w:i/>
        </w:rPr>
        <w:t>t</w:t>
      </w:r>
      <w:r w:rsidR="006C0CD9" w:rsidRPr="004A4938">
        <w:rPr>
          <w:bCs/>
          <w:i/>
        </w:rPr>
        <w:t>othe</w:t>
      </w:r>
      <w:r w:rsidR="006C0CD9">
        <w:rPr>
          <w:bCs/>
          <w:i/>
        </w:rPr>
        <w:t>r</w:t>
      </w:r>
      <w:r w:rsidR="006C0CD9" w:rsidRPr="004A4938">
        <w:rPr>
          <w:bCs/>
          <w:i/>
        </w:rPr>
        <w:t>mo</w:t>
      </w:r>
      <w:r w:rsidR="006C0CD9">
        <w:rPr>
          <w:bCs/>
          <w:i/>
        </w:rPr>
        <w:t>phi</w:t>
      </w:r>
      <w:r w:rsidR="006C0CD9" w:rsidRPr="004A4938">
        <w:rPr>
          <w:bCs/>
          <w:i/>
        </w:rPr>
        <w:t>lus</w:t>
      </w:r>
      <w:r w:rsidR="006C0CD9">
        <w:rPr>
          <w:bCs/>
          <w:i/>
        </w:rPr>
        <w:t xml:space="preserve"> α-</w:t>
      </w:r>
      <w:r w:rsidR="006C0CD9">
        <w:rPr>
          <w:bCs/>
        </w:rPr>
        <w:t xml:space="preserve">glucosidase was incubated with increasing concentration of </w:t>
      </w:r>
      <w:r w:rsidR="006C0CD9" w:rsidRPr="000A7073">
        <w:rPr>
          <w:bCs/>
        </w:rPr>
        <w:t>p</w:t>
      </w:r>
      <w:r w:rsidR="006C0CD9">
        <w:rPr>
          <w:bCs/>
        </w:rPr>
        <w:t>-nitrophenyl α-</w:t>
      </w:r>
      <w:r w:rsidR="006C0CD9" w:rsidRPr="00677B4B">
        <w:rPr>
          <w:bCs/>
          <w:sz w:val="20"/>
          <w:szCs w:val="20"/>
        </w:rPr>
        <w:t>D</w:t>
      </w:r>
      <w:r w:rsidR="006C0CD9">
        <w:rPr>
          <w:bCs/>
        </w:rPr>
        <w:t xml:space="preserve"> glucoparanoside as a substrate in the absence or presence of the crude stem-bark </w:t>
      </w:r>
      <w:r w:rsidR="006C0CD9" w:rsidRPr="000A7073">
        <w:rPr>
          <w:bCs/>
          <w:i/>
        </w:rPr>
        <w:t xml:space="preserve">S. birrea </w:t>
      </w:r>
      <w:r w:rsidR="006C0CD9">
        <w:rPr>
          <w:bCs/>
        </w:rPr>
        <w:t xml:space="preserve">acetone extract (5 mg/ml) and the mode of inhibition of the extract on alpha glucosidase activity was determined by the Lineweaver-Burk plot analysis of data. As shown in Figure 4.6, the mode of inhibition of stem-bark </w:t>
      </w:r>
      <w:r w:rsidR="006C0CD9" w:rsidRPr="000A7073">
        <w:rPr>
          <w:bCs/>
          <w:i/>
        </w:rPr>
        <w:t>S. birrea</w:t>
      </w:r>
      <w:r w:rsidR="006C0CD9">
        <w:rPr>
          <w:bCs/>
        </w:rPr>
        <w:t xml:space="preserve"> acetone</w:t>
      </w:r>
      <w:r w:rsidR="006C0CD9" w:rsidRPr="00493F5C">
        <w:rPr>
          <w:bCs/>
        </w:rPr>
        <w:t xml:space="preserve"> extract on alpha </w:t>
      </w:r>
      <w:r w:rsidR="006C0CD9">
        <w:rPr>
          <w:bCs/>
        </w:rPr>
        <w:t>glucosidase was found to be a mixed type of inhibition (a combination of competitive and uncompetitive (apparent K</w:t>
      </w:r>
      <w:r w:rsidR="006C0CD9" w:rsidRPr="00483DB1">
        <w:rPr>
          <w:bCs/>
          <w:vertAlign w:val="subscript"/>
        </w:rPr>
        <w:t>m</w:t>
      </w:r>
      <w:r w:rsidR="006C0CD9">
        <w:rPr>
          <w:bCs/>
        </w:rPr>
        <w:t xml:space="preserve"> is increased and apparent V</w:t>
      </w:r>
      <w:r w:rsidR="006C0CD9" w:rsidRPr="00483DB1">
        <w:rPr>
          <w:bCs/>
          <w:vertAlign w:val="subscript"/>
        </w:rPr>
        <w:t>max</w:t>
      </w:r>
      <w:r w:rsidR="006C0CD9">
        <w:rPr>
          <w:bCs/>
        </w:rPr>
        <w:t xml:space="preserve"> is decreased).</w:t>
      </w:r>
      <w:r w:rsidR="006C0CD9" w:rsidRPr="005F3E3A">
        <w:t xml:space="preserve"> </w:t>
      </w:r>
    </w:p>
    <w:p w:rsidR="006C0CD9" w:rsidRDefault="006C0CD9" w:rsidP="006C0CD9">
      <w:pPr>
        <w:tabs>
          <w:tab w:val="left" w:pos="0"/>
        </w:tabs>
        <w:spacing w:line="360" w:lineRule="auto"/>
        <w:jc w:val="both"/>
      </w:pPr>
    </w:p>
    <w:p w:rsidR="006C0CD9" w:rsidRDefault="006C0CD9" w:rsidP="00A56C77">
      <w:pPr>
        <w:tabs>
          <w:tab w:val="left" w:pos="720"/>
          <w:tab w:val="left" w:pos="1620"/>
        </w:tabs>
        <w:spacing w:line="360" w:lineRule="auto"/>
        <w:ind w:left="720" w:firstLine="720"/>
        <w:jc w:val="both"/>
      </w:pPr>
      <w:r>
        <w:tab/>
      </w:r>
      <w:r w:rsidR="00A56C77" w:rsidRPr="00FD2121">
        <w:object w:dxaOrig="7193" w:dyaOrig="5406">
          <v:shape id="_x0000_i1030" type="#_x0000_t75" style="width:396pt;height:213.5pt" o:ole="">
            <v:imagedata r:id="rId64" o:title="" croptop="5279f" cropbottom="8920f" cropleft="6554f" cropright="4915f"/>
          </v:shape>
          <o:OLEObject Type="Embed" ProgID="PowerPoint.Slide.8" ShapeID="_x0000_i1030" DrawAspect="Content" ObjectID="_1335869196" r:id="rId65"/>
        </w:object>
      </w:r>
    </w:p>
    <w:p w:rsidR="00D837FB" w:rsidRPr="00D837FB" w:rsidRDefault="00D837FB" w:rsidP="00D837FB">
      <w:pPr>
        <w:pStyle w:val="Caption"/>
        <w:rPr>
          <w:b w:val="0"/>
          <w:sz w:val="18"/>
          <w:szCs w:val="18"/>
        </w:rPr>
      </w:pPr>
      <w:bookmarkStart w:id="152" w:name="_Toc243971822"/>
      <w:r w:rsidRPr="00D837FB">
        <w:rPr>
          <w:sz w:val="18"/>
          <w:szCs w:val="18"/>
        </w:rPr>
        <w:t xml:space="preserve">Figure 4. </w:t>
      </w:r>
      <w:r w:rsidR="00723DB3" w:rsidRPr="00D837FB">
        <w:rPr>
          <w:sz w:val="18"/>
          <w:szCs w:val="18"/>
        </w:rPr>
        <w:fldChar w:fldCharType="begin"/>
      </w:r>
      <w:r w:rsidRPr="00D837FB">
        <w:rPr>
          <w:sz w:val="18"/>
          <w:szCs w:val="18"/>
        </w:rPr>
        <w:instrText xml:space="preserve"> SEQ Figure_4. \* ARABIC </w:instrText>
      </w:r>
      <w:r w:rsidR="00723DB3" w:rsidRPr="00D837FB">
        <w:rPr>
          <w:sz w:val="18"/>
          <w:szCs w:val="18"/>
        </w:rPr>
        <w:fldChar w:fldCharType="separate"/>
      </w:r>
      <w:r w:rsidR="00357F89">
        <w:rPr>
          <w:noProof/>
          <w:sz w:val="18"/>
          <w:szCs w:val="18"/>
        </w:rPr>
        <w:t>5</w:t>
      </w:r>
      <w:r w:rsidR="00723DB3" w:rsidRPr="00D837FB">
        <w:rPr>
          <w:sz w:val="18"/>
          <w:szCs w:val="18"/>
        </w:rPr>
        <w:fldChar w:fldCharType="end"/>
      </w:r>
      <w:r w:rsidR="00FD07BE" w:rsidRPr="00D837FB">
        <w:rPr>
          <w:sz w:val="18"/>
          <w:szCs w:val="18"/>
        </w:rPr>
        <w:t xml:space="preserve">: </w:t>
      </w:r>
      <w:r w:rsidR="00FD07BE" w:rsidRPr="00D837FB">
        <w:rPr>
          <w:b w:val="0"/>
          <w:bCs w:val="0"/>
          <w:sz w:val="18"/>
          <w:szCs w:val="18"/>
        </w:rPr>
        <w:t xml:space="preserve">Lineweaver-Burk plot of the activity of </w:t>
      </w:r>
      <w:r w:rsidR="005C5491" w:rsidRPr="00D837FB">
        <w:rPr>
          <w:b w:val="0"/>
          <w:bCs w:val="0"/>
          <w:i/>
          <w:sz w:val="18"/>
          <w:szCs w:val="18"/>
        </w:rPr>
        <w:t>B. steatothermophilus α-</w:t>
      </w:r>
      <w:r w:rsidR="005C5491" w:rsidRPr="00D837FB">
        <w:rPr>
          <w:b w:val="0"/>
          <w:bCs w:val="0"/>
          <w:sz w:val="18"/>
          <w:szCs w:val="18"/>
        </w:rPr>
        <w:t xml:space="preserve">glucosidase </w:t>
      </w:r>
      <w:r w:rsidR="00FD07BE" w:rsidRPr="00D837FB">
        <w:rPr>
          <w:b w:val="0"/>
          <w:sz w:val="18"/>
          <w:szCs w:val="18"/>
        </w:rPr>
        <w:t xml:space="preserve">in the absence or presence of the crude </w:t>
      </w:r>
      <w:r w:rsidR="00FD07BE" w:rsidRPr="00D837FB">
        <w:rPr>
          <w:b w:val="0"/>
          <w:i/>
          <w:sz w:val="18"/>
          <w:szCs w:val="18"/>
        </w:rPr>
        <w:t>S.</w:t>
      </w:r>
      <w:r w:rsidR="00FD07BE" w:rsidRPr="00D837FB">
        <w:rPr>
          <w:b w:val="0"/>
          <w:sz w:val="18"/>
          <w:szCs w:val="18"/>
        </w:rPr>
        <w:t xml:space="preserve"> </w:t>
      </w:r>
      <w:r w:rsidR="00FD07BE" w:rsidRPr="00D837FB">
        <w:rPr>
          <w:b w:val="0"/>
          <w:i/>
          <w:sz w:val="18"/>
          <w:szCs w:val="18"/>
        </w:rPr>
        <w:t>birrea</w:t>
      </w:r>
      <w:r w:rsidR="00FD07BE" w:rsidRPr="00D837FB">
        <w:rPr>
          <w:b w:val="0"/>
          <w:sz w:val="18"/>
          <w:szCs w:val="18"/>
        </w:rPr>
        <w:t xml:space="preserve"> stem bark </w:t>
      </w:r>
      <w:r w:rsidR="005C5491" w:rsidRPr="00D837FB">
        <w:rPr>
          <w:b w:val="0"/>
          <w:sz w:val="18"/>
          <w:szCs w:val="18"/>
        </w:rPr>
        <w:t>hexane</w:t>
      </w:r>
      <w:r w:rsidR="00FD07BE" w:rsidRPr="00D837FB">
        <w:rPr>
          <w:b w:val="0"/>
          <w:sz w:val="18"/>
          <w:szCs w:val="18"/>
        </w:rPr>
        <w:t xml:space="preserve"> extract.</w:t>
      </w:r>
      <w:bookmarkEnd w:id="152"/>
      <w:r w:rsidR="00FD07BE" w:rsidRPr="00D837FB">
        <w:rPr>
          <w:b w:val="0"/>
          <w:sz w:val="18"/>
          <w:szCs w:val="18"/>
        </w:rPr>
        <w:t xml:space="preserve"> </w:t>
      </w:r>
    </w:p>
    <w:p w:rsidR="006C0CD9" w:rsidRDefault="006C0CD9" w:rsidP="00A56C77">
      <w:pPr>
        <w:pStyle w:val="Caption"/>
        <w:jc w:val="both"/>
        <w:rPr>
          <w:b w:val="0"/>
        </w:rPr>
      </w:pPr>
    </w:p>
    <w:p w:rsidR="002F642A" w:rsidRPr="002F642A" w:rsidRDefault="002F642A" w:rsidP="002F642A"/>
    <w:p w:rsidR="002630AD" w:rsidRPr="00393DC3" w:rsidRDefault="002630AD" w:rsidP="003A6E49">
      <w:pPr>
        <w:pStyle w:val="Heading3"/>
        <w:numPr>
          <w:ilvl w:val="2"/>
          <w:numId w:val="39"/>
        </w:numPr>
        <w:rPr>
          <w:rFonts w:ascii="Times New Roman" w:hAnsi="Times New Roman" w:cs="Times New Roman"/>
          <w:sz w:val="24"/>
          <w:szCs w:val="24"/>
        </w:rPr>
      </w:pPr>
      <w:bookmarkStart w:id="153" w:name="_Toc245702616"/>
      <w:r w:rsidRPr="00393DC3">
        <w:rPr>
          <w:rFonts w:ascii="Times New Roman" w:hAnsi="Times New Roman" w:cs="Times New Roman"/>
          <w:sz w:val="24"/>
          <w:szCs w:val="24"/>
        </w:rPr>
        <w:t>Glucose 6-phosphatase inhibit</w:t>
      </w:r>
      <w:r w:rsidR="000205C2">
        <w:rPr>
          <w:rFonts w:ascii="Times New Roman" w:hAnsi="Times New Roman" w:cs="Times New Roman"/>
          <w:sz w:val="24"/>
          <w:szCs w:val="24"/>
        </w:rPr>
        <w:t>ion</w:t>
      </w:r>
      <w:bookmarkEnd w:id="153"/>
    </w:p>
    <w:p w:rsidR="00393DC3" w:rsidRDefault="00393DC3" w:rsidP="00393DC3">
      <w:pPr>
        <w:pStyle w:val="BodyTextIndent3"/>
        <w:ind w:left="0"/>
        <w:jc w:val="both"/>
        <w:rPr>
          <w:sz w:val="24"/>
          <w:szCs w:val="24"/>
        </w:rPr>
      </w:pPr>
    </w:p>
    <w:p w:rsidR="001662FC" w:rsidRDefault="001662FC" w:rsidP="001662FC">
      <w:pPr>
        <w:pStyle w:val="BodyTextIndent3"/>
        <w:spacing w:line="360" w:lineRule="auto"/>
        <w:ind w:left="0"/>
        <w:jc w:val="both"/>
        <w:rPr>
          <w:sz w:val="24"/>
          <w:szCs w:val="24"/>
        </w:rPr>
      </w:pPr>
      <w:r w:rsidRPr="00EC7AA7">
        <w:rPr>
          <w:i/>
          <w:sz w:val="24"/>
          <w:szCs w:val="24"/>
        </w:rPr>
        <w:t>In vitro</w:t>
      </w:r>
      <w:r>
        <w:rPr>
          <w:sz w:val="24"/>
          <w:szCs w:val="24"/>
        </w:rPr>
        <w:t xml:space="preserve"> glucose 6-phosphatase inhibitory studies demonstrated that crude </w:t>
      </w:r>
      <w:r w:rsidRPr="004C36B7">
        <w:rPr>
          <w:i/>
          <w:sz w:val="24"/>
          <w:szCs w:val="24"/>
        </w:rPr>
        <w:t>S. birrea</w:t>
      </w:r>
      <w:r>
        <w:rPr>
          <w:sz w:val="24"/>
          <w:szCs w:val="24"/>
        </w:rPr>
        <w:t xml:space="preserve"> stem bark aqueous extract</w:t>
      </w:r>
      <w:r w:rsidR="00EC7AA7">
        <w:rPr>
          <w:sz w:val="24"/>
          <w:szCs w:val="24"/>
        </w:rPr>
        <w:t xml:space="preserve"> had the strongest </w:t>
      </w:r>
      <w:r w:rsidR="00B86F63">
        <w:rPr>
          <w:sz w:val="24"/>
          <w:szCs w:val="24"/>
        </w:rPr>
        <w:t xml:space="preserve">inhibitory </w:t>
      </w:r>
      <w:r w:rsidR="00EC7AA7">
        <w:rPr>
          <w:sz w:val="24"/>
          <w:szCs w:val="24"/>
        </w:rPr>
        <w:t xml:space="preserve">(64.1%) whereas the acetone extract had the weakest (5.6 %)  inhibitory activity </w:t>
      </w:r>
      <w:r w:rsidR="000A122B">
        <w:rPr>
          <w:sz w:val="24"/>
          <w:szCs w:val="24"/>
        </w:rPr>
        <w:t xml:space="preserve">towards </w:t>
      </w:r>
      <w:r w:rsidR="00E94B73">
        <w:rPr>
          <w:sz w:val="24"/>
          <w:szCs w:val="24"/>
        </w:rPr>
        <w:t>rabbit liver</w:t>
      </w:r>
      <w:r w:rsidR="00E94B73" w:rsidRPr="00E94B73">
        <w:rPr>
          <w:i/>
          <w:sz w:val="24"/>
          <w:szCs w:val="24"/>
        </w:rPr>
        <w:t xml:space="preserve"> </w:t>
      </w:r>
      <w:r w:rsidR="00E94B73" w:rsidRPr="00E94B73">
        <w:rPr>
          <w:sz w:val="24"/>
          <w:szCs w:val="24"/>
        </w:rPr>
        <w:t>glucose-6-phosphatase</w:t>
      </w:r>
      <w:r w:rsidR="00E94B73">
        <w:rPr>
          <w:sz w:val="24"/>
          <w:szCs w:val="24"/>
        </w:rPr>
        <w:t xml:space="preserve"> </w:t>
      </w:r>
      <w:r w:rsidR="00EC7AA7">
        <w:rPr>
          <w:sz w:val="24"/>
          <w:szCs w:val="24"/>
        </w:rPr>
        <w:t>(Figure 4.</w:t>
      </w:r>
      <w:r w:rsidR="00E94B73">
        <w:rPr>
          <w:sz w:val="24"/>
          <w:szCs w:val="24"/>
        </w:rPr>
        <w:t>5</w:t>
      </w:r>
      <w:r w:rsidR="00EC7AA7">
        <w:rPr>
          <w:sz w:val="24"/>
          <w:szCs w:val="24"/>
        </w:rPr>
        <w:t>)</w:t>
      </w:r>
      <w:r>
        <w:rPr>
          <w:sz w:val="24"/>
          <w:szCs w:val="24"/>
        </w:rPr>
        <w:t xml:space="preserve">. </w:t>
      </w:r>
    </w:p>
    <w:p w:rsidR="00807A78" w:rsidRDefault="00807A78" w:rsidP="00393DC3">
      <w:pPr>
        <w:pStyle w:val="Caption"/>
        <w:ind w:left="360" w:firstLine="360"/>
      </w:pPr>
    </w:p>
    <w:p w:rsidR="00807A78" w:rsidRDefault="00807A78" w:rsidP="00393DC3">
      <w:pPr>
        <w:pStyle w:val="Caption"/>
        <w:ind w:left="360" w:firstLine="360"/>
      </w:pPr>
    </w:p>
    <w:p w:rsidR="00BA0C94" w:rsidRDefault="002421C9" w:rsidP="00BA0C94">
      <w:pPr>
        <w:pStyle w:val="Caption"/>
        <w:ind w:firstLine="720"/>
        <w:rPr>
          <w:sz w:val="18"/>
          <w:szCs w:val="18"/>
        </w:rPr>
      </w:pPr>
      <w:bookmarkStart w:id="154" w:name="_Toc243971823"/>
      <w:r>
        <w:rPr>
          <w:noProof/>
          <w:sz w:val="18"/>
          <w:szCs w:val="18"/>
          <w:lang w:val="en-ZA" w:eastAsia="en-ZA"/>
        </w:rPr>
        <w:lastRenderedPageBreak/>
        <w:drawing>
          <wp:inline distT="0" distB="0" distL="0" distR="0">
            <wp:extent cx="5147310" cy="2791460"/>
            <wp:effectExtent l="19050" t="0" r="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66" cstate="print"/>
                    <a:srcRect t="11415" r="12500" b="3957"/>
                    <a:stretch>
                      <a:fillRect/>
                    </a:stretch>
                  </pic:blipFill>
                  <pic:spPr bwMode="auto">
                    <a:xfrm>
                      <a:off x="0" y="0"/>
                      <a:ext cx="5147310" cy="2791460"/>
                    </a:xfrm>
                    <a:prstGeom prst="rect">
                      <a:avLst/>
                    </a:prstGeom>
                    <a:noFill/>
                    <a:ln w="9525">
                      <a:noFill/>
                      <a:miter lim="800000"/>
                      <a:headEnd/>
                      <a:tailEnd/>
                    </a:ln>
                  </pic:spPr>
                </pic:pic>
              </a:graphicData>
            </a:graphic>
          </wp:inline>
        </w:drawing>
      </w:r>
    </w:p>
    <w:p w:rsidR="00BA0C94" w:rsidRDefault="00BA0C94" w:rsidP="00D837FB">
      <w:pPr>
        <w:pStyle w:val="Caption"/>
        <w:rPr>
          <w:sz w:val="18"/>
          <w:szCs w:val="18"/>
        </w:rPr>
      </w:pPr>
    </w:p>
    <w:p w:rsidR="00D837FB" w:rsidRPr="00D837FB" w:rsidRDefault="00D837FB" w:rsidP="00A56C77">
      <w:pPr>
        <w:pStyle w:val="Caption"/>
        <w:ind w:left="720"/>
        <w:jc w:val="both"/>
        <w:rPr>
          <w:b w:val="0"/>
          <w:sz w:val="18"/>
          <w:szCs w:val="18"/>
        </w:rPr>
      </w:pPr>
      <w:r w:rsidRPr="00D837FB">
        <w:rPr>
          <w:sz w:val="18"/>
          <w:szCs w:val="18"/>
        </w:rPr>
        <w:t xml:space="preserve">Figure 4. </w:t>
      </w:r>
      <w:r w:rsidR="00723DB3" w:rsidRPr="00D837FB">
        <w:rPr>
          <w:sz w:val="18"/>
          <w:szCs w:val="18"/>
        </w:rPr>
        <w:fldChar w:fldCharType="begin"/>
      </w:r>
      <w:r w:rsidRPr="00D837FB">
        <w:rPr>
          <w:sz w:val="18"/>
          <w:szCs w:val="18"/>
        </w:rPr>
        <w:instrText xml:space="preserve"> SEQ Figure_4. \* ARABIC </w:instrText>
      </w:r>
      <w:r w:rsidR="00723DB3" w:rsidRPr="00D837FB">
        <w:rPr>
          <w:sz w:val="18"/>
          <w:szCs w:val="18"/>
        </w:rPr>
        <w:fldChar w:fldCharType="separate"/>
      </w:r>
      <w:r w:rsidR="00357F89">
        <w:rPr>
          <w:noProof/>
          <w:sz w:val="18"/>
          <w:szCs w:val="18"/>
        </w:rPr>
        <w:t>6</w:t>
      </w:r>
      <w:r w:rsidR="00723DB3" w:rsidRPr="00D837FB">
        <w:rPr>
          <w:sz w:val="18"/>
          <w:szCs w:val="18"/>
        </w:rPr>
        <w:fldChar w:fldCharType="end"/>
      </w:r>
      <w:r w:rsidRPr="00D837FB">
        <w:rPr>
          <w:sz w:val="18"/>
          <w:szCs w:val="18"/>
        </w:rPr>
        <w:t xml:space="preserve">: </w:t>
      </w:r>
      <w:r w:rsidR="008207C3" w:rsidRPr="00D837FB">
        <w:rPr>
          <w:b w:val="0"/>
          <w:sz w:val="18"/>
          <w:szCs w:val="18"/>
        </w:rPr>
        <w:t xml:space="preserve">Effects of crude </w:t>
      </w:r>
      <w:r w:rsidR="008207C3" w:rsidRPr="00D837FB">
        <w:rPr>
          <w:b w:val="0"/>
          <w:i/>
          <w:sz w:val="18"/>
          <w:szCs w:val="18"/>
        </w:rPr>
        <w:t>S. birrea</w:t>
      </w:r>
      <w:r w:rsidR="008207C3" w:rsidRPr="00D837FB">
        <w:rPr>
          <w:b w:val="0"/>
          <w:sz w:val="18"/>
          <w:szCs w:val="18"/>
        </w:rPr>
        <w:t xml:space="preserve"> </w:t>
      </w:r>
      <w:r w:rsidR="005E6B7B">
        <w:rPr>
          <w:b w:val="0"/>
          <w:sz w:val="18"/>
          <w:szCs w:val="18"/>
        </w:rPr>
        <w:t xml:space="preserve">aqueous </w:t>
      </w:r>
      <w:r w:rsidR="008207C3" w:rsidRPr="00D837FB">
        <w:rPr>
          <w:b w:val="0"/>
          <w:sz w:val="18"/>
          <w:szCs w:val="18"/>
        </w:rPr>
        <w:t>stem bark extract</w:t>
      </w:r>
      <w:r w:rsidR="005E6B7B">
        <w:rPr>
          <w:b w:val="0"/>
          <w:sz w:val="18"/>
          <w:szCs w:val="18"/>
        </w:rPr>
        <w:t xml:space="preserve"> </w:t>
      </w:r>
      <w:r w:rsidR="008207C3" w:rsidRPr="00D837FB">
        <w:rPr>
          <w:b w:val="0"/>
          <w:sz w:val="18"/>
          <w:szCs w:val="18"/>
        </w:rPr>
        <w:t xml:space="preserve"> on</w:t>
      </w:r>
      <w:r w:rsidR="008207C3" w:rsidRPr="00D837FB">
        <w:rPr>
          <w:b w:val="0"/>
          <w:i/>
          <w:sz w:val="18"/>
          <w:szCs w:val="18"/>
        </w:rPr>
        <w:t xml:space="preserve"> </w:t>
      </w:r>
      <w:r w:rsidR="005E6B7B" w:rsidRPr="005E6B7B">
        <w:rPr>
          <w:b w:val="0"/>
          <w:sz w:val="18"/>
          <w:szCs w:val="18"/>
        </w:rPr>
        <w:t>rabbit liver glucose 6-phosphatase activity</w:t>
      </w:r>
      <w:r w:rsidR="008207C3" w:rsidRPr="00D837FB">
        <w:rPr>
          <w:b w:val="0"/>
          <w:sz w:val="18"/>
          <w:szCs w:val="18"/>
        </w:rPr>
        <w:t>.</w:t>
      </w:r>
      <w:bookmarkEnd w:id="154"/>
      <w:r w:rsidR="008207C3" w:rsidRPr="00D837FB">
        <w:rPr>
          <w:b w:val="0"/>
          <w:sz w:val="18"/>
          <w:szCs w:val="18"/>
        </w:rPr>
        <w:t xml:space="preserve"> </w:t>
      </w:r>
    </w:p>
    <w:p w:rsidR="00393DC3" w:rsidRDefault="00393DC3" w:rsidP="00F11513">
      <w:pPr>
        <w:tabs>
          <w:tab w:val="left" w:pos="1440"/>
        </w:tabs>
        <w:ind w:left="360"/>
      </w:pPr>
    </w:p>
    <w:p w:rsidR="002F642A" w:rsidRDefault="002F642A" w:rsidP="00F11513">
      <w:pPr>
        <w:tabs>
          <w:tab w:val="left" w:pos="1440"/>
        </w:tabs>
        <w:ind w:left="360"/>
      </w:pPr>
    </w:p>
    <w:p w:rsidR="002F642A" w:rsidRPr="00F11513" w:rsidRDefault="002F642A" w:rsidP="00F11513">
      <w:pPr>
        <w:tabs>
          <w:tab w:val="left" w:pos="1440"/>
        </w:tabs>
        <w:ind w:left="360"/>
      </w:pPr>
    </w:p>
    <w:p w:rsidR="00393DC3" w:rsidRDefault="00393DC3" w:rsidP="007950BF">
      <w:pPr>
        <w:spacing w:line="360" w:lineRule="auto"/>
        <w:jc w:val="both"/>
      </w:pPr>
      <w:r>
        <w:t>IC</w:t>
      </w:r>
      <w:r>
        <w:rPr>
          <w:vertAlign w:val="subscript"/>
        </w:rPr>
        <w:t xml:space="preserve">50 </w:t>
      </w:r>
      <w:r w:rsidRPr="009B2E60">
        <w:t xml:space="preserve">value of </w:t>
      </w:r>
      <w:r w:rsidRPr="00E5001B">
        <w:rPr>
          <w:i/>
        </w:rPr>
        <w:t>S. birrea</w:t>
      </w:r>
      <w:r>
        <w:t xml:space="preserve"> </w:t>
      </w:r>
      <w:r w:rsidR="0064651C">
        <w:t>stem bark aqueous e</w:t>
      </w:r>
      <w:r>
        <w:t>xtract</w:t>
      </w:r>
      <w:r w:rsidR="0064651C">
        <w:t xml:space="preserve"> </w:t>
      </w:r>
      <w:r w:rsidR="007B266C">
        <w:t xml:space="preserve">was determined from a dose-response curve of percentage inhibition versus inhibitor concentration and compared with those of known inhibitors of glucose </w:t>
      </w:r>
      <w:r w:rsidR="0064651C">
        <w:t>6-phosphatase (sodium orthovand</w:t>
      </w:r>
      <w:r w:rsidR="00F71D64">
        <w:t>ate</w:t>
      </w:r>
      <w:r w:rsidR="0064651C">
        <w:t>, so</w:t>
      </w:r>
      <w:r w:rsidR="007B266C">
        <w:t>dium tungstate and metformin)</w:t>
      </w:r>
      <w:r w:rsidR="00B86F63">
        <w:t xml:space="preserve"> </w:t>
      </w:r>
      <w:r w:rsidR="007B266C">
        <w:t>(</w:t>
      </w:r>
      <w:r>
        <w:t>Table 4.</w:t>
      </w:r>
      <w:r w:rsidR="00F71D64">
        <w:t>4</w:t>
      </w:r>
      <w:r w:rsidR="007B266C">
        <w:t>)</w:t>
      </w:r>
      <w:r w:rsidR="00884AC3">
        <w:t>.</w:t>
      </w:r>
    </w:p>
    <w:p w:rsidR="00393DC3" w:rsidRDefault="00393DC3" w:rsidP="007950BF">
      <w:pPr>
        <w:spacing w:line="360" w:lineRule="auto"/>
        <w:ind w:left="360"/>
        <w:jc w:val="both"/>
      </w:pPr>
    </w:p>
    <w:p w:rsidR="00393DC3" w:rsidRPr="001F1236" w:rsidRDefault="008163E4" w:rsidP="008163E4">
      <w:pPr>
        <w:pStyle w:val="Caption"/>
        <w:rPr>
          <w:b w:val="0"/>
        </w:rPr>
      </w:pPr>
      <w:bookmarkStart w:id="155" w:name="_Toc243973128"/>
      <w:r>
        <w:t xml:space="preserve">Table 4. </w:t>
      </w:r>
      <w:fldSimple w:instr=" SEQ Table_4. \* ARABIC ">
        <w:r w:rsidR="00357F89">
          <w:rPr>
            <w:noProof/>
          </w:rPr>
          <w:t>4</w:t>
        </w:r>
      </w:fldSimple>
      <w:r w:rsidRPr="001F1236">
        <w:t>:</w:t>
      </w:r>
      <w:r w:rsidRPr="001F1236">
        <w:rPr>
          <w:b w:val="0"/>
        </w:rPr>
        <w:t xml:space="preserve">  IC</w:t>
      </w:r>
      <w:r w:rsidRPr="001F1236">
        <w:rPr>
          <w:b w:val="0"/>
          <w:vertAlign w:val="subscript"/>
        </w:rPr>
        <w:t xml:space="preserve">50 </w:t>
      </w:r>
      <w:r w:rsidRPr="001F1236">
        <w:rPr>
          <w:b w:val="0"/>
        </w:rPr>
        <w:t>of the water extract of stem-bark S. birrea and reference inhibitors on rabbit glucose 6- phosphatase activity</w:t>
      </w:r>
      <w:bookmarkEnd w:id="155"/>
    </w:p>
    <w:p w:rsidR="00393DC3" w:rsidRPr="00E92023" w:rsidRDefault="00393DC3" w:rsidP="007950BF">
      <w:pPr>
        <w:ind w:left="360"/>
        <w:rPr>
          <w:rFonts w:ascii="Arial" w:hAnsi="Arial" w:cs="Arial"/>
          <w:sz w:val="20"/>
          <w:szCs w:val="20"/>
          <w:vertAlign w:val="subscript"/>
        </w:rPr>
      </w:pPr>
    </w:p>
    <w:tbl>
      <w:tblPr>
        <w:tblW w:w="0" w:type="auto"/>
        <w:tblInd w:w="828" w:type="dxa"/>
        <w:tblBorders>
          <w:top w:val="single" w:sz="12" w:space="0" w:color="008000"/>
          <w:left w:val="nil"/>
          <w:bottom w:val="single" w:sz="12" w:space="0" w:color="008000"/>
          <w:right w:val="nil"/>
          <w:insideH w:val="nil"/>
          <w:insideV w:val="nil"/>
        </w:tblBorders>
        <w:tblLayout w:type="fixed"/>
        <w:tblLook w:val="00AF"/>
      </w:tblPr>
      <w:tblGrid>
        <w:gridCol w:w="3600"/>
        <w:gridCol w:w="3960"/>
      </w:tblGrid>
      <w:tr w:rsidR="00393DC3" w:rsidRPr="00F71D64">
        <w:tc>
          <w:tcPr>
            <w:tcW w:w="3600" w:type="dxa"/>
            <w:tcBorders>
              <w:bottom w:val="single" w:sz="6" w:space="0" w:color="008000"/>
            </w:tcBorders>
          </w:tcPr>
          <w:p w:rsidR="00393DC3" w:rsidRPr="00F71D64" w:rsidRDefault="00393DC3" w:rsidP="00560930">
            <w:pPr>
              <w:rPr>
                <w:sz w:val="20"/>
                <w:szCs w:val="20"/>
              </w:rPr>
            </w:pPr>
            <w:r w:rsidRPr="00F71D64">
              <w:rPr>
                <w:b/>
                <w:sz w:val="20"/>
                <w:szCs w:val="20"/>
              </w:rPr>
              <w:t>Inhibitor</w:t>
            </w:r>
          </w:p>
        </w:tc>
        <w:tc>
          <w:tcPr>
            <w:tcW w:w="3960" w:type="dxa"/>
            <w:tcBorders>
              <w:bottom w:val="single" w:sz="6" w:space="0" w:color="008000"/>
            </w:tcBorders>
          </w:tcPr>
          <w:p w:rsidR="00393DC3" w:rsidRPr="00F71D64" w:rsidRDefault="00393DC3" w:rsidP="00560930">
            <w:pPr>
              <w:jc w:val="center"/>
              <w:rPr>
                <w:b/>
                <w:sz w:val="20"/>
                <w:szCs w:val="20"/>
              </w:rPr>
            </w:pPr>
            <w:r w:rsidRPr="00F71D64">
              <w:rPr>
                <w:b/>
                <w:sz w:val="20"/>
                <w:szCs w:val="20"/>
              </w:rPr>
              <w:t>IC</w:t>
            </w:r>
            <w:r w:rsidRPr="00F71D64">
              <w:rPr>
                <w:b/>
                <w:sz w:val="20"/>
                <w:szCs w:val="20"/>
                <w:vertAlign w:val="subscript"/>
              </w:rPr>
              <w:t xml:space="preserve">50 </w:t>
            </w:r>
            <w:r w:rsidRPr="00F71D64">
              <w:rPr>
                <w:b/>
                <w:sz w:val="20"/>
                <w:szCs w:val="20"/>
              </w:rPr>
              <w:t>(</w:t>
            </w:r>
            <w:r w:rsidRPr="00F71D64">
              <w:rPr>
                <w:b/>
                <w:sz w:val="20"/>
                <w:szCs w:val="20"/>
              </w:rPr>
              <w:sym w:font="Symbol" w:char="F06D"/>
            </w:r>
            <w:r w:rsidRPr="00F71D64">
              <w:rPr>
                <w:b/>
                <w:sz w:val="20"/>
                <w:szCs w:val="20"/>
              </w:rPr>
              <w:t>g/ml)</w:t>
            </w:r>
          </w:p>
        </w:tc>
      </w:tr>
      <w:tr w:rsidR="00393DC3" w:rsidRPr="00F71D64">
        <w:trPr>
          <w:trHeight w:val="65"/>
        </w:trPr>
        <w:tc>
          <w:tcPr>
            <w:tcW w:w="3600" w:type="dxa"/>
          </w:tcPr>
          <w:p w:rsidR="00393DC3" w:rsidRPr="00F71D64" w:rsidRDefault="00393DC3" w:rsidP="00560930">
            <w:pPr>
              <w:rPr>
                <w:sz w:val="20"/>
                <w:szCs w:val="20"/>
              </w:rPr>
            </w:pPr>
          </w:p>
          <w:p w:rsidR="00393DC3" w:rsidRPr="00F71D64" w:rsidRDefault="00F71D64" w:rsidP="00560930">
            <w:pPr>
              <w:rPr>
                <w:sz w:val="20"/>
                <w:szCs w:val="20"/>
              </w:rPr>
            </w:pPr>
            <w:r w:rsidRPr="00FE73E8">
              <w:rPr>
                <w:i/>
                <w:sz w:val="20"/>
                <w:szCs w:val="20"/>
              </w:rPr>
              <w:t>S. birrea</w:t>
            </w:r>
            <w:r w:rsidRPr="00F71D64">
              <w:rPr>
                <w:sz w:val="20"/>
                <w:szCs w:val="20"/>
              </w:rPr>
              <w:t xml:space="preserve"> stem bark w</w:t>
            </w:r>
            <w:r w:rsidR="00393DC3" w:rsidRPr="00F71D64">
              <w:rPr>
                <w:sz w:val="20"/>
                <w:szCs w:val="20"/>
              </w:rPr>
              <w:t>ater extract</w:t>
            </w:r>
          </w:p>
          <w:p w:rsidR="00393DC3" w:rsidRPr="00F71D64" w:rsidRDefault="00393DC3" w:rsidP="00560930">
            <w:pPr>
              <w:rPr>
                <w:sz w:val="20"/>
                <w:szCs w:val="20"/>
              </w:rPr>
            </w:pPr>
          </w:p>
          <w:p w:rsidR="00F71D64" w:rsidRPr="003A6E49" w:rsidRDefault="00F71D64" w:rsidP="00560930">
            <w:pPr>
              <w:rPr>
                <w:sz w:val="20"/>
                <w:szCs w:val="20"/>
                <w:lang w:val="de-DE"/>
              </w:rPr>
            </w:pPr>
            <w:r w:rsidRPr="003A6E49">
              <w:rPr>
                <w:sz w:val="20"/>
                <w:szCs w:val="20"/>
                <w:lang w:val="de-DE"/>
              </w:rPr>
              <w:t>Sodium orthovan</w:t>
            </w:r>
            <w:r w:rsidR="00FE73E8" w:rsidRPr="003A6E49">
              <w:rPr>
                <w:sz w:val="20"/>
                <w:szCs w:val="20"/>
                <w:lang w:val="de-DE"/>
              </w:rPr>
              <w:t>a</w:t>
            </w:r>
            <w:r w:rsidRPr="003A6E49">
              <w:rPr>
                <w:sz w:val="20"/>
                <w:szCs w:val="20"/>
                <w:lang w:val="de-DE"/>
              </w:rPr>
              <w:t xml:space="preserve">date </w:t>
            </w:r>
          </w:p>
          <w:p w:rsidR="00F71D64" w:rsidRPr="003A6E49" w:rsidRDefault="00F71D64" w:rsidP="00560930">
            <w:pPr>
              <w:rPr>
                <w:sz w:val="20"/>
                <w:szCs w:val="20"/>
                <w:lang w:val="de-DE"/>
              </w:rPr>
            </w:pPr>
          </w:p>
          <w:p w:rsidR="00F71D64" w:rsidRPr="003A6E49" w:rsidRDefault="00F71D64" w:rsidP="00560930">
            <w:pPr>
              <w:rPr>
                <w:sz w:val="20"/>
                <w:szCs w:val="20"/>
                <w:lang w:val="de-DE"/>
              </w:rPr>
            </w:pPr>
            <w:r w:rsidRPr="003A6E49">
              <w:rPr>
                <w:sz w:val="20"/>
                <w:szCs w:val="20"/>
                <w:lang w:val="de-DE"/>
              </w:rPr>
              <w:t xml:space="preserve">Sodium tungstate </w:t>
            </w:r>
          </w:p>
          <w:p w:rsidR="00F71D64" w:rsidRPr="003A6E49" w:rsidRDefault="00F71D64" w:rsidP="00560930">
            <w:pPr>
              <w:rPr>
                <w:sz w:val="20"/>
                <w:szCs w:val="20"/>
                <w:lang w:val="de-DE"/>
              </w:rPr>
            </w:pPr>
          </w:p>
          <w:p w:rsidR="00393DC3" w:rsidRPr="003A6E49" w:rsidRDefault="00393DC3" w:rsidP="00560930">
            <w:pPr>
              <w:rPr>
                <w:sz w:val="20"/>
                <w:szCs w:val="20"/>
                <w:lang w:val="de-DE"/>
              </w:rPr>
            </w:pPr>
            <w:r w:rsidRPr="003A6E49">
              <w:rPr>
                <w:sz w:val="20"/>
                <w:szCs w:val="20"/>
                <w:lang w:val="de-DE"/>
              </w:rPr>
              <w:t>Metformin</w:t>
            </w:r>
          </w:p>
        </w:tc>
        <w:tc>
          <w:tcPr>
            <w:tcW w:w="3960" w:type="dxa"/>
          </w:tcPr>
          <w:p w:rsidR="00393DC3" w:rsidRPr="003A6E49" w:rsidRDefault="00393DC3" w:rsidP="00560930">
            <w:pPr>
              <w:jc w:val="center"/>
              <w:rPr>
                <w:sz w:val="20"/>
                <w:szCs w:val="20"/>
                <w:lang w:val="de-DE"/>
              </w:rPr>
            </w:pPr>
          </w:p>
          <w:p w:rsidR="00393DC3" w:rsidRPr="00F71D64" w:rsidRDefault="00393DC3" w:rsidP="00560930">
            <w:pPr>
              <w:jc w:val="center"/>
              <w:rPr>
                <w:sz w:val="20"/>
                <w:szCs w:val="20"/>
              </w:rPr>
            </w:pPr>
            <w:r w:rsidRPr="00F71D64">
              <w:rPr>
                <w:sz w:val="20"/>
                <w:szCs w:val="20"/>
              </w:rPr>
              <w:t>840 ± 8.5</w:t>
            </w:r>
            <w:r w:rsidR="001F1236" w:rsidRPr="001F1236">
              <w:rPr>
                <w:sz w:val="20"/>
                <w:szCs w:val="20"/>
                <w:vertAlign w:val="superscript"/>
              </w:rPr>
              <w:t>*</w:t>
            </w:r>
          </w:p>
          <w:p w:rsidR="00393DC3" w:rsidRPr="00F71D64" w:rsidRDefault="00393DC3" w:rsidP="00560930">
            <w:pPr>
              <w:jc w:val="center"/>
              <w:rPr>
                <w:sz w:val="20"/>
                <w:szCs w:val="20"/>
              </w:rPr>
            </w:pPr>
          </w:p>
          <w:p w:rsidR="00F71D64" w:rsidRDefault="00F71D64" w:rsidP="00560930">
            <w:pPr>
              <w:jc w:val="center"/>
              <w:rPr>
                <w:bCs/>
                <w:color w:val="000000"/>
                <w:sz w:val="20"/>
                <w:szCs w:val="20"/>
              </w:rPr>
            </w:pPr>
            <w:r>
              <w:rPr>
                <w:bCs/>
                <w:color w:val="000000"/>
                <w:sz w:val="20"/>
                <w:szCs w:val="20"/>
              </w:rPr>
              <w:t>490 ±  4.6</w:t>
            </w:r>
          </w:p>
          <w:p w:rsidR="00F71D64" w:rsidRDefault="00F71D64" w:rsidP="00560930">
            <w:pPr>
              <w:jc w:val="center"/>
              <w:rPr>
                <w:bCs/>
                <w:color w:val="000000"/>
                <w:sz w:val="20"/>
                <w:szCs w:val="20"/>
              </w:rPr>
            </w:pPr>
          </w:p>
          <w:p w:rsidR="00F71D64" w:rsidRDefault="00FE73E8" w:rsidP="00560930">
            <w:pPr>
              <w:jc w:val="center"/>
              <w:rPr>
                <w:bCs/>
                <w:color w:val="000000"/>
                <w:sz w:val="20"/>
                <w:szCs w:val="20"/>
              </w:rPr>
            </w:pPr>
            <w:r>
              <w:rPr>
                <w:bCs/>
                <w:color w:val="000000"/>
                <w:sz w:val="20"/>
                <w:szCs w:val="20"/>
              </w:rPr>
              <w:t>3</w:t>
            </w:r>
            <w:r w:rsidR="00F71D64">
              <w:rPr>
                <w:bCs/>
                <w:color w:val="000000"/>
                <w:sz w:val="20"/>
                <w:szCs w:val="20"/>
              </w:rPr>
              <w:t>30 ± 3.1</w:t>
            </w:r>
          </w:p>
          <w:p w:rsidR="00F71D64" w:rsidRDefault="00F71D64" w:rsidP="00560930">
            <w:pPr>
              <w:jc w:val="center"/>
              <w:rPr>
                <w:bCs/>
                <w:color w:val="000000"/>
                <w:sz w:val="20"/>
                <w:szCs w:val="20"/>
              </w:rPr>
            </w:pPr>
          </w:p>
          <w:p w:rsidR="00393DC3" w:rsidRPr="00F71D64" w:rsidRDefault="00FE73E8" w:rsidP="00FE73E8">
            <w:pPr>
              <w:jc w:val="center"/>
              <w:rPr>
                <w:bCs/>
                <w:color w:val="000000"/>
                <w:sz w:val="20"/>
                <w:szCs w:val="20"/>
              </w:rPr>
            </w:pPr>
            <w:r>
              <w:rPr>
                <w:bCs/>
                <w:color w:val="000000"/>
                <w:sz w:val="20"/>
                <w:szCs w:val="20"/>
              </w:rPr>
              <w:t>No inhibition</w:t>
            </w:r>
          </w:p>
        </w:tc>
      </w:tr>
    </w:tbl>
    <w:p w:rsidR="008207C3" w:rsidRPr="00200A11" w:rsidRDefault="00FA4A5B" w:rsidP="008207C3">
      <w:pPr>
        <w:tabs>
          <w:tab w:val="left" w:pos="720"/>
        </w:tabs>
        <w:ind w:left="720" w:right="720" w:hanging="360"/>
        <w:jc w:val="both"/>
        <w:rPr>
          <w:sz w:val="18"/>
          <w:szCs w:val="18"/>
        </w:rPr>
      </w:pPr>
      <w:r>
        <w:rPr>
          <w:sz w:val="18"/>
          <w:szCs w:val="18"/>
        </w:rPr>
        <w:t xml:space="preserve">      </w:t>
      </w:r>
      <w:r w:rsidR="008207C3" w:rsidRPr="00200A11">
        <w:rPr>
          <w:sz w:val="18"/>
          <w:szCs w:val="18"/>
        </w:rPr>
        <w:t>The inhibitory activit</w:t>
      </w:r>
      <w:r w:rsidR="008207C3">
        <w:rPr>
          <w:sz w:val="18"/>
          <w:szCs w:val="18"/>
        </w:rPr>
        <w:t>ies</w:t>
      </w:r>
      <w:r w:rsidR="008207C3" w:rsidRPr="00200A11">
        <w:rPr>
          <w:sz w:val="18"/>
          <w:szCs w:val="18"/>
        </w:rPr>
        <w:t xml:space="preserve"> of </w:t>
      </w:r>
      <w:r w:rsidR="008207C3" w:rsidRPr="00200A11">
        <w:rPr>
          <w:i/>
          <w:sz w:val="18"/>
          <w:szCs w:val="18"/>
        </w:rPr>
        <w:t>S. birrea</w:t>
      </w:r>
      <w:r w:rsidR="008207C3" w:rsidRPr="00200A11">
        <w:rPr>
          <w:sz w:val="18"/>
          <w:szCs w:val="18"/>
        </w:rPr>
        <w:t xml:space="preserve"> stem bark </w:t>
      </w:r>
      <w:r w:rsidR="00FE73E8">
        <w:rPr>
          <w:sz w:val="18"/>
          <w:szCs w:val="18"/>
        </w:rPr>
        <w:t xml:space="preserve">water extract, sodium orthvanadate, sodium tungstate and metformin </w:t>
      </w:r>
      <w:r w:rsidR="008207C3" w:rsidRPr="00200A11">
        <w:rPr>
          <w:sz w:val="18"/>
          <w:szCs w:val="18"/>
        </w:rPr>
        <w:t xml:space="preserve">on </w:t>
      </w:r>
      <w:r w:rsidR="00FE73E8">
        <w:rPr>
          <w:sz w:val="18"/>
          <w:szCs w:val="18"/>
        </w:rPr>
        <w:t xml:space="preserve">rabbit liver glucose 6-phosphatase </w:t>
      </w:r>
      <w:r w:rsidR="008207C3" w:rsidRPr="00200A11">
        <w:rPr>
          <w:sz w:val="18"/>
          <w:szCs w:val="18"/>
        </w:rPr>
        <w:t>w</w:t>
      </w:r>
      <w:r w:rsidR="008207C3">
        <w:rPr>
          <w:sz w:val="18"/>
          <w:szCs w:val="18"/>
        </w:rPr>
        <w:t>ere</w:t>
      </w:r>
      <w:r w:rsidR="008207C3" w:rsidRPr="00200A11">
        <w:rPr>
          <w:sz w:val="18"/>
          <w:szCs w:val="18"/>
        </w:rPr>
        <w:t xml:space="preserve"> determined with various concentrations  (</w:t>
      </w:r>
      <w:r w:rsidR="008207C3">
        <w:rPr>
          <w:sz w:val="18"/>
          <w:szCs w:val="18"/>
        </w:rPr>
        <w:t>0</w:t>
      </w:r>
      <w:r w:rsidR="008207C3" w:rsidRPr="00200A11">
        <w:rPr>
          <w:sz w:val="18"/>
          <w:szCs w:val="18"/>
        </w:rPr>
        <w:t xml:space="preserve"> –</w:t>
      </w:r>
      <w:r w:rsidR="008207C3">
        <w:rPr>
          <w:sz w:val="18"/>
          <w:szCs w:val="18"/>
        </w:rPr>
        <w:t xml:space="preserve"> 20</w:t>
      </w:r>
      <w:r w:rsidR="008207C3" w:rsidRPr="00200A11">
        <w:rPr>
          <w:sz w:val="18"/>
          <w:szCs w:val="18"/>
        </w:rPr>
        <w:t xml:space="preserve">00 µg/ml) of ether plant extract or </w:t>
      </w:r>
      <w:r w:rsidR="001F1236">
        <w:rPr>
          <w:sz w:val="18"/>
          <w:szCs w:val="18"/>
        </w:rPr>
        <w:t xml:space="preserve">reference inhibitors </w:t>
      </w:r>
      <w:r w:rsidR="008207C3" w:rsidRPr="00200A11">
        <w:rPr>
          <w:sz w:val="18"/>
          <w:szCs w:val="18"/>
        </w:rPr>
        <w:t xml:space="preserve">as described in the material and method. </w:t>
      </w:r>
      <w:r w:rsidR="008207C3">
        <w:rPr>
          <w:sz w:val="18"/>
          <w:szCs w:val="18"/>
        </w:rPr>
        <w:t xml:space="preserve">Results are expressed as </w:t>
      </w:r>
      <w:r w:rsidR="008207C3" w:rsidRPr="00200A11">
        <w:rPr>
          <w:sz w:val="18"/>
          <w:szCs w:val="18"/>
        </w:rPr>
        <w:t>mean IC</w:t>
      </w:r>
      <w:r w:rsidR="008207C3" w:rsidRPr="00200A11">
        <w:rPr>
          <w:sz w:val="18"/>
          <w:szCs w:val="18"/>
          <w:vertAlign w:val="subscript"/>
        </w:rPr>
        <w:t>50</w:t>
      </w:r>
      <w:r w:rsidR="008207C3" w:rsidRPr="00200A11">
        <w:rPr>
          <w:sz w:val="18"/>
          <w:szCs w:val="18"/>
        </w:rPr>
        <w:t xml:space="preserve"> value ± SD, n = 3. </w:t>
      </w:r>
      <w:r w:rsidR="008207C3">
        <w:rPr>
          <w:sz w:val="18"/>
          <w:szCs w:val="18"/>
        </w:rPr>
        <w:t xml:space="preserve">Mean </w:t>
      </w:r>
      <w:r w:rsidR="008207C3" w:rsidRPr="00200A11">
        <w:rPr>
          <w:sz w:val="18"/>
          <w:szCs w:val="18"/>
        </w:rPr>
        <w:t>IC</w:t>
      </w:r>
      <w:r w:rsidR="008207C3" w:rsidRPr="00200A11">
        <w:rPr>
          <w:sz w:val="18"/>
          <w:szCs w:val="18"/>
          <w:vertAlign w:val="subscript"/>
        </w:rPr>
        <w:t>50</w:t>
      </w:r>
      <w:r w:rsidR="008207C3" w:rsidRPr="00200A11">
        <w:rPr>
          <w:sz w:val="18"/>
          <w:szCs w:val="18"/>
        </w:rPr>
        <w:t xml:space="preserve"> values </w:t>
      </w:r>
      <w:r w:rsidR="008207C3">
        <w:rPr>
          <w:sz w:val="18"/>
          <w:szCs w:val="18"/>
        </w:rPr>
        <w:t xml:space="preserve">statistically different compared with those of </w:t>
      </w:r>
      <w:r w:rsidR="00D93292">
        <w:rPr>
          <w:sz w:val="18"/>
          <w:szCs w:val="18"/>
        </w:rPr>
        <w:t xml:space="preserve">of </w:t>
      </w:r>
      <w:r w:rsidR="001F1236">
        <w:rPr>
          <w:sz w:val="18"/>
          <w:szCs w:val="18"/>
        </w:rPr>
        <w:t xml:space="preserve"> sodium orthovanadate and sodium tungstate *P &lt; 0.01).</w:t>
      </w:r>
    </w:p>
    <w:p w:rsidR="00393DC3" w:rsidRDefault="00393DC3" w:rsidP="007950BF">
      <w:pPr>
        <w:ind w:left="360"/>
        <w:rPr>
          <w:rFonts w:ascii="Arial" w:hAnsi="Arial" w:cs="Arial"/>
          <w:sz w:val="20"/>
          <w:szCs w:val="20"/>
        </w:rPr>
      </w:pPr>
    </w:p>
    <w:p w:rsidR="00393DC3" w:rsidRDefault="00393DC3" w:rsidP="007950BF">
      <w:pPr>
        <w:tabs>
          <w:tab w:val="left" w:pos="180"/>
        </w:tabs>
        <w:spacing w:line="360" w:lineRule="auto"/>
        <w:ind w:left="360"/>
      </w:pPr>
    </w:p>
    <w:p w:rsidR="007950BF" w:rsidRDefault="00CE3CD4" w:rsidP="00FA4A5B">
      <w:pPr>
        <w:spacing w:line="360" w:lineRule="auto"/>
        <w:jc w:val="both"/>
        <w:rPr>
          <w:bCs/>
        </w:rPr>
      </w:pPr>
      <w:r>
        <w:t xml:space="preserve">As shown in Table 4.4 sodium tungstate followed by </w:t>
      </w:r>
      <w:r w:rsidR="00D93292">
        <w:t>sodium</w:t>
      </w:r>
      <w:r>
        <w:t xml:space="preserve"> orthovanadate demonstrated the strongest </w:t>
      </w:r>
      <w:r w:rsidRPr="00B86F63">
        <w:rPr>
          <w:i/>
        </w:rPr>
        <w:t>in vitro</w:t>
      </w:r>
      <w:r>
        <w:t xml:space="preserve"> inhibitory activity against rabbit liver glucose 6-phosphatase. The inhibitory </w:t>
      </w:r>
      <w:r>
        <w:lastRenderedPageBreak/>
        <w:t xml:space="preserve">activity of the crude aqueous extract of S. birrea stem bark was about </w:t>
      </w:r>
      <w:r w:rsidR="005523DD">
        <w:t xml:space="preserve">twice lower than that of sodium tungstate and three times lower than that of sodium orthovanadate. Metformin, on the other hand, failed to inhibit rabbit glucose 6-phosphatase </w:t>
      </w:r>
      <w:r w:rsidR="005523DD" w:rsidRPr="005523DD">
        <w:rPr>
          <w:i/>
        </w:rPr>
        <w:t>in vitro</w:t>
      </w:r>
      <w:r w:rsidR="005523DD">
        <w:t xml:space="preserve">. </w:t>
      </w:r>
      <w:r w:rsidR="007950BF" w:rsidRPr="005523DD">
        <w:rPr>
          <w:bCs/>
        </w:rPr>
        <w:t>Rabbit liver</w:t>
      </w:r>
      <w:r w:rsidR="007950BF">
        <w:rPr>
          <w:bCs/>
          <w:i/>
        </w:rPr>
        <w:t xml:space="preserve"> </w:t>
      </w:r>
      <w:r w:rsidR="007950BF" w:rsidRPr="000D78C9">
        <w:rPr>
          <w:bCs/>
        </w:rPr>
        <w:t>glucose 6 phosphatase</w:t>
      </w:r>
      <w:r w:rsidR="007950BF">
        <w:rPr>
          <w:bCs/>
        </w:rPr>
        <w:t xml:space="preserve"> was incubated with increasing concentration of glucose 6-phosphate in the absence or presence of the crude stem-bark </w:t>
      </w:r>
      <w:r w:rsidR="007950BF" w:rsidRPr="000A7073">
        <w:rPr>
          <w:bCs/>
          <w:i/>
        </w:rPr>
        <w:t xml:space="preserve">S. birrea </w:t>
      </w:r>
      <w:r w:rsidR="007950BF">
        <w:rPr>
          <w:bCs/>
        </w:rPr>
        <w:t xml:space="preserve">water extract (5 mg/ml) and the mode of inhibition of the extract on glucose 6 phosphatase activity was determined by the Lineweaver-Burk plot analysis of data. As shown in Figure 4.7, the mode of </w:t>
      </w:r>
      <w:r w:rsidR="007950BF" w:rsidRPr="00493F5C">
        <w:rPr>
          <w:bCs/>
        </w:rPr>
        <w:t xml:space="preserve">inhibition of </w:t>
      </w:r>
      <w:r w:rsidR="007950BF">
        <w:rPr>
          <w:bCs/>
        </w:rPr>
        <w:t xml:space="preserve"> </w:t>
      </w:r>
      <w:r w:rsidR="007950BF" w:rsidRPr="000A7073">
        <w:rPr>
          <w:bCs/>
          <w:i/>
        </w:rPr>
        <w:t>S. birrea</w:t>
      </w:r>
      <w:r w:rsidR="007950BF">
        <w:rPr>
          <w:bCs/>
        </w:rPr>
        <w:t xml:space="preserve"> water </w:t>
      </w:r>
      <w:r w:rsidR="007950BF" w:rsidRPr="00493F5C">
        <w:rPr>
          <w:bCs/>
        </w:rPr>
        <w:t xml:space="preserve">extract on </w:t>
      </w:r>
      <w:r w:rsidR="007950BF">
        <w:rPr>
          <w:bCs/>
        </w:rPr>
        <w:t>glucose 6- phosphatase  was found to be a non-competitive one (apparent V</w:t>
      </w:r>
      <w:r w:rsidR="007950BF" w:rsidRPr="00EE12CD">
        <w:rPr>
          <w:bCs/>
          <w:vertAlign w:val="subscript"/>
        </w:rPr>
        <w:t>max</w:t>
      </w:r>
      <w:r w:rsidR="007950BF">
        <w:rPr>
          <w:bCs/>
        </w:rPr>
        <w:t xml:space="preserve"> increased whereas K</w:t>
      </w:r>
      <w:r w:rsidR="007950BF" w:rsidRPr="00EE12CD">
        <w:rPr>
          <w:bCs/>
          <w:vertAlign w:val="subscript"/>
        </w:rPr>
        <w:t xml:space="preserve">m </w:t>
      </w:r>
      <w:r w:rsidR="007950BF">
        <w:rPr>
          <w:bCs/>
        </w:rPr>
        <w:t>remained the same).</w:t>
      </w:r>
    </w:p>
    <w:p w:rsidR="00A56C77" w:rsidRDefault="00A56C77" w:rsidP="00FA4A5B">
      <w:pPr>
        <w:spacing w:line="360" w:lineRule="auto"/>
        <w:jc w:val="both"/>
        <w:rPr>
          <w:bCs/>
        </w:rPr>
      </w:pPr>
    </w:p>
    <w:p w:rsidR="00F45AF3" w:rsidRDefault="00F45AF3" w:rsidP="007950BF">
      <w:pPr>
        <w:tabs>
          <w:tab w:val="left" w:pos="0"/>
        </w:tabs>
        <w:spacing w:line="360" w:lineRule="auto"/>
        <w:jc w:val="both"/>
      </w:pPr>
    </w:p>
    <w:p w:rsidR="007950BF" w:rsidRDefault="002421C9" w:rsidP="007950BF">
      <w:pPr>
        <w:spacing w:line="360" w:lineRule="auto"/>
        <w:ind w:firstLine="1440"/>
      </w:pPr>
      <w:r>
        <w:rPr>
          <w:noProof/>
          <w:lang w:val="en-ZA" w:eastAsia="en-ZA"/>
        </w:rPr>
        <w:drawing>
          <wp:inline distT="0" distB="0" distL="0" distR="0">
            <wp:extent cx="3652527" cy="2626242"/>
            <wp:effectExtent l="19050" t="0" r="5073"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67" cstate="print"/>
                    <a:srcRect l="2499" t="3334" r="10001" b="16945"/>
                    <a:stretch>
                      <a:fillRect/>
                    </a:stretch>
                  </pic:blipFill>
                  <pic:spPr bwMode="auto">
                    <a:xfrm>
                      <a:off x="0" y="0"/>
                      <a:ext cx="3657600" cy="2629889"/>
                    </a:xfrm>
                    <a:prstGeom prst="rect">
                      <a:avLst/>
                    </a:prstGeom>
                    <a:noFill/>
                    <a:ln w="9525">
                      <a:noFill/>
                      <a:miter lim="800000"/>
                      <a:headEnd/>
                      <a:tailEnd/>
                    </a:ln>
                  </pic:spPr>
                </pic:pic>
              </a:graphicData>
            </a:graphic>
          </wp:inline>
        </w:drawing>
      </w:r>
    </w:p>
    <w:p w:rsidR="00D837FB" w:rsidRPr="00D837FB" w:rsidRDefault="00D837FB" w:rsidP="00D837FB">
      <w:pPr>
        <w:pStyle w:val="Caption"/>
        <w:rPr>
          <w:b w:val="0"/>
          <w:sz w:val="18"/>
          <w:szCs w:val="18"/>
        </w:rPr>
      </w:pPr>
      <w:bookmarkStart w:id="156" w:name="_Toc243971824"/>
      <w:r w:rsidRPr="00D837FB">
        <w:rPr>
          <w:sz w:val="18"/>
          <w:szCs w:val="18"/>
        </w:rPr>
        <w:t xml:space="preserve">Figure 4. </w:t>
      </w:r>
      <w:r w:rsidR="00723DB3" w:rsidRPr="00D837FB">
        <w:rPr>
          <w:sz w:val="18"/>
          <w:szCs w:val="18"/>
        </w:rPr>
        <w:fldChar w:fldCharType="begin"/>
      </w:r>
      <w:r w:rsidRPr="00D837FB">
        <w:rPr>
          <w:sz w:val="18"/>
          <w:szCs w:val="18"/>
        </w:rPr>
        <w:instrText xml:space="preserve"> SEQ Figure_4. \* ARABIC </w:instrText>
      </w:r>
      <w:r w:rsidR="00723DB3" w:rsidRPr="00D837FB">
        <w:rPr>
          <w:sz w:val="18"/>
          <w:szCs w:val="18"/>
        </w:rPr>
        <w:fldChar w:fldCharType="separate"/>
      </w:r>
      <w:r w:rsidR="00357F89">
        <w:rPr>
          <w:noProof/>
          <w:sz w:val="18"/>
          <w:szCs w:val="18"/>
        </w:rPr>
        <w:t>7</w:t>
      </w:r>
      <w:r w:rsidR="00723DB3" w:rsidRPr="00D837FB">
        <w:rPr>
          <w:sz w:val="18"/>
          <w:szCs w:val="18"/>
        </w:rPr>
        <w:fldChar w:fldCharType="end"/>
      </w:r>
      <w:r w:rsidRPr="00D837FB">
        <w:rPr>
          <w:sz w:val="18"/>
          <w:szCs w:val="18"/>
        </w:rPr>
        <w:t>:</w:t>
      </w:r>
      <w:r w:rsidR="00FA4A5B" w:rsidRPr="00D837FB">
        <w:rPr>
          <w:sz w:val="18"/>
          <w:szCs w:val="18"/>
        </w:rPr>
        <w:t xml:space="preserve"> </w:t>
      </w:r>
      <w:r w:rsidR="00FA4A5B" w:rsidRPr="00D837FB">
        <w:rPr>
          <w:b w:val="0"/>
          <w:bCs w:val="0"/>
          <w:sz w:val="18"/>
          <w:szCs w:val="18"/>
        </w:rPr>
        <w:t xml:space="preserve">Lineweaver-Burk plot of the activity of rabbit liver glucose 6-phosphatase in </w:t>
      </w:r>
      <w:r w:rsidR="00FA4A5B" w:rsidRPr="00D837FB">
        <w:rPr>
          <w:b w:val="0"/>
          <w:sz w:val="18"/>
          <w:szCs w:val="18"/>
        </w:rPr>
        <w:t xml:space="preserve">the absence or presence of the crude </w:t>
      </w:r>
      <w:r w:rsidR="00FA4A5B" w:rsidRPr="00D837FB">
        <w:rPr>
          <w:b w:val="0"/>
          <w:i/>
          <w:sz w:val="18"/>
          <w:szCs w:val="18"/>
        </w:rPr>
        <w:t>S.</w:t>
      </w:r>
      <w:r w:rsidR="00FA4A5B" w:rsidRPr="00D837FB">
        <w:rPr>
          <w:b w:val="0"/>
          <w:sz w:val="18"/>
          <w:szCs w:val="18"/>
        </w:rPr>
        <w:t xml:space="preserve"> </w:t>
      </w:r>
      <w:r w:rsidR="00FA4A5B" w:rsidRPr="00D837FB">
        <w:rPr>
          <w:b w:val="0"/>
          <w:i/>
          <w:sz w:val="18"/>
          <w:szCs w:val="18"/>
        </w:rPr>
        <w:t>birrea</w:t>
      </w:r>
      <w:r w:rsidR="00FA4A5B" w:rsidRPr="00D837FB">
        <w:rPr>
          <w:b w:val="0"/>
          <w:sz w:val="18"/>
          <w:szCs w:val="18"/>
        </w:rPr>
        <w:t xml:space="preserve"> stem bark aqueous extract.</w:t>
      </w:r>
      <w:bookmarkEnd w:id="156"/>
      <w:r w:rsidR="00FA4A5B" w:rsidRPr="00D837FB">
        <w:rPr>
          <w:b w:val="0"/>
          <w:sz w:val="18"/>
          <w:szCs w:val="18"/>
        </w:rPr>
        <w:t xml:space="preserve"> </w:t>
      </w:r>
    </w:p>
    <w:p w:rsidR="00A56C77" w:rsidRDefault="00A56C77" w:rsidP="00F45AF3">
      <w:pPr>
        <w:ind w:firstLine="540"/>
        <w:rPr>
          <w:sz w:val="20"/>
          <w:szCs w:val="20"/>
        </w:rPr>
      </w:pPr>
    </w:p>
    <w:p w:rsidR="00A56C77" w:rsidRDefault="00A56C77" w:rsidP="00F45AF3">
      <w:pPr>
        <w:ind w:firstLine="540"/>
        <w:rPr>
          <w:sz w:val="20"/>
          <w:szCs w:val="20"/>
        </w:rPr>
      </w:pPr>
    </w:p>
    <w:p w:rsidR="00A56C77" w:rsidRDefault="00A56C77" w:rsidP="00F45AF3">
      <w:pPr>
        <w:ind w:firstLine="540"/>
        <w:rPr>
          <w:sz w:val="20"/>
          <w:szCs w:val="20"/>
        </w:rPr>
      </w:pPr>
    </w:p>
    <w:p w:rsidR="00F45AF3" w:rsidRPr="00F45AF3" w:rsidRDefault="00F45AF3" w:rsidP="007A002C">
      <w:pPr>
        <w:pStyle w:val="Heading2"/>
        <w:numPr>
          <w:ilvl w:val="1"/>
          <w:numId w:val="12"/>
        </w:numPr>
        <w:tabs>
          <w:tab w:val="clear" w:pos="792"/>
          <w:tab w:val="num" w:pos="630"/>
          <w:tab w:val="left" w:pos="1080"/>
        </w:tabs>
        <w:ind w:hanging="792"/>
        <w:rPr>
          <w:rFonts w:ascii="Times New Roman" w:hAnsi="Times New Roman" w:cs="Times New Roman"/>
          <w:i w:val="0"/>
        </w:rPr>
      </w:pPr>
      <w:bookmarkStart w:id="157" w:name="_Toc245702617"/>
      <w:r w:rsidRPr="00F45AF3">
        <w:rPr>
          <w:rFonts w:ascii="Times New Roman" w:hAnsi="Times New Roman" w:cs="Times New Roman"/>
          <w:i w:val="0"/>
        </w:rPr>
        <w:t xml:space="preserve">TLC fractionation of </w:t>
      </w:r>
      <w:r w:rsidRPr="00F45AF3">
        <w:rPr>
          <w:rFonts w:ascii="Times New Roman" w:hAnsi="Times New Roman" w:cs="Times New Roman"/>
        </w:rPr>
        <w:t>S. birrea</w:t>
      </w:r>
      <w:r w:rsidRPr="00F45AF3">
        <w:rPr>
          <w:rFonts w:ascii="Times New Roman" w:hAnsi="Times New Roman" w:cs="Times New Roman"/>
          <w:i w:val="0"/>
        </w:rPr>
        <w:t xml:space="preserve"> </w:t>
      </w:r>
      <w:r w:rsidR="00403F0A">
        <w:rPr>
          <w:rFonts w:ascii="Times New Roman" w:hAnsi="Times New Roman" w:cs="Times New Roman"/>
          <w:i w:val="0"/>
        </w:rPr>
        <w:t xml:space="preserve">stem bark </w:t>
      </w:r>
      <w:r w:rsidRPr="00F45AF3">
        <w:rPr>
          <w:rFonts w:ascii="Times New Roman" w:hAnsi="Times New Roman" w:cs="Times New Roman"/>
          <w:i w:val="0"/>
        </w:rPr>
        <w:t>enzyme inhibitory extracts</w:t>
      </w:r>
      <w:bookmarkEnd w:id="157"/>
    </w:p>
    <w:p w:rsidR="00F45AF3" w:rsidRDefault="00F45AF3" w:rsidP="00F45AF3"/>
    <w:p w:rsidR="00F45AF3" w:rsidRDefault="00F45AF3" w:rsidP="001220A9">
      <w:pPr>
        <w:pStyle w:val="Heading3"/>
        <w:numPr>
          <w:ilvl w:val="2"/>
          <w:numId w:val="40"/>
        </w:numPr>
        <w:rPr>
          <w:rFonts w:ascii="Times New Roman" w:hAnsi="Times New Roman" w:cs="Times New Roman"/>
          <w:sz w:val="24"/>
          <w:szCs w:val="24"/>
        </w:rPr>
      </w:pPr>
      <w:bookmarkStart w:id="158" w:name="_Toc245702618"/>
      <w:r w:rsidRPr="00F45AF3">
        <w:rPr>
          <w:rFonts w:ascii="Times New Roman" w:hAnsi="Times New Roman" w:cs="Times New Roman"/>
          <w:sz w:val="24"/>
          <w:szCs w:val="24"/>
        </w:rPr>
        <w:t>Determination of a suitable solvents system for preparative TLC fractionation.</w:t>
      </w:r>
      <w:bookmarkEnd w:id="158"/>
    </w:p>
    <w:p w:rsidR="00F45AF3" w:rsidRPr="00F45AF3" w:rsidRDefault="00F45AF3" w:rsidP="00F45AF3"/>
    <w:p w:rsidR="00F45AF3" w:rsidRDefault="00F45AF3" w:rsidP="00F45AF3">
      <w:pPr>
        <w:spacing w:line="360" w:lineRule="auto"/>
        <w:jc w:val="both"/>
        <w:rPr>
          <w:bCs/>
        </w:rPr>
      </w:pPr>
      <w:r w:rsidRPr="00A71EA5">
        <w:rPr>
          <w:bCs/>
        </w:rPr>
        <w:t>V</w:t>
      </w:r>
      <w:r>
        <w:rPr>
          <w:bCs/>
        </w:rPr>
        <w:t xml:space="preserve">arious combinations of polar and non-polar liquid solvents were tested for suitability as mobile phases for preparative TLC fractionation of stem-bark </w:t>
      </w:r>
      <w:r w:rsidRPr="00775D40">
        <w:rPr>
          <w:bCs/>
          <w:i/>
        </w:rPr>
        <w:t>S. birrea</w:t>
      </w:r>
      <w:r>
        <w:rPr>
          <w:bCs/>
        </w:rPr>
        <w:t xml:space="preserve"> SBEts using analytical TLC plates. Of the solvent system tested, the benzene: </w:t>
      </w:r>
      <w:r w:rsidR="00D93292">
        <w:rPr>
          <w:bCs/>
        </w:rPr>
        <w:t>ethyl acetate</w:t>
      </w:r>
      <w:r>
        <w:rPr>
          <w:bCs/>
        </w:rPr>
        <w:t xml:space="preserve">: ammonium chloride (9:1:1) </w:t>
      </w:r>
      <w:r>
        <w:rPr>
          <w:bCs/>
        </w:rPr>
        <w:lastRenderedPageBreak/>
        <w:t xml:space="preserve">solvent system yielded the best result for both hexane and methanol </w:t>
      </w:r>
      <w:r w:rsidRPr="000925DE">
        <w:rPr>
          <w:bCs/>
          <w:i/>
        </w:rPr>
        <w:t>S. birrea</w:t>
      </w:r>
      <w:r>
        <w:rPr>
          <w:bCs/>
        </w:rPr>
        <w:t xml:space="preserve"> SBEts. Eight bands for the hexane and nine bands for the methanol extract with this solvent system (Figure 4.</w:t>
      </w:r>
      <w:r w:rsidR="00A56C77">
        <w:rPr>
          <w:bCs/>
        </w:rPr>
        <w:t>8</w:t>
      </w:r>
      <w:r>
        <w:rPr>
          <w:bCs/>
        </w:rPr>
        <w:t xml:space="preserve">). </w:t>
      </w:r>
    </w:p>
    <w:p w:rsidR="00F45AF3" w:rsidRDefault="00F45AF3" w:rsidP="00F45AF3">
      <w:pPr>
        <w:rPr>
          <w:bCs/>
        </w:rPr>
      </w:pPr>
    </w:p>
    <w:p w:rsidR="00F45AF3" w:rsidRDefault="002421C9" w:rsidP="00F45AF3">
      <w:pPr>
        <w:tabs>
          <w:tab w:val="left" w:pos="2160"/>
        </w:tabs>
        <w:ind w:left="2520"/>
        <w:rPr>
          <w:b/>
          <w:bCs/>
        </w:rPr>
      </w:pPr>
      <w:r>
        <w:rPr>
          <w:b/>
          <w:bCs/>
          <w:noProof/>
          <w:lang w:val="en-ZA" w:eastAsia="en-ZA"/>
        </w:rPr>
        <w:drawing>
          <wp:inline distT="0" distB="0" distL="0" distR="0">
            <wp:extent cx="2862374" cy="2286000"/>
            <wp:effectExtent l="1905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68" cstate="print"/>
                    <a:srcRect l="20000" t="13333" r="22499" b="6667"/>
                    <a:stretch>
                      <a:fillRect/>
                    </a:stretch>
                  </pic:blipFill>
                  <pic:spPr bwMode="auto">
                    <a:xfrm>
                      <a:off x="0" y="0"/>
                      <a:ext cx="2864485" cy="2287686"/>
                    </a:xfrm>
                    <a:prstGeom prst="rect">
                      <a:avLst/>
                    </a:prstGeom>
                    <a:noFill/>
                    <a:ln w="9525">
                      <a:noFill/>
                      <a:miter lim="800000"/>
                      <a:headEnd/>
                      <a:tailEnd/>
                    </a:ln>
                  </pic:spPr>
                </pic:pic>
              </a:graphicData>
            </a:graphic>
          </wp:inline>
        </w:drawing>
      </w:r>
    </w:p>
    <w:p w:rsidR="00F45AF3" w:rsidRPr="00D837FB" w:rsidRDefault="00D837FB" w:rsidP="00A56C77">
      <w:pPr>
        <w:pStyle w:val="Caption"/>
        <w:ind w:left="540" w:right="540"/>
        <w:rPr>
          <w:b w:val="0"/>
          <w:bCs w:val="0"/>
          <w:sz w:val="18"/>
          <w:szCs w:val="18"/>
        </w:rPr>
      </w:pPr>
      <w:bookmarkStart w:id="159" w:name="_Toc243971825"/>
      <w:r w:rsidRPr="00D837FB">
        <w:rPr>
          <w:sz w:val="18"/>
          <w:szCs w:val="18"/>
        </w:rPr>
        <w:t xml:space="preserve">Figure 4. </w:t>
      </w:r>
      <w:r w:rsidR="00723DB3" w:rsidRPr="00D837FB">
        <w:rPr>
          <w:sz w:val="18"/>
          <w:szCs w:val="18"/>
        </w:rPr>
        <w:fldChar w:fldCharType="begin"/>
      </w:r>
      <w:r w:rsidRPr="00D837FB">
        <w:rPr>
          <w:sz w:val="18"/>
          <w:szCs w:val="18"/>
        </w:rPr>
        <w:instrText xml:space="preserve"> SEQ Figure_4. \* ARABIC </w:instrText>
      </w:r>
      <w:r w:rsidR="00723DB3" w:rsidRPr="00D837FB">
        <w:rPr>
          <w:sz w:val="18"/>
          <w:szCs w:val="18"/>
        </w:rPr>
        <w:fldChar w:fldCharType="separate"/>
      </w:r>
      <w:r w:rsidR="00357F89">
        <w:rPr>
          <w:noProof/>
          <w:sz w:val="18"/>
          <w:szCs w:val="18"/>
        </w:rPr>
        <w:t>8</w:t>
      </w:r>
      <w:r w:rsidR="00723DB3" w:rsidRPr="00D837FB">
        <w:rPr>
          <w:sz w:val="18"/>
          <w:szCs w:val="18"/>
        </w:rPr>
        <w:fldChar w:fldCharType="end"/>
      </w:r>
      <w:r w:rsidRPr="00D837FB">
        <w:rPr>
          <w:bCs w:val="0"/>
          <w:sz w:val="18"/>
          <w:szCs w:val="18"/>
        </w:rPr>
        <w:t>:</w:t>
      </w:r>
      <w:r w:rsidRPr="00D837FB">
        <w:rPr>
          <w:b w:val="0"/>
          <w:bCs w:val="0"/>
          <w:sz w:val="18"/>
          <w:szCs w:val="18"/>
        </w:rPr>
        <w:t xml:space="preserve"> Analytical TLC fractionation of </w:t>
      </w:r>
      <w:r w:rsidRPr="00D837FB">
        <w:rPr>
          <w:b w:val="0"/>
          <w:bCs w:val="0"/>
          <w:i/>
          <w:sz w:val="18"/>
          <w:szCs w:val="18"/>
        </w:rPr>
        <w:t>S. birrea</w:t>
      </w:r>
      <w:r w:rsidRPr="00D837FB">
        <w:rPr>
          <w:b w:val="0"/>
          <w:bCs w:val="0"/>
          <w:sz w:val="18"/>
          <w:szCs w:val="18"/>
        </w:rPr>
        <w:t xml:space="preserve"> </w:t>
      </w:r>
      <w:r w:rsidR="00B86F63">
        <w:rPr>
          <w:b w:val="0"/>
          <w:bCs w:val="0"/>
          <w:sz w:val="18"/>
          <w:szCs w:val="18"/>
        </w:rPr>
        <w:t>stem bark</w:t>
      </w:r>
      <w:r w:rsidRPr="00D837FB">
        <w:rPr>
          <w:b w:val="0"/>
          <w:bCs w:val="0"/>
          <w:sz w:val="18"/>
          <w:szCs w:val="18"/>
        </w:rPr>
        <w:t xml:space="preserve"> hexane extract (H) and methanol extract (M) with the benzene: </w:t>
      </w:r>
      <w:r w:rsidR="00D93292" w:rsidRPr="00D837FB">
        <w:rPr>
          <w:b w:val="0"/>
          <w:bCs w:val="0"/>
          <w:sz w:val="18"/>
          <w:szCs w:val="18"/>
        </w:rPr>
        <w:t>ethy</w:t>
      </w:r>
      <w:r w:rsidR="00D93292">
        <w:rPr>
          <w:b w:val="0"/>
          <w:bCs w:val="0"/>
          <w:sz w:val="18"/>
          <w:szCs w:val="18"/>
        </w:rPr>
        <w:t>l</w:t>
      </w:r>
      <w:r w:rsidR="00D93292" w:rsidRPr="00D837FB">
        <w:rPr>
          <w:b w:val="0"/>
          <w:bCs w:val="0"/>
          <w:sz w:val="18"/>
          <w:szCs w:val="18"/>
        </w:rPr>
        <w:t xml:space="preserve"> acetate</w:t>
      </w:r>
      <w:r w:rsidRPr="00D837FB">
        <w:rPr>
          <w:b w:val="0"/>
          <w:bCs w:val="0"/>
          <w:sz w:val="18"/>
          <w:szCs w:val="18"/>
        </w:rPr>
        <w:t>: ammonium chloride (9:1:1) eluent solvent system</w:t>
      </w:r>
      <w:bookmarkEnd w:id="159"/>
      <w:r w:rsidR="00B86F63">
        <w:rPr>
          <w:b w:val="0"/>
          <w:bCs w:val="0"/>
          <w:sz w:val="18"/>
          <w:szCs w:val="18"/>
        </w:rPr>
        <w:t>.</w:t>
      </w:r>
    </w:p>
    <w:p w:rsidR="00F45AF3" w:rsidRPr="003F16A0" w:rsidRDefault="00F45AF3" w:rsidP="00A56C77">
      <w:pPr>
        <w:tabs>
          <w:tab w:val="left" w:pos="720"/>
        </w:tabs>
        <w:ind w:left="540" w:right="540"/>
        <w:rPr>
          <w:b/>
          <w:bCs/>
          <w:i/>
          <w:sz w:val="20"/>
          <w:szCs w:val="20"/>
        </w:rPr>
      </w:pPr>
    </w:p>
    <w:p w:rsidR="00F45AF3" w:rsidRPr="00F45AF3" w:rsidRDefault="00F45AF3" w:rsidP="003A6E49">
      <w:pPr>
        <w:pStyle w:val="Heading3"/>
        <w:numPr>
          <w:ilvl w:val="2"/>
          <w:numId w:val="40"/>
        </w:numPr>
        <w:rPr>
          <w:rFonts w:ascii="Times New Roman" w:hAnsi="Times New Roman" w:cs="Times New Roman"/>
          <w:sz w:val="24"/>
          <w:szCs w:val="24"/>
        </w:rPr>
      </w:pPr>
      <w:bookmarkStart w:id="160" w:name="_Toc245702619"/>
      <w:r w:rsidRPr="00F45AF3">
        <w:rPr>
          <w:rFonts w:ascii="Times New Roman" w:hAnsi="Times New Roman" w:cs="Times New Roman"/>
          <w:sz w:val="24"/>
          <w:szCs w:val="24"/>
        </w:rPr>
        <w:t xml:space="preserve">Bioassay guided preparative TLC fractionation of </w:t>
      </w:r>
      <w:r w:rsidRPr="009979B0">
        <w:rPr>
          <w:rFonts w:ascii="Times New Roman" w:hAnsi="Times New Roman" w:cs="Times New Roman"/>
          <w:i/>
          <w:sz w:val="24"/>
          <w:szCs w:val="24"/>
        </w:rPr>
        <w:t>S. birrea</w:t>
      </w:r>
      <w:r w:rsidRPr="00F45AF3">
        <w:rPr>
          <w:rFonts w:ascii="Times New Roman" w:hAnsi="Times New Roman" w:cs="Times New Roman"/>
          <w:sz w:val="24"/>
          <w:szCs w:val="24"/>
        </w:rPr>
        <w:t xml:space="preserve"> SB hexane extract</w:t>
      </w:r>
      <w:bookmarkEnd w:id="160"/>
      <w:r w:rsidRPr="00F45AF3">
        <w:rPr>
          <w:rFonts w:ascii="Times New Roman" w:hAnsi="Times New Roman" w:cs="Times New Roman"/>
          <w:sz w:val="24"/>
          <w:szCs w:val="24"/>
        </w:rPr>
        <w:t xml:space="preserve">  </w:t>
      </w:r>
    </w:p>
    <w:p w:rsidR="00F45AF3" w:rsidRPr="00AF1A0A" w:rsidRDefault="00F45AF3" w:rsidP="00F45AF3">
      <w:pPr>
        <w:ind w:left="540" w:hanging="540"/>
        <w:rPr>
          <w:bCs/>
        </w:rPr>
      </w:pPr>
    </w:p>
    <w:p w:rsidR="00F45AF3" w:rsidRDefault="00F45AF3" w:rsidP="00F45AF3">
      <w:pPr>
        <w:spacing w:line="360" w:lineRule="auto"/>
        <w:jc w:val="both"/>
        <w:rPr>
          <w:bCs/>
        </w:rPr>
      </w:pPr>
      <w:r>
        <w:rPr>
          <w:bCs/>
        </w:rPr>
        <w:t xml:space="preserve">The hexane </w:t>
      </w:r>
      <w:r w:rsidRPr="00474A5B">
        <w:rPr>
          <w:bCs/>
          <w:i/>
        </w:rPr>
        <w:t>S. birrea</w:t>
      </w:r>
      <w:r>
        <w:rPr>
          <w:bCs/>
        </w:rPr>
        <w:t xml:space="preserve"> SBEt was applied on a preparative TLC plate and developed with the benzene: </w:t>
      </w:r>
      <w:r w:rsidR="00D93292">
        <w:rPr>
          <w:bCs/>
        </w:rPr>
        <w:t>ethyl acetate</w:t>
      </w:r>
      <w:r>
        <w:rPr>
          <w:bCs/>
        </w:rPr>
        <w:t>: ammonium chloride (9:1:1) solvent system. Eight fractions (H1-H8) were obtained (Figure 4.</w:t>
      </w:r>
      <w:r w:rsidR="00A56C77">
        <w:rPr>
          <w:bCs/>
        </w:rPr>
        <w:t>9</w:t>
      </w:r>
      <w:r>
        <w:rPr>
          <w:bCs/>
        </w:rPr>
        <w:t xml:space="preserve">). </w:t>
      </w:r>
      <w:r w:rsidR="00A56C77">
        <w:rPr>
          <w:bCs/>
        </w:rPr>
        <w:t xml:space="preserve"> </w:t>
      </w:r>
    </w:p>
    <w:p w:rsidR="003E3670" w:rsidRDefault="003E3670" w:rsidP="00F45AF3">
      <w:pPr>
        <w:spacing w:line="360" w:lineRule="auto"/>
        <w:jc w:val="both"/>
        <w:rPr>
          <w:bCs/>
        </w:rPr>
      </w:pPr>
    </w:p>
    <w:p w:rsidR="00F45AF3" w:rsidRDefault="002421C9" w:rsidP="003E3670">
      <w:pPr>
        <w:spacing w:line="360" w:lineRule="auto"/>
        <w:ind w:firstLine="284"/>
        <w:jc w:val="both"/>
        <w:rPr>
          <w:bCs/>
        </w:rPr>
      </w:pPr>
      <w:r>
        <w:rPr>
          <w:bCs/>
          <w:noProof/>
          <w:lang w:val="en-ZA" w:eastAsia="en-ZA"/>
        </w:rPr>
        <w:drawing>
          <wp:inline distT="0" distB="0" distL="0" distR="0">
            <wp:extent cx="5773479" cy="2838893"/>
            <wp:effectExtent l="19050" t="0" r="0"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69" cstate="print"/>
                    <a:srcRect l="25000" t="20000" r="30000" b="26666"/>
                    <a:stretch>
                      <a:fillRect/>
                    </a:stretch>
                  </pic:blipFill>
                  <pic:spPr bwMode="auto">
                    <a:xfrm>
                      <a:off x="0" y="0"/>
                      <a:ext cx="5772098" cy="2838214"/>
                    </a:xfrm>
                    <a:prstGeom prst="rect">
                      <a:avLst/>
                    </a:prstGeom>
                    <a:noFill/>
                    <a:ln w="9525">
                      <a:noFill/>
                      <a:miter lim="800000"/>
                      <a:headEnd/>
                      <a:tailEnd/>
                    </a:ln>
                  </pic:spPr>
                </pic:pic>
              </a:graphicData>
            </a:graphic>
          </wp:inline>
        </w:drawing>
      </w:r>
    </w:p>
    <w:p w:rsidR="00F45AF3" w:rsidRPr="00481F15" w:rsidRDefault="00A56C77" w:rsidP="00481F15">
      <w:pPr>
        <w:pStyle w:val="Caption"/>
        <w:rPr>
          <w:b w:val="0"/>
          <w:bCs w:val="0"/>
          <w:sz w:val="18"/>
          <w:szCs w:val="18"/>
        </w:rPr>
      </w:pPr>
      <w:bookmarkStart w:id="161" w:name="_Toc243971826"/>
      <w:r>
        <w:t xml:space="preserve">                   </w:t>
      </w:r>
      <w:r w:rsidR="00481F15">
        <w:t xml:space="preserve">Figure 4. </w:t>
      </w:r>
      <w:fldSimple w:instr=" SEQ Figure_4. \* ARABIC ">
        <w:r w:rsidR="00357F89">
          <w:rPr>
            <w:noProof/>
          </w:rPr>
          <w:t>9</w:t>
        </w:r>
      </w:fldSimple>
      <w:r w:rsidR="00481F15" w:rsidRPr="00481F15">
        <w:rPr>
          <w:sz w:val="18"/>
          <w:szCs w:val="18"/>
        </w:rPr>
        <w:t xml:space="preserve">: </w:t>
      </w:r>
      <w:r w:rsidR="00481F15" w:rsidRPr="00481F15">
        <w:rPr>
          <w:b w:val="0"/>
          <w:bCs w:val="0"/>
          <w:sz w:val="18"/>
          <w:szCs w:val="18"/>
        </w:rPr>
        <w:t xml:space="preserve">Preparative </w:t>
      </w:r>
      <w:r w:rsidR="00481F15" w:rsidRPr="00481F15">
        <w:rPr>
          <w:b w:val="0"/>
          <w:sz w:val="18"/>
          <w:szCs w:val="18"/>
        </w:rPr>
        <w:t xml:space="preserve">TLC fractionation of </w:t>
      </w:r>
      <w:r w:rsidR="00481F15" w:rsidRPr="00481F15">
        <w:rPr>
          <w:b w:val="0"/>
          <w:i/>
          <w:sz w:val="18"/>
          <w:szCs w:val="18"/>
        </w:rPr>
        <w:t>S.</w:t>
      </w:r>
      <w:r w:rsidR="00481F15" w:rsidRPr="00481F15">
        <w:rPr>
          <w:b w:val="0"/>
          <w:sz w:val="18"/>
          <w:szCs w:val="18"/>
        </w:rPr>
        <w:t xml:space="preserve"> </w:t>
      </w:r>
      <w:r w:rsidR="00481F15" w:rsidRPr="00481F15">
        <w:rPr>
          <w:b w:val="0"/>
          <w:i/>
          <w:sz w:val="18"/>
          <w:szCs w:val="18"/>
        </w:rPr>
        <w:t>birrea</w:t>
      </w:r>
      <w:r w:rsidR="00481F15" w:rsidRPr="00481F15">
        <w:rPr>
          <w:b w:val="0"/>
          <w:sz w:val="18"/>
          <w:szCs w:val="18"/>
        </w:rPr>
        <w:t xml:space="preserve">  </w:t>
      </w:r>
      <w:r w:rsidR="00B86F63">
        <w:rPr>
          <w:b w:val="0"/>
          <w:sz w:val="18"/>
          <w:szCs w:val="18"/>
        </w:rPr>
        <w:t>stem bark</w:t>
      </w:r>
      <w:r w:rsidR="00481F15" w:rsidRPr="00481F15">
        <w:rPr>
          <w:b w:val="0"/>
          <w:sz w:val="18"/>
          <w:szCs w:val="18"/>
        </w:rPr>
        <w:t xml:space="preserve"> hexane extract.</w:t>
      </w:r>
      <w:bookmarkEnd w:id="161"/>
    </w:p>
    <w:p w:rsidR="00F45AF3" w:rsidRDefault="00F45AF3" w:rsidP="00F45AF3">
      <w:pPr>
        <w:spacing w:line="360" w:lineRule="auto"/>
        <w:jc w:val="both"/>
        <w:rPr>
          <w:bCs/>
        </w:rPr>
      </w:pPr>
    </w:p>
    <w:p w:rsidR="00F45AF3" w:rsidRDefault="003E3670" w:rsidP="00F45AF3">
      <w:pPr>
        <w:spacing w:line="360" w:lineRule="auto"/>
        <w:jc w:val="both"/>
        <w:rPr>
          <w:bCs/>
        </w:rPr>
      </w:pPr>
      <w:r>
        <w:rPr>
          <w:bCs/>
        </w:rPr>
        <w:t xml:space="preserve">In a bioassay guided fractionation of </w:t>
      </w:r>
      <w:r w:rsidRPr="001E504F">
        <w:rPr>
          <w:bCs/>
          <w:i/>
        </w:rPr>
        <w:t>S. birrea</w:t>
      </w:r>
      <w:r>
        <w:rPr>
          <w:bCs/>
        </w:rPr>
        <w:t xml:space="preserve"> SB hexane extract (Figure 4.9), the eight TLC separated fractions were scrapped from the TLC plate, filtered and assessed for inhibitory activity against α-amylase, α-glucosidase and G6Pase enzymes.  Two fractions (H1 and H6) demonstrated inhibitory activity towards α-glucosidase and one fraction (H2) demonstrated inhibitory activity towards G6Pase. None of the eight fractions demonstrated α-amylase inhibitory activity. </w:t>
      </w:r>
      <w:r w:rsidR="00F45AF3">
        <w:rPr>
          <w:bCs/>
        </w:rPr>
        <w:t>The active fractions (H1, H2 and H6) were re-chromatographed on a preparative TLC plate. H1 was resolved into two fractions H1A and HIB while H2 and H6 produced single bands. H1B, H2 and H6 were again scrapped from TLC plates and assessed for inhibitory activities towards α-glucosidase and G6Pase enzymes. H1A, H6 demonstrated α-glucosidase activities and H2 stil</w:t>
      </w:r>
      <w:r>
        <w:rPr>
          <w:bCs/>
        </w:rPr>
        <w:t>l</w:t>
      </w:r>
      <w:r w:rsidR="00F45AF3">
        <w:rPr>
          <w:bCs/>
        </w:rPr>
        <w:t xml:space="preserve"> possessed G6Pase inhibitory activity (Figure 4.</w:t>
      </w:r>
      <w:r w:rsidR="00A56C77">
        <w:rPr>
          <w:bCs/>
        </w:rPr>
        <w:t>10</w:t>
      </w:r>
      <w:r w:rsidR="00F45AF3">
        <w:rPr>
          <w:bCs/>
        </w:rPr>
        <w:t xml:space="preserve"> and Table 4.</w:t>
      </w:r>
      <w:r w:rsidR="00D35869">
        <w:rPr>
          <w:bCs/>
        </w:rPr>
        <w:t>5</w:t>
      </w:r>
      <w:r w:rsidR="00F45AF3">
        <w:rPr>
          <w:bCs/>
        </w:rPr>
        <w:t xml:space="preserve">).  The enzyme inhibitory fractions H1A, H2 and H6 were assessed for purity using an analytical TLC plate.  As it can be seen from Figure 4. </w:t>
      </w:r>
      <w:r w:rsidR="00D35869">
        <w:rPr>
          <w:bCs/>
        </w:rPr>
        <w:t>8</w:t>
      </w:r>
      <w:r w:rsidR="00F45AF3">
        <w:rPr>
          <w:bCs/>
        </w:rPr>
        <w:t xml:space="preserve">, H1A and H6 could be regarded as pure. </w:t>
      </w:r>
    </w:p>
    <w:p w:rsidR="00F45AF3" w:rsidRDefault="00F45AF3" w:rsidP="00F45AF3">
      <w:pPr>
        <w:spacing w:line="360" w:lineRule="auto"/>
        <w:jc w:val="both"/>
        <w:rPr>
          <w:bCs/>
        </w:rPr>
      </w:pPr>
      <w:r>
        <w:rPr>
          <w:bCs/>
        </w:rPr>
        <w:t xml:space="preserve">                      </w:t>
      </w:r>
    </w:p>
    <w:p w:rsidR="00F45AF3" w:rsidRDefault="002421C9" w:rsidP="00F45AF3">
      <w:pPr>
        <w:tabs>
          <w:tab w:val="left" w:pos="1440"/>
        </w:tabs>
        <w:ind w:left="1440" w:hanging="720"/>
        <w:rPr>
          <w:bCs/>
        </w:rPr>
      </w:pPr>
      <w:r>
        <w:rPr>
          <w:bCs/>
          <w:noProof/>
          <w:sz w:val="20"/>
          <w:szCs w:val="20"/>
          <w:lang w:val="en-ZA" w:eastAsia="en-ZA"/>
        </w:rPr>
        <w:drawing>
          <wp:inline distT="0" distB="0" distL="0" distR="0">
            <wp:extent cx="5140960" cy="4003040"/>
            <wp:effectExtent l="19050" t="0" r="254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70" cstate="print"/>
                    <a:srcRect/>
                    <a:stretch>
                      <a:fillRect/>
                    </a:stretch>
                  </pic:blipFill>
                  <pic:spPr bwMode="auto">
                    <a:xfrm>
                      <a:off x="0" y="0"/>
                      <a:ext cx="5140960" cy="4003040"/>
                    </a:xfrm>
                    <a:prstGeom prst="rect">
                      <a:avLst/>
                    </a:prstGeom>
                    <a:noFill/>
                    <a:ln w="9525">
                      <a:noFill/>
                      <a:miter lim="800000"/>
                      <a:headEnd/>
                      <a:tailEnd/>
                    </a:ln>
                  </pic:spPr>
                </pic:pic>
              </a:graphicData>
            </a:graphic>
          </wp:inline>
        </w:drawing>
      </w:r>
    </w:p>
    <w:p w:rsidR="00F45AF3" w:rsidRDefault="00F45AF3" w:rsidP="00F45AF3">
      <w:pPr>
        <w:tabs>
          <w:tab w:val="left" w:pos="1080"/>
        </w:tabs>
        <w:ind w:left="1080" w:hanging="1080"/>
        <w:rPr>
          <w:bCs/>
        </w:rPr>
      </w:pPr>
      <w:r>
        <w:rPr>
          <w:bCs/>
        </w:rPr>
        <w:tab/>
      </w:r>
    </w:p>
    <w:p w:rsidR="00F45AF3" w:rsidRDefault="00481F15" w:rsidP="00481F15">
      <w:pPr>
        <w:pStyle w:val="Caption"/>
        <w:rPr>
          <w:b w:val="0"/>
          <w:bCs w:val="0"/>
          <w:sz w:val="18"/>
          <w:szCs w:val="18"/>
        </w:rPr>
      </w:pPr>
      <w:bookmarkStart w:id="162" w:name="_Toc243971827"/>
      <w:r>
        <w:t xml:space="preserve">Figure 4. </w:t>
      </w:r>
      <w:fldSimple w:instr=" SEQ Figure_4. \* ARABIC ">
        <w:r w:rsidR="00357F89">
          <w:rPr>
            <w:noProof/>
          </w:rPr>
          <w:t>10</w:t>
        </w:r>
      </w:fldSimple>
      <w:r w:rsidRPr="00481F15">
        <w:rPr>
          <w:b w:val="0"/>
          <w:bCs w:val="0"/>
          <w:sz w:val="18"/>
          <w:szCs w:val="18"/>
        </w:rPr>
        <w:t xml:space="preserve">: Bioassay guided preparative TLC fractionation of </w:t>
      </w:r>
      <w:r w:rsidRPr="00481F15">
        <w:rPr>
          <w:b w:val="0"/>
          <w:bCs w:val="0"/>
          <w:i/>
          <w:sz w:val="18"/>
          <w:szCs w:val="18"/>
        </w:rPr>
        <w:t>S. birrea</w:t>
      </w:r>
      <w:r w:rsidRPr="00481F15">
        <w:rPr>
          <w:b w:val="0"/>
          <w:bCs w:val="0"/>
          <w:sz w:val="18"/>
          <w:szCs w:val="18"/>
        </w:rPr>
        <w:t xml:space="preserve"> </w:t>
      </w:r>
      <w:r w:rsidR="00E9618A">
        <w:rPr>
          <w:b w:val="0"/>
          <w:bCs w:val="0"/>
          <w:sz w:val="18"/>
          <w:szCs w:val="18"/>
        </w:rPr>
        <w:t>stem bark</w:t>
      </w:r>
      <w:r w:rsidRPr="00481F15">
        <w:rPr>
          <w:b w:val="0"/>
          <w:bCs w:val="0"/>
          <w:sz w:val="18"/>
          <w:szCs w:val="18"/>
        </w:rPr>
        <w:t xml:space="preserve"> hexane extraxt (NA = no activity, α-Glu = α-glucosidase activity,  G6Pase = glucose 6-phosphatase activity)</w:t>
      </w:r>
      <w:bookmarkEnd w:id="162"/>
    </w:p>
    <w:p w:rsidR="00A56C77" w:rsidRPr="00A56C77" w:rsidRDefault="00A56C77" w:rsidP="00A56C77"/>
    <w:p w:rsidR="00F45AF3" w:rsidRPr="003F16A0" w:rsidRDefault="00F45AF3" w:rsidP="00F45AF3">
      <w:pPr>
        <w:tabs>
          <w:tab w:val="left" w:pos="1080"/>
        </w:tabs>
        <w:ind w:left="1080" w:hanging="1080"/>
        <w:rPr>
          <w:b/>
          <w:bCs/>
          <w:i/>
          <w:sz w:val="20"/>
          <w:szCs w:val="20"/>
        </w:rPr>
      </w:pPr>
    </w:p>
    <w:p w:rsidR="00F45AF3" w:rsidRDefault="002421C9" w:rsidP="00F45AF3">
      <w:pPr>
        <w:tabs>
          <w:tab w:val="left" w:pos="7575"/>
          <w:tab w:val="left" w:pos="7635"/>
          <w:tab w:val="left" w:pos="7860"/>
        </w:tabs>
        <w:spacing w:line="480" w:lineRule="auto"/>
        <w:ind w:left="180" w:firstLine="3240"/>
        <w:jc w:val="both"/>
        <w:rPr>
          <w:bCs/>
        </w:rPr>
      </w:pPr>
      <w:r>
        <w:rPr>
          <w:bCs/>
          <w:noProof/>
          <w:lang w:val="en-ZA" w:eastAsia="en-ZA"/>
        </w:rPr>
        <w:drawing>
          <wp:inline distT="0" distB="0" distL="0" distR="0">
            <wp:extent cx="1368425" cy="2058670"/>
            <wp:effectExtent l="19050" t="0" r="317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71" cstate="print"/>
                    <a:srcRect l="25000" t="21111" r="55000" b="36945"/>
                    <a:stretch>
                      <a:fillRect/>
                    </a:stretch>
                  </pic:blipFill>
                  <pic:spPr bwMode="auto">
                    <a:xfrm>
                      <a:off x="0" y="0"/>
                      <a:ext cx="1368425" cy="2058670"/>
                    </a:xfrm>
                    <a:prstGeom prst="rect">
                      <a:avLst/>
                    </a:prstGeom>
                    <a:noFill/>
                    <a:ln w="9525">
                      <a:noFill/>
                      <a:miter lim="800000"/>
                      <a:headEnd/>
                      <a:tailEnd/>
                    </a:ln>
                  </pic:spPr>
                </pic:pic>
              </a:graphicData>
            </a:graphic>
          </wp:inline>
        </w:drawing>
      </w:r>
    </w:p>
    <w:p w:rsidR="00F45AF3" w:rsidRPr="00481F15" w:rsidRDefault="00481F15" w:rsidP="00A56C77">
      <w:pPr>
        <w:pStyle w:val="Caption"/>
        <w:ind w:firstLine="1260"/>
        <w:rPr>
          <w:b w:val="0"/>
          <w:bCs w:val="0"/>
          <w:sz w:val="18"/>
          <w:szCs w:val="18"/>
        </w:rPr>
      </w:pPr>
      <w:bookmarkStart w:id="163" w:name="_Toc243971828"/>
      <w:r>
        <w:t xml:space="preserve">Figure 4. </w:t>
      </w:r>
      <w:fldSimple w:instr=" SEQ Figure_4. \* ARABIC ">
        <w:r w:rsidR="00357F89">
          <w:rPr>
            <w:noProof/>
          </w:rPr>
          <w:t>11</w:t>
        </w:r>
      </w:fldSimple>
      <w:r w:rsidRPr="00481F15">
        <w:rPr>
          <w:sz w:val="18"/>
          <w:szCs w:val="18"/>
        </w:rPr>
        <w:t xml:space="preserve">: </w:t>
      </w:r>
      <w:r w:rsidRPr="00481F15">
        <w:rPr>
          <w:b w:val="0"/>
          <w:bCs w:val="0"/>
          <w:sz w:val="18"/>
          <w:szCs w:val="18"/>
        </w:rPr>
        <w:t xml:space="preserve">Analytical TLC chromatogram of H1A, H2 and H6 </w:t>
      </w:r>
      <w:r w:rsidRPr="00E9618A">
        <w:rPr>
          <w:b w:val="0"/>
          <w:bCs w:val="0"/>
          <w:i/>
          <w:sz w:val="18"/>
          <w:szCs w:val="18"/>
        </w:rPr>
        <w:t>S. birrea</w:t>
      </w:r>
      <w:r w:rsidRPr="00481F15">
        <w:rPr>
          <w:b w:val="0"/>
          <w:bCs w:val="0"/>
          <w:sz w:val="18"/>
          <w:szCs w:val="18"/>
        </w:rPr>
        <w:t xml:space="preserve"> </w:t>
      </w:r>
      <w:r w:rsidR="00E9618A">
        <w:rPr>
          <w:b w:val="0"/>
          <w:bCs w:val="0"/>
          <w:sz w:val="18"/>
          <w:szCs w:val="18"/>
        </w:rPr>
        <w:t>stem bark</w:t>
      </w:r>
      <w:r w:rsidRPr="00481F15">
        <w:rPr>
          <w:b w:val="0"/>
          <w:bCs w:val="0"/>
          <w:sz w:val="18"/>
          <w:szCs w:val="18"/>
        </w:rPr>
        <w:t xml:space="preserve"> hexane </w:t>
      </w:r>
      <w:r w:rsidR="00D93292" w:rsidRPr="00481F15">
        <w:rPr>
          <w:b w:val="0"/>
          <w:bCs w:val="0"/>
          <w:sz w:val="18"/>
          <w:szCs w:val="18"/>
        </w:rPr>
        <w:t>extracts</w:t>
      </w:r>
      <w:r w:rsidRPr="00481F15">
        <w:rPr>
          <w:b w:val="0"/>
          <w:bCs w:val="0"/>
          <w:sz w:val="18"/>
          <w:szCs w:val="18"/>
        </w:rPr>
        <w:t>.</w:t>
      </w:r>
      <w:bookmarkEnd w:id="163"/>
    </w:p>
    <w:p w:rsidR="00E222A6" w:rsidRDefault="00E222A6" w:rsidP="00F45AF3">
      <w:pPr>
        <w:pStyle w:val="Heading3"/>
      </w:pPr>
    </w:p>
    <w:p w:rsidR="00F45AF3" w:rsidRPr="00E222A6" w:rsidRDefault="00F45AF3" w:rsidP="003A6E49">
      <w:pPr>
        <w:pStyle w:val="Heading3"/>
        <w:numPr>
          <w:ilvl w:val="2"/>
          <w:numId w:val="40"/>
        </w:numPr>
        <w:rPr>
          <w:rFonts w:ascii="Times New Roman" w:hAnsi="Times New Roman" w:cs="Times New Roman"/>
          <w:sz w:val="24"/>
          <w:szCs w:val="24"/>
        </w:rPr>
      </w:pPr>
      <w:bookmarkStart w:id="164" w:name="_Toc245702620"/>
      <w:r w:rsidRPr="00E222A6">
        <w:rPr>
          <w:rFonts w:ascii="Times New Roman" w:hAnsi="Times New Roman" w:cs="Times New Roman"/>
          <w:sz w:val="24"/>
          <w:szCs w:val="24"/>
        </w:rPr>
        <w:t xml:space="preserve">Bioassay guided preparative TLC fractionation of </w:t>
      </w:r>
      <w:r w:rsidRPr="00E222A6">
        <w:rPr>
          <w:rFonts w:ascii="Times New Roman" w:hAnsi="Times New Roman" w:cs="Times New Roman"/>
          <w:i/>
          <w:sz w:val="24"/>
          <w:szCs w:val="24"/>
        </w:rPr>
        <w:t>S. birrea</w:t>
      </w:r>
      <w:r w:rsidRPr="00E222A6">
        <w:rPr>
          <w:rFonts w:ascii="Times New Roman" w:hAnsi="Times New Roman" w:cs="Times New Roman"/>
          <w:sz w:val="24"/>
          <w:szCs w:val="24"/>
        </w:rPr>
        <w:t xml:space="preserve"> SB methanol extract</w:t>
      </w:r>
      <w:bookmarkEnd w:id="164"/>
      <w:r w:rsidRPr="00E222A6">
        <w:rPr>
          <w:rFonts w:ascii="Times New Roman" w:hAnsi="Times New Roman" w:cs="Times New Roman"/>
          <w:sz w:val="24"/>
          <w:szCs w:val="24"/>
        </w:rPr>
        <w:t xml:space="preserve">  </w:t>
      </w:r>
    </w:p>
    <w:p w:rsidR="00F45AF3" w:rsidRPr="00AF1A0A" w:rsidRDefault="00F45AF3" w:rsidP="00F45AF3">
      <w:pPr>
        <w:ind w:left="540" w:hanging="540"/>
        <w:rPr>
          <w:bCs/>
        </w:rPr>
      </w:pPr>
    </w:p>
    <w:p w:rsidR="00E222A6" w:rsidRDefault="00F45AF3" w:rsidP="00F45AF3">
      <w:pPr>
        <w:spacing w:line="360" w:lineRule="auto"/>
        <w:jc w:val="both"/>
        <w:rPr>
          <w:bCs/>
        </w:rPr>
      </w:pPr>
      <w:r>
        <w:rPr>
          <w:bCs/>
        </w:rPr>
        <w:t xml:space="preserve">The </w:t>
      </w:r>
      <w:r w:rsidRPr="00474A5B">
        <w:rPr>
          <w:bCs/>
          <w:i/>
        </w:rPr>
        <w:t>S. birrea</w:t>
      </w:r>
      <w:r>
        <w:rPr>
          <w:bCs/>
        </w:rPr>
        <w:t xml:space="preserve"> SB methanol extract was applied on</w:t>
      </w:r>
      <w:r w:rsidR="00A26922">
        <w:rPr>
          <w:bCs/>
        </w:rPr>
        <w:t xml:space="preserve"> to</w:t>
      </w:r>
      <w:r>
        <w:rPr>
          <w:bCs/>
        </w:rPr>
        <w:t xml:space="preserve"> a preparative TLC plate and developed with the benzene: </w:t>
      </w:r>
      <w:r w:rsidR="00D93292">
        <w:rPr>
          <w:bCs/>
        </w:rPr>
        <w:t>ethyl acetate</w:t>
      </w:r>
      <w:r>
        <w:rPr>
          <w:bCs/>
        </w:rPr>
        <w:t xml:space="preserve">: ammonium chloride (9:1:1) solvent system. Nine fractions (M1-M9) were isolated (Figure 4.12). </w:t>
      </w:r>
    </w:p>
    <w:p w:rsidR="00F45AF3" w:rsidRPr="00A26922" w:rsidRDefault="002421C9" w:rsidP="00F45AF3">
      <w:pPr>
        <w:tabs>
          <w:tab w:val="left" w:pos="7575"/>
          <w:tab w:val="left" w:pos="7635"/>
          <w:tab w:val="left" w:pos="7860"/>
        </w:tabs>
        <w:spacing w:line="360" w:lineRule="auto"/>
        <w:ind w:left="180" w:firstLine="1260"/>
        <w:jc w:val="both"/>
        <w:rPr>
          <w:b/>
        </w:rPr>
      </w:pPr>
      <w:r>
        <w:rPr>
          <w:b/>
          <w:noProof/>
          <w:lang w:val="en-ZA" w:eastAsia="en-ZA"/>
        </w:rPr>
        <w:drawing>
          <wp:inline distT="0" distB="0" distL="0" distR="0">
            <wp:extent cx="4693285" cy="3173095"/>
            <wp:effectExtent l="1905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72" cstate="print"/>
                    <a:srcRect l="20001" t="25833" r="27499" b="24167"/>
                    <a:stretch>
                      <a:fillRect/>
                    </a:stretch>
                  </pic:blipFill>
                  <pic:spPr bwMode="auto">
                    <a:xfrm>
                      <a:off x="0" y="0"/>
                      <a:ext cx="4693285" cy="3173095"/>
                    </a:xfrm>
                    <a:prstGeom prst="rect">
                      <a:avLst/>
                    </a:prstGeom>
                    <a:noFill/>
                    <a:ln w="9525">
                      <a:noFill/>
                      <a:miter lim="800000"/>
                      <a:headEnd/>
                      <a:tailEnd/>
                    </a:ln>
                  </pic:spPr>
                </pic:pic>
              </a:graphicData>
            </a:graphic>
          </wp:inline>
        </w:drawing>
      </w:r>
    </w:p>
    <w:p w:rsidR="00F45AF3" w:rsidRPr="00E222A6" w:rsidRDefault="00481F15" w:rsidP="00A56C77">
      <w:pPr>
        <w:pStyle w:val="Caption"/>
        <w:ind w:firstLine="1440"/>
        <w:rPr>
          <w:b w:val="0"/>
          <w:bCs w:val="0"/>
        </w:rPr>
      </w:pPr>
      <w:bookmarkStart w:id="165" w:name="_Toc243971829"/>
      <w:r>
        <w:t xml:space="preserve">Figure 4. </w:t>
      </w:r>
      <w:fldSimple w:instr=" SEQ Figure_4. \* ARABIC ">
        <w:r w:rsidR="00357F89">
          <w:rPr>
            <w:noProof/>
          </w:rPr>
          <w:t>12</w:t>
        </w:r>
      </w:fldSimple>
      <w:r w:rsidRPr="00A26922">
        <w:rPr>
          <w:bCs w:val="0"/>
          <w:sz w:val="18"/>
          <w:szCs w:val="18"/>
        </w:rPr>
        <w:t>:</w:t>
      </w:r>
      <w:r w:rsidRPr="00A26922">
        <w:rPr>
          <w:b w:val="0"/>
          <w:bCs w:val="0"/>
          <w:sz w:val="18"/>
          <w:szCs w:val="18"/>
        </w:rPr>
        <w:t xml:space="preserve"> Preparative </w:t>
      </w:r>
      <w:r w:rsidRPr="00A26922">
        <w:rPr>
          <w:b w:val="0"/>
          <w:sz w:val="18"/>
          <w:szCs w:val="18"/>
        </w:rPr>
        <w:t xml:space="preserve">TLC fractionation of </w:t>
      </w:r>
      <w:r w:rsidRPr="00A26922">
        <w:rPr>
          <w:b w:val="0"/>
          <w:i/>
          <w:sz w:val="18"/>
          <w:szCs w:val="18"/>
        </w:rPr>
        <w:t>S.</w:t>
      </w:r>
      <w:r w:rsidRPr="00A26922">
        <w:rPr>
          <w:b w:val="0"/>
          <w:sz w:val="18"/>
          <w:szCs w:val="18"/>
        </w:rPr>
        <w:t xml:space="preserve"> </w:t>
      </w:r>
      <w:r w:rsidRPr="00A26922">
        <w:rPr>
          <w:b w:val="0"/>
          <w:i/>
          <w:sz w:val="18"/>
          <w:szCs w:val="18"/>
        </w:rPr>
        <w:t>birrea</w:t>
      </w:r>
      <w:r w:rsidRPr="00A26922">
        <w:rPr>
          <w:b w:val="0"/>
          <w:sz w:val="18"/>
          <w:szCs w:val="18"/>
        </w:rPr>
        <w:t xml:space="preserve"> SB hexane ext</w:t>
      </w:r>
      <w:r w:rsidRPr="00E222A6">
        <w:rPr>
          <w:b w:val="0"/>
        </w:rPr>
        <w:t>ract</w:t>
      </w:r>
      <w:bookmarkEnd w:id="165"/>
    </w:p>
    <w:p w:rsidR="00F45AF3" w:rsidRPr="00E222A6" w:rsidRDefault="00F45AF3" w:rsidP="00F45AF3">
      <w:pPr>
        <w:tabs>
          <w:tab w:val="left" w:pos="7575"/>
          <w:tab w:val="left" w:pos="7635"/>
          <w:tab w:val="left" w:pos="7860"/>
        </w:tabs>
        <w:spacing w:line="360" w:lineRule="auto"/>
        <w:ind w:left="180" w:firstLine="1260"/>
        <w:jc w:val="both"/>
      </w:pPr>
    </w:p>
    <w:p w:rsidR="00F45AF3" w:rsidRDefault="003E3670" w:rsidP="00F45AF3">
      <w:pPr>
        <w:spacing w:line="360" w:lineRule="auto"/>
        <w:jc w:val="both"/>
        <w:rPr>
          <w:bCs/>
        </w:rPr>
      </w:pPr>
      <w:r>
        <w:rPr>
          <w:bCs/>
        </w:rPr>
        <w:lastRenderedPageBreak/>
        <w:t xml:space="preserve">The nine TLC separated fractions were scrapped from the TLC plate, filtered and assessed for inhibitory activity against α-amylase, α-glucosidase and G6Pase enzymes. </w:t>
      </w:r>
      <w:r w:rsidR="00A26922">
        <w:rPr>
          <w:bCs/>
        </w:rPr>
        <w:t xml:space="preserve">Two fractions </w:t>
      </w:r>
      <w:r w:rsidR="00A26922" w:rsidRPr="00A26922">
        <w:rPr>
          <w:b/>
          <w:bCs/>
        </w:rPr>
        <w:t>M2</w:t>
      </w:r>
      <w:r w:rsidR="00F45AF3" w:rsidRPr="00A26922">
        <w:rPr>
          <w:b/>
          <w:bCs/>
        </w:rPr>
        <w:t xml:space="preserve"> </w:t>
      </w:r>
      <w:r w:rsidR="00F45AF3">
        <w:rPr>
          <w:bCs/>
        </w:rPr>
        <w:t xml:space="preserve">and </w:t>
      </w:r>
      <w:r w:rsidR="00F45AF3" w:rsidRPr="00A26922">
        <w:rPr>
          <w:b/>
          <w:bCs/>
        </w:rPr>
        <w:t xml:space="preserve">M6 </w:t>
      </w:r>
      <w:r w:rsidR="00F45AF3">
        <w:rPr>
          <w:bCs/>
        </w:rPr>
        <w:t xml:space="preserve">demonstrated </w:t>
      </w:r>
      <w:r w:rsidR="00A26922">
        <w:rPr>
          <w:bCs/>
        </w:rPr>
        <w:t xml:space="preserve">appreciable </w:t>
      </w:r>
      <w:r w:rsidR="00F45AF3">
        <w:rPr>
          <w:bCs/>
        </w:rPr>
        <w:t xml:space="preserve">α-amylase inhibitory activity, and two fractions </w:t>
      </w:r>
      <w:r w:rsidR="00F45AF3" w:rsidRPr="00A26922">
        <w:rPr>
          <w:b/>
          <w:bCs/>
        </w:rPr>
        <w:t>M5</w:t>
      </w:r>
      <w:r w:rsidR="00F45AF3">
        <w:rPr>
          <w:bCs/>
        </w:rPr>
        <w:t xml:space="preserve"> and </w:t>
      </w:r>
      <w:r w:rsidR="00F45AF3" w:rsidRPr="00A26922">
        <w:rPr>
          <w:b/>
          <w:bCs/>
        </w:rPr>
        <w:t>M9</w:t>
      </w:r>
      <w:r w:rsidR="00F45AF3">
        <w:rPr>
          <w:bCs/>
        </w:rPr>
        <w:t xml:space="preserve"> demonstrated G6Pase activity. None of the fractions demonstrated α-glucosidase inhibitory activity</w:t>
      </w:r>
      <w:r w:rsidR="00A26922">
        <w:rPr>
          <w:bCs/>
        </w:rPr>
        <w:t xml:space="preserve"> (Figure 4.1</w:t>
      </w:r>
      <w:r w:rsidR="00A56C77">
        <w:rPr>
          <w:bCs/>
        </w:rPr>
        <w:t>2</w:t>
      </w:r>
      <w:r w:rsidR="00A26922">
        <w:rPr>
          <w:bCs/>
        </w:rPr>
        <w:t>)</w:t>
      </w:r>
      <w:r w:rsidR="00F45AF3">
        <w:rPr>
          <w:bCs/>
        </w:rPr>
        <w:t xml:space="preserve">. The active fractions (M1, M5, M6 and M9) were re-chromatographed on a preparative TLC plate and assessed for enzyme inhibitory activities. All re-chromatographed fractions yielded single bands. The G6Pase inhibitory fractions, </w:t>
      </w:r>
      <w:r w:rsidR="00F45AF3" w:rsidRPr="00A26922">
        <w:rPr>
          <w:b/>
          <w:bCs/>
        </w:rPr>
        <w:t>M5</w:t>
      </w:r>
      <w:r w:rsidR="00F45AF3">
        <w:rPr>
          <w:bCs/>
        </w:rPr>
        <w:t xml:space="preserve"> and </w:t>
      </w:r>
      <w:r w:rsidR="00F45AF3" w:rsidRPr="00A26922">
        <w:rPr>
          <w:b/>
          <w:bCs/>
        </w:rPr>
        <w:t>M9</w:t>
      </w:r>
      <w:r w:rsidR="00F45AF3">
        <w:rPr>
          <w:bCs/>
        </w:rPr>
        <w:t xml:space="preserve"> </w:t>
      </w:r>
      <w:r w:rsidR="00D93292">
        <w:rPr>
          <w:bCs/>
        </w:rPr>
        <w:t>retained</w:t>
      </w:r>
      <w:r w:rsidR="00F45AF3">
        <w:rPr>
          <w:bCs/>
        </w:rPr>
        <w:t xml:space="preserve"> their enzyme inhibitory activities, whereas, the α-amylase inhibitory fractions, M2 and M6 lost their enzyme inhibitory activities (Figure 4.13).  Fractions M2, M5, M6 and M9 were assessed for purity using an analytical TLC plate.  As shown in Figure 4.14, M2, M5, M6 and M9 could be regarded as pure. </w:t>
      </w:r>
    </w:p>
    <w:p w:rsidR="00F45AF3" w:rsidRDefault="002421C9" w:rsidP="00A56C77">
      <w:pPr>
        <w:spacing w:line="360" w:lineRule="auto"/>
        <w:ind w:left="450" w:firstLine="270"/>
        <w:jc w:val="both"/>
        <w:rPr>
          <w:bCs/>
        </w:rPr>
      </w:pPr>
      <w:r>
        <w:rPr>
          <w:bCs/>
          <w:noProof/>
          <w:lang w:val="en-ZA" w:eastAsia="en-ZA"/>
        </w:rPr>
        <w:drawing>
          <wp:inline distT="0" distB="0" distL="0" distR="0">
            <wp:extent cx="5310505" cy="4244975"/>
            <wp:effectExtent l="19050" t="0" r="444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73" cstate="print"/>
                    <a:srcRect/>
                    <a:stretch>
                      <a:fillRect/>
                    </a:stretch>
                  </pic:blipFill>
                  <pic:spPr bwMode="auto">
                    <a:xfrm>
                      <a:off x="0" y="0"/>
                      <a:ext cx="5310505" cy="4244975"/>
                    </a:xfrm>
                    <a:prstGeom prst="rect">
                      <a:avLst/>
                    </a:prstGeom>
                    <a:noFill/>
                    <a:ln w="9525">
                      <a:noFill/>
                      <a:miter lim="800000"/>
                      <a:headEnd/>
                      <a:tailEnd/>
                    </a:ln>
                  </pic:spPr>
                </pic:pic>
              </a:graphicData>
            </a:graphic>
          </wp:inline>
        </w:drawing>
      </w:r>
    </w:p>
    <w:p w:rsidR="00481F15" w:rsidRPr="00481F15" w:rsidRDefault="00481F15" w:rsidP="00A56C77">
      <w:pPr>
        <w:pStyle w:val="Caption"/>
        <w:ind w:left="360"/>
        <w:rPr>
          <w:b w:val="0"/>
          <w:bCs w:val="0"/>
          <w:sz w:val="18"/>
          <w:szCs w:val="18"/>
        </w:rPr>
      </w:pPr>
      <w:bookmarkStart w:id="166" w:name="_Toc243971830"/>
      <w:r w:rsidRPr="00481F15">
        <w:rPr>
          <w:sz w:val="18"/>
          <w:szCs w:val="18"/>
        </w:rPr>
        <w:t xml:space="preserve">Figure 4. </w:t>
      </w:r>
      <w:r w:rsidR="00723DB3" w:rsidRPr="00481F15">
        <w:rPr>
          <w:sz w:val="18"/>
          <w:szCs w:val="18"/>
        </w:rPr>
        <w:fldChar w:fldCharType="begin"/>
      </w:r>
      <w:r w:rsidRPr="00481F15">
        <w:rPr>
          <w:sz w:val="18"/>
          <w:szCs w:val="18"/>
        </w:rPr>
        <w:instrText xml:space="preserve"> SEQ Figure_4. \* ARABIC </w:instrText>
      </w:r>
      <w:r w:rsidR="00723DB3" w:rsidRPr="00481F15">
        <w:rPr>
          <w:sz w:val="18"/>
          <w:szCs w:val="18"/>
        </w:rPr>
        <w:fldChar w:fldCharType="separate"/>
      </w:r>
      <w:r w:rsidR="00357F89">
        <w:rPr>
          <w:noProof/>
          <w:sz w:val="18"/>
          <w:szCs w:val="18"/>
        </w:rPr>
        <w:t>13</w:t>
      </w:r>
      <w:r w:rsidR="00723DB3" w:rsidRPr="00481F15">
        <w:rPr>
          <w:sz w:val="18"/>
          <w:szCs w:val="18"/>
        </w:rPr>
        <w:fldChar w:fldCharType="end"/>
      </w:r>
      <w:r w:rsidRPr="00481F15">
        <w:rPr>
          <w:b w:val="0"/>
          <w:bCs w:val="0"/>
          <w:sz w:val="18"/>
          <w:szCs w:val="18"/>
        </w:rPr>
        <w:t xml:space="preserve">: Bioassay guided preparative TLC fractionation of </w:t>
      </w:r>
      <w:r w:rsidRPr="00481F15">
        <w:rPr>
          <w:b w:val="0"/>
          <w:bCs w:val="0"/>
          <w:i/>
          <w:sz w:val="18"/>
          <w:szCs w:val="18"/>
        </w:rPr>
        <w:t>S. birrea</w:t>
      </w:r>
      <w:r w:rsidRPr="00481F15">
        <w:rPr>
          <w:b w:val="0"/>
          <w:bCs w:val="0"/>
          <w:sz w:val="18"/>
          <w:szCs w:val="18"/>
        </w:rPr>
        <w:t xml:space="preserve"> </w:t>
      </w:r>
      <w:r w:rsidR="00E9618A">
        <w:rPr>
          <w:b w:val="0"/>
          <w:bCs w:val="0"/>
          <w:sz w:val="18"/>
          <w:szCs w:val="18"/>
        </w:rPr>
        <w:t>stem bark</w:t>
      </w:r>
      <w:r w:rsidRPr="00481F15">
        <w:rPr>
          <w:b w:val="0"/>
          <w:bCs w:val="0"/>
          <w:sz w:val="18"/>
          <w:szCs w:val="18"/>
        </w:rPr>
        <w:t xml:space="preserve"> methanol extraxt. S. birrea stem bark methanol extract was chromatographed on a </w:t>
      </w:r>
      <w:r w:rsidR="00D93292" w:rsidRPr="00481F15">
        <w:rPr>
          <w:b w:val="0"/>
          <w:bCs w:val="0"/>
          <w:sz w:val="18"/>
          <w:szCs w:val="18"/>
        </w:rPr>
        <w:t>preparative</w:t>
      </w:r>
      <w:r w:rsidRPr="00481F15">
        <w:rPr>
          <w:b w:val="0"/>
          <w:bCs w:val="0"/>
          <w:sz w:val="18"/>
          <w:szCs w:val="18"/>
        </w:rPr>
        <w:t xml:space="preserve"> TLC plate and yielded nine fractions.</w:t>
      </w:r>
      <w:bookmarkEnd w:id="166"/>
    </w:p>
    <w:p w:rsidR="00F45AF3" w:rsidRPr="0048331B" w:rsidRDefault="00F45AF3" w:rsidP="0048331B">
      <w:pPr>
        <w:tabs>
          <w:tab w:val="left" w:pos="1080"/>
        </w:tabs>
        <w:ind w:left="720"/>
        <w:jc w:val="both"/>
        <w:rPr>
          <w:bCs/>
          <w:sz w:val="18"/>
          <w:szCs w:val="18"/>
        </w:rPr>
      </w:pPr>
    </w:p>
    <w:p w:rsidR="00F45AF3" w:rsidRDefault="002421C9" w:rsidP="00481F15">
      <w:pPr>
        <w:tabs>
          <w:tab w:val="left" w:pos="7575"/>
          <w:tab w:val="left" w:pos="7635"/>
          <w:tab w:val="left" w:pos="7860"/>
        </w:tabs>
        <w:spacing w:line="360" w:lineRule="auto"/>
        <w:ind w:left="180" w:firstLine="1980"/>
        <w:jc w:val="both"/>
      </w:pPr>
      <w:r>
        <w:rPr>
          <w:noProof/>
          <w:lang w:val="en-ZA" w:eastAsia="en-ZA"/>
        </w:rPr>
        <w:lastRenderedPageBreak/>
        <w:drawing>
          <wp:inline distT="0" distB="0" distL="0" distR="0">
            <wp:extent cx="2004695" cy="2289175"/>
            <wp:effectExtent l="1905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74" cstate="print"/>
                    <a:srcRect l="25000" t="30000" r="57500" b="36667"/>
                    <a:stretch>
                      <a:fillRect/>
                    </a:stretch>
                  </pic:blipFill>
                  <pic:spPr bwMode="auto">
                    <a:xfrm>
                      <a:off x="0" y="0"/>
                      <a:ext cx="2004695" cy="2289175"/>
                    </a:xfrm>
                    <a:prstGeom prst="rect">
                      <a:avLst/>
                    </a:prstGeom>
                    <a:noFill/>
                    <a:ln w="9525">
                      <a:noFill/>
                      <a:miter lim="800000"/>
                      <a:headEnd/>
                      <a:tailEnd/>
                    </a:ln>
                  </pic:spPr>
                </pic:pic>
              </a:graphicData>
            </a:graphic>
          </wp:inline>
        </w:drawing>
      </w:r>
    </w:p>
    <w:p w:rsidR="00F45AF3" w:rsidRPr="00481F15" w:rsidRDefault="00481F15" w:rsidP="00481F15">
      <w:pPr>
        <w:pStyle w:val="Caption"/>
        <w:rPr>
          <w:b w:val="0"/>
          <w:bCs w:val="0"/>
          <w:sz w:val="18"/>
          <w:szCs w:val="18"/>
        </w:rPr>
      </w:pPr>
      <w:bookmarkStart w:id="167" w:name="_Toc243971831"/>
      <w:r w:rsidRPr="00481F15">
        <w:rPr>
          <w:sz w:val="18"/>
          <w:szCs w:val="18"/>
        </w:rPr>
        <w:t xml:space="preserve">Figure 4. </w:t>
      </w:r>
      <w:r w:rsidR="00723DB3" w:rsidRPr="00481F15">
        <w:rPr>
          <w:sz w:val="18"/>
          <w:szCs w:val="18"/>
        </w:rPr>
        <w:fldChar w:fldCharType="begin"/>
      </w:r>
      <w:r w:rsidRPr="00481F15">
        <w:rPr>
          <w:sz w:val="18"/>
          <w:szCs w:val="18"/>
        </w:rPr>
        <w:instrText xml:space="preserve"> SEQ Figure_4. \* ARABIC </w:instrText>
      </w:r>
      <w:r w:rsidR="00723DB3" w:rsidRPr="00481F15">
        <w:rPr>
          <w:sz w:val="18"/>
          <w:szCs w:val="18"/>
        </w:rPr>
        <w:fldChar w:fldCharType="separate"/>
      </w:r>
      <w:r w:rsidR="00357F89">
        <w:rPr>
          <w:noProof/>
          <w:sz w:val="18"/>
          <w:szCs w:val="18"/>
        </w:rPr>
        <w:t>14</w:t>
      </w:r>
      <w:r w:rsidR="00723DB3" w:rsidRPr="00481F15">
        <w:rPr>
          <w:sz w:val="18"/>
          <w:szCs w:val="18"/>
        </w:rPr>
        <w:fldChar w:fldCharType="end"/>
      </w:r>
      <w:r w:rsidRPr="00481F15">
        <w:rPr>
          <w:sz w:val="18"/>
          <w:szCs w:val="18"/>
        </w:rPr>
        <w:t>:</w:t>
      </w:r>
      <w:r w:rsidRPr="00481F15">
        <w:rPr>
          <w:b w:val="0"/>
          <w:bCs w:val="0"/>
          <w:sz w:val="18"/>
          <w:szCs w:val="18"/>
        </w:rPr>
        <w:t xml:space="preserve"> Analytical TLC chromatogram of M2, M5, M6 and  M9  </w:t>
      </w:r>
      <w:r w:rsidRPr="00481F15">
        <w:rPr>
          <w:b w:val="0"/>
          <w:bCs w:val="0"/>
          <w:i/>
          <w:sz w:val="18"/>
          <w:szCs w:val="18"/>
        </w:rPr>
        <w:t>S. birrea</w:t>
      </w:r>
      <w:r w:rsidR="00E9618A">
        <w:rPr>
          <w:b w:val="0"/>
          <w:bCs w:val="0"/>
          <w:sz w:val="18"/>
          <w:szCs w:val="18"/>
        </w:rPr>
        <w:t xml:space="preserve"> stem bark</w:t>
      </w:r>
      <w:r w:rsidRPr="00481F15">
        <w:rPr>
          <w:b w:val="0"/>
          <w:bCs w:val="0"/>
          <w:sz w:val="18"/>
          <w:szCs w:val="18"/>
        </w:rPr>
        <w:t xml:space="preserve"> </w:t>
      </w:r>
      <w:bookmarkEnd w:id="167"/>
      <w:r w:rsidR="00D93292" w:rsidRPr="00481F15">
        <w:rPr>
          <w:b w:val="0"/>
          <w:bCs w:val="0"/>
          <w:sz w:val="18"/>
          <w:szCs w:val="18"/>
        </w:rPr>
        <w:t>extracts</w:t>
      </w:r>
      <w:r w:rsidR="00E9618A">
        <w:rPr>
          <w:b w:val="0"/>
          <w:bCs w:val="0"/>
          <w:sz w:val="18"/>
          <w:szCs w:val="18"/>
        </w:rPr>
        <w:t>.</w:t>
      </w:r>
    </w:p>
    <w:p w:rsidR="00F45AF3" w:rsidRDefault="00F45AF3" w:rsidP="00F45AF3">
      <w:pPr>
        <w:tabs>
          <w:tab w:val="left" w:pos="7575"/>
          <w:tab w:val="left" w:pos="7635"/>
          <w:tab w:val="left" w:pos="7860"/>
        </w:tabs>
        <w:spacing w:line="360" w:lineRule="auto"/>
        <w:jc w:val="both"/>
        <w:rPr>
          <w:b/>
          <w:bCs/>
          <w:i/>
          <w:sz w:val="20"/>
          <w:szCs w:val="20"/>
        </w:rPr>
      </w:pPr>
    </w:p>
    <w:p w:rsidR="00F45AF3" w:rsidRDefault="00F45AF3" w:rsidP="00F45AF3">
      <w:pPr>
        <w:tabs>
          <w:tab w:val="left" w:pos="7575"/>
          <w:tab w:val="left" w:pos="7635"/>
          <w:tab w:val="left" w:pos="7860"/>
        </w:tabs>
        <w:spacing w:line="360" w:lineRule="auto"/>
        <w:jc w:val="both"/>
        <w:rPr>
          <w:b/>
          <w:bCs/>
          <w:i/>
          <w:sz w:val="20"/>
          <w:szCs w:val="20"/>
        </w:rPr>
      </w:pPr>
    </w:p>
    <w:p w:rsidR="00F45AF3" w:rsidRDefault="00F45AF3" w:rsidP="00F45AF3">
      <w:pPr>
        <w:tabs>
          <w:tab w:val="left" w:pos="7575"/>
          <w:tab w:val="left" w:pos="7635"/>
          <w:tab w:val="left" w:pos="7860"/>
        </w:tabs>
        <w:spacing w:line="360" w:lineRule="auto"/>
        <w:jc w:val="both"/>
        <w:rPr>
          <w:bCs/>
        </w:rPr>
      </w:pPr>
      <w:r w:rsidRPr="00854A42">
        <w:rPr>
          <w:bCs/>
        </w:rPr>
        <w:t xml:space="preserve">The inhibitory effects of bioactive </w:t>
      </w:r>
      <w:r w:rsidRPr="00EA5167">
        <w:rPr>
          <w:bCs/>
          <w:i/>
        </w:rPr>
        <w:t>S. birrea</w:t>
      </w:r>
      <w:r w:rsidRPr="00854A42">
        <w:rPr>
          <w:bCs/>
        </w:rPr>
        <w:t xml:space="preserve"> SB hexane and methanol extracts on human urinary α-amylase, bacterial α-glucosidase and </w:t>
      </w:r>
      <w:r w:rsidR="00D93292" w:rsidRPr="00854A42">
        <w:rPr>
          <w:bCs/>
        </w:rPr>
        <w:t>rabbit</w:t>
      </w:r>
      <w:r w:rsidRPr="00854A42">
        <w:rPr>
          <w:bCs/>
        </w:rPr>
        <w:t xml:space="preserve"> liver G6Pase are summarized in </w:t>
      </w:r>
      <w:r>
        <w:rPr>
          <w:bCs/>
        </w:rPr>
        <w:t>T</w:t>
      </w:r>
      <w:r w:rsidRPr="00854A42">
        <w:rPr>
          <w:bCs/>
        </w:rPr>
        <w:t>able 4.</w:t>
      </w:r>
      <w:r w:rsidR="00A56C77">
        <w:rPr>
          <w:bCs/>
        </w:rPr>
        <w:t>5</w:t>
      </w:r>
      <w:r w:rsidR="00571D5B">
        <w:rPr>
          <w:bCs/>
        </w:rPr>
        <w:t>.</w:t>
      </w:r>
    </w:p>
    <w:p w:rsidR="00E222A6" w:rsidRPr="00854A42" w:rsidRDefault="00E222A6" w:rsidP="00571D5B">
      <w:pPr>
        <w:tabs>
          <w:tab w:val="left" w:pos="7575"/>
          <w:tab w:val="left" w:pos="7635"/>
          <w:tab w:val="left" w:pos="7860"/>
        </w:tabs>
        <w:jc w:val="both"/>
      </w:pPr>
    </w:p>
    <w:p w:rsidR="00F45AF3" w:rsidRPr="00E222A6" w:rsidRDefault="008163E4" w:rsidP="00357F89">
      <w:pPr>
        <w:pStyle w:val="Caption"/>
        <w:ind w:left="720"/>
        <w:rPr>
          <w:b w:val="0"/>
          <w:bCs w:val="0"/>
        </w:rPr>
      </w:pPr>
      <w:bookmarkStart w:id="168" w:name="_Toc243973129"/>
      <w:r>
        <w:t xml:space="preserve">Table 4. </w:t>
      </w:r>
      <w:fldSimple w:instr=" SEQ Table_4. \* ARABIC ">
        <w:r w:rsidR="00357F89">
          <w:rPr>
            <w:noProof/>
          </w:rPr>
          <w:t>5</w:t>
        </w:r>
      </w:fldSimple>
      <w:r>
        <w:t>:</w:t>
      </w:r>
      <w:r w:rsidRPr="00E222A6">
        <w:rPr>
          <w:b w:val="0"/>
          <w:bCs w:val="0"/>
        </w:rPr>
        <w:t xml:space="preserve">: Inhibitory effects of bioactive </w:t>
      </w:r>
      <w:r w:rsidRPr="00E222A6">
        <w:rPr>
          <w:b w:val="0"/>
          <w:bCs w:val="0"/>
          <w:i/>
        </w:rPr>
        <w:t>S. birrea</w:t>
      </w:r>
      <w:r w:rsidRPr="00E222A6">
        <w:rPr>
          <w:b w:val="0"/>
          <w:bCs w:val="0"/>
        </w:rPr>
        <w:t xml:space="preserve"> SB hexane and methanol extracts on human urinary α-amylase, bacterial α-glucosidase and </w:t>
      </w:r>
      <w:r w:rsidR="00D93292" w:rsidRPr="00E222A6">
        <w:rPr>
          <w:b w:val="0"/>
          <w:bCs w:val="0"/>
        </w:rPr>
        <w:t>rabbit</w:t>
      </w:r>
      <w:r w:rsidRPr="00E222A6">
        <w:rPr>
          <w:b w:val="0"/>
          <w:bCs w:val="0"/>
        </w:rPr>
        <w:t xml:space="preserve"> liver G6Pase</w:t>
      </w:r>
      <w:bookmarkEnd w:id="168"/>
    </w:p>
    <w:p w:rsidR="00F45AF3" w:rsidRDefault="00F45AF3" w:rsidP="003E3670">
      <w:pPr>
        <w:tabs>
          <w:tab w:val="left" w:pos="7575"/>
          <w:tab w:val="left" w:pos="7635"/>
          <w:tab w:val="left" w:pos="7860"/>
        </w:tabs>
        <w:ind w:left="990" w:hanging="706"/>
        <w:jc w:val="both"/>
        <w:rPr>
          <w:b/>
          <w:i/>
          <w:sz w:val="20"/>
          <w:szCs w:val="20"/>
        </w:rPr>
      </w:pPr>
      <w:r w:rsidRPr="0056169F">
        <w:rPr>
          <w:bCs/>
          <w:sz w:val="20"/>
          <w:szCs w:val="20"/>
        </w:rPr>
        <w:t xml:space="preserve"> </w:t>
      </w:r>
      <w:r w:rsidR="002421C9">
        <w:rPr>
          <w:b/>
          <w:i/>
          <w:noProof/>
          <w:sz w:val="20"/>
          <w:szCs w:val="20"/>
          <w:lang w:val="en-ZA" w:eastAsia="en-ZA"/>
        </w:rPr>
        <w:drawing>
          <wp:inline distT="0" distB="0" distL="0" distR="0">
            <wp:extent cx="5294054" cy="3327991"/>
            <wp:effectExtent l="19050" t="0" r="1846"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75" cstate="print"/>
                    <a:srcRect l="17500" t="22426" r="11876" b="30833"/>
                    <a:stretch>
                      <a:fillRect/>
                    </a:stretch>
                  </pic:blipFill>
                  <pic:spPr bwMode="auto">
                    <a:xfrm>
                      <a:off x="0" y="0"/>
                      <a:ext cx="5292725" cy="3327156"/>
                    </a:xfrm>
                    <a:prstGeom prst="rect">
                      <a:avLst/>
                    </a:prstGeom>
                    <a:noFill/>
                    <a:ln w="9525">
                      <a:noFill/>
                      <a:miter lim="800000"/>
                      <a:headEnd/>
                      <a:tailEnd/>
                    </a:ln>
                  </pic:spPr>
                </pic:pic>
              </a:graphicData>
            </a:graphic>
          </wp:inline>
        </w:drawing>
      </w:r>
    </w:p>
    <w:p w:rsidR="00F45AF3" w:rsidRDefault="00F45AF3" w:rsidP="00F45AF3"/>
    <w:p w:rsidR="003E3670" w:rsidRDefault="003E3670" w:rsidP="00F45AF3"/>
    <w:p w:rsidR="003E3670" w:rsidRPr="00F45AF3" w:rsidRDefault="003E3670" w:rsidP="00F45AF3"/>
    <w:p w:rsidR="008A7D81" w:rsidRPr="008A7D81" w:rsidRDefault="008A7D81" w:rsidP="007A002C">
      <w:pPr>
        <w:pStyle w:val="Heading2"/>
        <w:numPr>
          <w:ilvl w:val="1"/>
          <w:numId w:val="12"/>
        </w:numPr>
        <w:tabs>
          <w:tab w:val="clear" w:pos="792"/>
          <w:tab w:val="num" w:pos="540"/>
          <w:tab w:val="left" w:pos="1080"/>
        </w:tabs>
        <w:ind w:hanging="792"/>
        <w:rPr>
          <w:rFonts w:ascii="Times New Roman" w:hAnsi="Times New Roman" w:cs="Times New Roman"/>
          <w:i w:val="0"/>
        </w:rPr>
      </w:pPr>
      <w:bookmarkStart w:id="169" w:name="_Toc245702621"/>
      <w:r w:rsidRPr="008A7D81">
        <w:rPr>
          <w:rFonts w:ascii="Times New Roman" w:hAnsi="Times New Roman" w:cs="Times New Roman"/>
          <w:i w:val="0"/>
        </w:rPr>
        <w:lastRenderedPageBreak/>
        <w:t xml:space="preserve">Phytochemical screening of </w:t>
      </w:r>
      <w:r w:rsidRPr="008A7D81">
        <w:rPr>
          <w:rFonts w:ascii="Times New Roman" w:hAnsi="Times New Roman" w:cs="Times New Roman"/>
        </w:rPr>
        <w:t>S. birrea</w:t>
      </w:r>
      <w:r w:rsidRPr="008A7D81">
        <w:rPr>
          <w:rFonts w:ascii="Times New Roman" w:hAnsi="Times New Roman" w:cs="Times New Roman"/>
          <w:i w:val="0"/>
        </w:rPr>
        <w:t xml:space="preserve"> enzyme inhibitory fractions</w:t>
      </w:r>
      <w:bookmarkEnd w:id="169"/>
    </w:p>
    <w:p w:rsidR="008A7D81" w:rsidRDefault="008A7D81" w:rsidP="008A7D81"/>
    <w:p w:rsidR="005D4042" w:rsidRDefault="0048331B" w:rsidP="00957CB9">
      <w:pPr>
        <w:spacing w:line="360" w:lineRule="auto"/>
        <w:jc w:val="both"/>
      </w:pPr>
      <w:r w:rsidRPr="00356A79">
        <w:rPr>
          <w:i/>
        </w:rPr>
        <w:t xml:space="preserve"> S. birrea</w:t>
      </w:r>
      <w:r>
        <w:t xml:space="preserve"> stem bark TLC e</w:t>
      </w:r>
      <w:r w:rsidR="005D4042">
        <w:t xml:space="preserve">nzyme </w:t>
      </w:r>
      <w:r w:rsidR="00D93292">
        <w:t>inhibitory</w:t>
      </w:r>
      <w:r w:rsidR="005D4042">
        <w:t xml:space="preserve"> </w:t>
      </w:r>
      <w:r>
        <w:t>fractions (</w:t>
      </w:r>
      <w:r w:rsidRPr="0048331B">
        <w:rPr>
          <w:b/>
        </w:rPr>
        <w:t xml:space="preserve">H1, H2, </w:t>
      </w:r>
      <w:r>
        <w:t xml:space="preserve">H6 and </w:t>
      </w:r>
      <w:r w:rsidRPr="0048331B">
        <w:rPr>
          <w:b/>
        </w:rPr>
        <w:t>M5</w:t>
      </w:r>
      <w:r>
        <w:t xml:space="preserve">) were screened for the presence </w:t>
      </w:r>
      <w:r w:rsidR="005D4042">
        <w:t>of alkaloids, phenols, tannins, flavonoids, steroids and terpanoids. Results are summarized in Table 4.11.</w:t>
      </w:r>
    </w:p>
    <w:p w:rsidR="005D4042" w:rsidRDefault="005D4042" w:rsidP="00D64D60">
      <w:pPr>
        <w:jc w:val="both"/>
      </w:pPr>
      <w:r>
        <w:t xml:space="preserve">  </w:t>
      </w:r>
    </w:p>
    <w:p w:rsidR="005D4042" w:rsidRPr="0048331B" w:rsidRDefault="008163E4" w:rsidP="008163E4">
      <w:pPr>
        <w:pStyle w:val="Caption"/>
        <w:rPr>
          <w:b w:val="0"/>
        </w:rPr>
      </w:pPr>
      <w:bookmarkStart w:id="170" w:name="_Toc243973130"/>
      <w:r>
        <w:t xml:space="preserve">Table 4. </w:t>
      </w:r>
      <w:fldSimple w:instr=" SEQ Table_4. \* ARABIC ">
        <w:r w:rsidR="00357F89">
          <w:rPr>
            <w:noProof/>
          </w:rPr>
          <w:t>6</w:t>
        </w:r>
      </w:fldSimple>
      <w:r w:rsidRPr="0048331B">
        <w:rPr>
          <w:b w:val="0"/>
        </w:rPr>
        <w:t xml:space="preserve">: Major </w:t>
      </w:r>
      <w:r w:rsidR="00D93292" w:rsidRPr="0048331B">
        <w:rPr>
          <w:b w:val="0"/>
        </w:rPr>
        <w:t>photochemical</w:t>
      </w:r>
      <w:r w:rsidRPr="0048331B">
        <w:rPr>
          <w:b w:val="0"/>
        </w:rPr>
        <w:t xml:space="preserve"> found in </w:t>
      </w:r>
      <w:r w:rsidRPr="0048331B">
        <w:rPr>
          <w:b w:val="0"/>
          <w:i/>
        </w:rPr>
        <w:t>S. birrea</w:t>
      </w:r>
      <w:r w:rsidRPr="0048331B">
        <w:rPr>
          <w:b w:val="0"/>
        </w:rPr>
        <w:t xml:space="preserve"> stem bark enzyme inhibitory TLC fractions</w:t>
      </w:r>
      <w:bookmarkEnd w:id="170"/>
    </w:p>
    <w:p w:rsidR="005D4042" w:rsidRDefault="002421C9" w:rsidP="00D64D60">
      <w:pPr>
        <w:spacing w:line="360" w:lineRule="auto"/>
        <w:ind w:right="-694" w:hanging="180"/>
        <w:jc w:val="both"/>
      </w:pPr>
      <w:r>
        <w:rPr>
          <w:noProof/>
          <w:lang w:val="en-ZA" w:eastAsia="en-ZA"/>
        </w:rPr>
        <w:drawing>
          <wp:inline distT="0" distB="0" distL="0" distR="0">
            <wp:extent cx="6109970" cy="2494915"/>
            <wp:effectExtent l="19050" t="0" r="5080"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76" cstate="print"/>
                    <a:srcRect t="8722" b="14612"/>
                    <a:stretch>
                      <a:fillRect/>
                    </a:stretch>
                  </pic:blipFill>
                  <pic:spPr bwMode="auto">
                    <a:xfrm>
                      <a:off x="0" y="0"/>
                      <a:ext cx="6109970" cy="2494915"/>
                    </a:xfrm>
                    <a:prstGeom prst="rect">
                      <a:avLst/>
                    </a:prstGeom>
                    <a:noFill/>
                    <a:ln w="9525">
                      <a:noFill/>
                      <a:miter lim="800000"/>
                      <a:headEnd/>
                      <a:tailEnd/>
                    </a:ln>
                  </pic:spPr>
                </pic:pic>
              </a:graphicData>
            </a:graphic>
          </wp:inline>
        </w:drawing>
      </w:r>
    </w:p>
    <w:p w:rsidR="008010A1" w:rsidRDefault="008010A1" w:rsidP="00957CB9">
      <w:pPr>
        <w:spacing w:line="360" w:lineRule="auto"/>
        <w:jc w:val="both"/>
      </w:pPr>
    </w:p>
    <w:p w:rsidR="005D4042" w:rsidRDefault="005D4042" w:rsidP="00957CB9">
      <w:pPr>
        <w:spacing w:line="360" w:lineRule="auto"/>
        <w:jc w:val="both"/>
      </w:pPr>
      <w:r>
        <w:t xml:space="preserve">The hexane extract fraction that inhibited alpha glucosidase (H1) </w:t>
      </w:r>
      <w:r w:rsidR="0048331B">
        <w:t xml:space="preserve">was found to </w:t>
      </w:r>
      <w:r>
        <w:t>contain alkaloids, phenols, flavonoids and terpenoids whereas the hexane fraction that demonstrated appreciable inh</w:t>
      </w:r>
      <w:r w:rsidR="0048331B">
        <w:t>ibition against</w:t>
      </w:r>
      <w:r w:rsidR="00E724CA">
        <w:t xml:space="preserve"> G6Pase </w:t>
      </w:r>
      <w:r>
        <w:t>(H6)</w:t>
      </w:r>
      <w:r w:rsidR="00E724CA">
        <w:t xml:space="preserve"> was found to</w:t>
      </w:r>
      <w:r>
        <w:t xml:space="preserve"> contain only alkaloids and tannins. The acetone extract fraction that inhibited </w:t>
      </w:r>
      <w:r w:rsidR="00E724CA">
        <w:t>G6Pase was found to contain</w:t>
      </w:r>
      <w:r>
        <w:t xml:space="preserve"> alkaloids, tanni</w:t>
      </w:r>
      <w:r w:rsidR="00614212">
        <w:t>n</w:t>
      </w:r>
      <w:r>
        <w:t xml:space="preserve">s and terpernoids whereas the acetone extract fraction that inhibited alpha </w:t>
      </w:r>
      <w:r w:rsidR="008010A1">
        <w:t>amylase was</w:t>
      </w:r>
      <w:r w:rsidR="00E724CA">
        <w:t xml:space="preserve"> found to </w:t>
      </w:r>
      <w:r>
        <w:t>contain only alkaloids</w:t>
      </w:r>
      <w:r w:rsidR="00650661">
        <w:t>.</w:t>
      </w:r>
    </w:p>
    <w:p w:rsidR="00357F89" w:rsidRDefault="00357F89" w:rsidP="00957CB9">
      <w:pPr>
        <w:spacing w:line="360" w:lineRule="auto"/>
        <w:jc w:val="both"/>
      </w:pPr>
    </w:p>
    <w:p w:rsidR="008010A1" w:rsidRPr="005D4042" w:rsidRDefault="008010A1" w:rsidP="008010A1">
      <w:pPr>
        <w:pStyle w:val="Heading2"/>
        <w:numPr>
          <w:ilvl w:val="1"/>
          <w:numId w:val="12"/>
        </w:numPr>
        <w:tabs>
          <w:tab w:val="clear" w:pos="792"/>
          <w:tab w:val="num" w:pos="630"/>
          <w:tab w:val="left" w:pos="1080"/>
        </w:tabs>
        <w:ind w:left="540" w:hanging="540"/>
        <w:rPr>
          <w:rFonts w:ascii="Times New Roman" w:hAnsi="Times New Roman" w:cs="Times New Roman"/>
          <w:i w:val="0"/>
        </w:rPr>
      </w:pPr>
      <w:bookmarkStart w:id="171" w:name="_Toc245702622"/>
      <w:r w:rsidRPr="006F5369">
        <w:rPr>
          <w:rFonts w:ascii="Times New Roman" w:hAnsi="Times New Roman" w:cs="Times New Roman"/>
        </w:rPr>
        <w:t>In vivo</w:t>
      </w:r>
      <w:r w:rsidRPr="005D4042">
        <w:rPr>
          <w:rFonts w:ascii="Times New Roman" w:hAnsi="Times New Roman" w:cs="Times New Roman"/>
          <w:i w:val="0"/>
        </w:rPr>
        <w:t xml:space="preserve"> antidiabetic effects of </w:t>
      </w:r>
      <w:r w:rsidRPr="005D4042">
        <w:rPr>
          <w:rFonts w:ascii="Times New Roman" w:hAnsi="Times New Roman" w:cs="Times New Roman"/>
        </w:rPr>
        <w:t>S. birrea</w:t>
      </w:r>
      <w:r>
        <w:rPr>
          <w:rFonts w:ascii="Times New Roman" w:hAnsi="Times New Roman" w:cs="Times New Roman"/>
        </w:rPr>
        <w:t xml:space="preserve"> </w:t>
      </w:r>
      <w:r w:rsidRPr="00427D1F">
        <w:rPr>
          <w:rFonts w:ascii="Times New Roman" w:hAnsi="Times New Roman" w:cs="Times New Roman"/>
          <w:i w:val="0"/>
        </w:rPr>
        <w:t>stem bark acetone extract</w:t>
      </w:r>
      <w:bookmarkEnd w:id="171"/>
      <w:r>
        <w:rPr>
          <w:rFonts w:ascii="Times New Roman" w:hAnsi="Times New Roman" w:cs="Times New Roman"/>
          <w:i w:val="0"/>
        </w:rPr>
        <w:t xml:space="preserve"> </w:t>
      </w:r>
    </w:p>
    <w:p w:rsidR="00357F89" w:rsidRDefault="00357F89" w:rsidP="008163E4">
      <w:pPr>
        <w:spacing w:line="360" w:lineRule="auto"/>
        <w:jc w:val="both"/>
      </w:pPr>
    </w:p>
    <w:p w:rsidR="008010A1" w:rsidRDefault="008010A1" w:rsidP="008163E4">
      <w:pPr>
        <w:spacing w:line="360" w:lineRule="auto"/>
        <w:jc w:val="both"/>
      </w:pPr>
      <w:r w:rsidRPr="00163466">
        <w:t xml:space="preserve">In order to determine whether the observed </w:t>
      </w:r>
      <w:r w:rsidRPr="0042764B">
        <w:rPr>
          <w:i/>
        </w:rPr>
        <w:t>in vitro</w:t>
      </w:r>
      <w:r w:rsidRPr="00163466">
        <w:t xml:space="preserve"> effects o</w:t>
      </w:r>
      <w:r>
        <w:t>f</w:t>
      </w:r>
      <w:r w:rsidRPr="00163466">
        <w:t xml:space="preserve"> </w:t>
      </w:r>
      <w:r w:rsidRPr="00871680">
        <w:rPr>
          <w:i/>
        </w:rPr>
        <w:t>S. birrea</w:t>
      </w:r>
      <w:r>
        <w:t xml:space="preserve"> stem bark extracts are applicable </w:t>
      </w:r>
      <w:r w:rsidRPr="00C15800">
        <w:rPr>
          <w:i/>
        </w:rPr>
        <w:t>in vivo</w:t>
      </w:r>
      <w:r>
        <w:t xml:space="preserve"> and to study the possible hypoglycemic mechanism of action of the stem bark extract of </w:t>
      </w:r>
      <w:r w:rsidRPr="00E724CA">
        <w:rPr>
          <w:i/>
        </w:rPr>
        <w:t>S. birrea</w:t>
      </w:r>
      <w:r>
        <w:t xml:space="preserve">, the following effects of </w:t>
      </w:r>
      <w:r w:rsidRPr="00C15800">
        <w:rPr>
          <w:i/>
        </w:rPr>
        <w:t>S. birrea</w:t>
      </w:r>
      <w:r>
        <w:t xml:space="preserve"> stem bark acetone extract (SBAEt) were studied  in normal and alloxan-induced diabetic WKY rats.</w:t>
      </w:r>
    </w:p>
    <w:p w:rsidR="008163E4" w:rsidRDefault="008163E4" w:rsidP="008163E4">
      <w:pPr>
        <w:spacing w:line="360" w:lineRule="auto"/>
        <w:jc w:val="both"/>
      </w:pPr>
    </w:p>
    <w:p w:rsidR="008010A1" w:rsidRDefault="00357F89" w:rsidP="00357F89">
      <w:pPr>
        <w:numPr>
          <w:ilvl w:val="0"/>
          <w:numId w:val="46"/>
        </w:numPr>
        <w:tabs>
          <w:tab w:val="clear" w:pos="1440"/>
          <w:tab w:val="num" w:pos="720"/>
        </w:tabs>
        <w:spacing w:line="360" w:lineRule="auto"/>
        <w:ind w:left="720"/>
        <w:jc w:val="both"/>
      </w:pPr>
      <w:r>
        <w:lastRenderedPageBreak/>
        <w:t xml:space="preserve"> </w:t>
      </w:r>
      <w:r w:rsidR="008010A1">
        <w:t xml:space="preserve">effect of </w:t>
      </w:r>
      <w:r w:rsidR="008010A1" w:rsidRPr="007069D4">
        <w:rPr>
          <w:i/>
        </w:rPr>
        <w:t>S. birrea</w:t>
      </w:r>
      <w:r w:rsidR="008010A1">
        <w:t xml:space="preserve"> SBAEt on postprandial glucose level after an oral administration of sucrose </w:t>
      </w:r>
    </w:p>
    <w:p w:rsidR="008010A1" w:rsidRDefault="008010A1" w:rsidP="00357F89">
      <w:pPr>
        <w:numPr>
          <w:ilvl w:val="0"/>
          <w:numId w:val="46"/>
        </w:numPr>
        <w:tabs>
          <w:tab w:val="clear" w:pos="1440"/>
          <w:tab w:val="num" w:pos="720"/>
        </w:tabs>
        <w:spacing w:line="360" w:lineRule="auto"/>
        <w:ind w:left="900" w:hanging="540"/>
        <w:jc w:val="both"/>
      </w:pPr>
      <w:r>
        <w:t xml:space="preserve">effect of </w:t>
      </w:r>
      <w:r w:rsidRPr="007069D4">
        <w:rPr>
          <w:i/>
        </w:rPr>
        <w:t>S. birrea</w:t>
      </w:r>
      <w:r>
        <w:t xml:space="preserve"> SBAEt on intestinal dissacharidase activity  and</w:t>
      </w:r>
    </w:p>
    <w:p w:rsidR="008010A1" w:rsidRDefault="008010A1" w:rsidP="00357F89">
      <w:pPr>
        <w:numPr>
          <w:ilvl w:val="0"/>
          <w:numId w:val="46"/>
        </w:numPr>
        <w:tabs>
          <w:tab w:val="clear" w:pos="1440"/>
          <w:tab w:val="num" w:pos="720"/>
        </w:tabs>
        <w:spacing w:line="360" w:lineRule="auto"/>
        <w:ind w:left="720"/>
        <w:jc w:val="both"/>
      </w:pPr>
      <w:r>
        <w:t xml:space="preserve">long term </w:t>
      </w:r>
      <w:r w:rsidR="009513DC">
        <w:t xml:space="preserve">treatment </w:t>
      </w:r>
      <w:r>
        <w:t xml:space="preserve">effects  of  </w:t>
      </w:r>
      <w:r w:rsidRPr="007069D4">
        <w:rPr>
          <w:i/>
        </w:rPr>
        <w:t>S. birrea</w:t>
      </w:r>
      <w:r>
        <w:t xml:space="preserve"> SBAEt on </w:t>
      </w:r>
      <w:r w:rsidR="005909F0">
        <w:t xml:space="preserve">fasting </w:t>
      </w:r>
      <w:r>
        <w:t xml:space="preserve">blood glucose levels, plasma insulin levels,  </w:t>
      </w:r>
      <w:r w:rsidR="00D93292">
        <w:t>and plasma</w:t>
      </w:r>
      <w:r>
        <w:t xml:space="preserve"> triglycerides </w:t>
      </w:r>
      <w:r w:rsidR="00D93292">
        <w:t>a</w:t>
      </w:r>
      <w:r>
        <w:t xml:space="preserve"> hepatic glucose 6-phosphatase activity.</w:t>
      </w:r>
    </w:p>
    <w:p w:rsidR="00770F45" w:rsidRDefault="00770F45" w:rsidP="00770F45"/>
    <w:p w:rsidR="00471943" w:rsidRPr="00770F45" w:rsidRDefault="00471943" w:rsidP="00770F45"/>
    <w:p w:rsidR="005D4042" w:rsidRPr="005D4042" w:rsidRDefault="00500D7D" w:rsidP="001220A9">
      <w:pPr>
        <w:pStyle w:val="Heading3"/>
        <w:numPr>
          <w:ilvl w:val="2"/>
          <w:numId w:val="41"/>
        </w:numPr>
        <w:rPr>
          <w:rFonts w:ascii="Times New Roman" w:hAnsi="Times New Roman" w:cs="Times New Roman"/>
          <w:color w:val="383838"/>
          <w:sz w:val="24"/>
          <w:szCs w:val="24"/>
        </w:rPr>
      </w:pPr>
      <w:bookmarkStart w:id="172" w:name="_Toc245702623"/>
      <w:r>
        <w:rPr>
          <w:rFonts w:ascii="Times New Roman" w:hAnsi="Times New Roman" w:cs="Times New Roman"/>
          <w:sz w:val="24"/>
          <w:szCs w:val="24"/>
        </w:rPr>
        <w:t xml:space="preserve">Effect </w:t>
      </w:r>
      <w:r w:rsidRPr="005D4042">
        <w:rPr>
          <w:rFonts w:ascii="Times New Roman" w:hAnsi="Times New Roman" w:cs="Times New Roman"/>
          <w:sz w:val="24"/>
          <w:szCs w:val="24"/>
        </w:rPr>
        <w:t>of</w:t>
      </w:r>
      <w:r w:rsidR="005D4042" w:rsidRPr="005D4042">
        <w:rPr>
          <w:rFonts w:ascii="Times New Roman" w:hAnsi="Times New Roman" w:cs="Times New Roman"/>
          <w:sz w:val="24"/>
          <w:szCs w:val="24"/>
        </w:rPr>
        <w:t xml:space="preserve"> </w:t>
      </w:r>
      <w:r w:rsidR="005D4042" w:rsidRPr="009979B0">
        <w:rPr>
          <w:rFonts w:ascii="Times New Roman" w:hAnsi="Times New Roman" w:cs="Times New Roman"/>
          <w:i/>
          <w:sz w:val="24"/>
          <w:szCs w:val="24"/>
        </w:rPr>
        <w:t>S. birrea</w:t>
      </w:r>
      <w:r w:rsidR="005D4042" w:rsidRPr="005D4042">
        <w:rPr>
          <w:rFonts w:ascii="Times New Roman" w:hAnsi="Times New Roman" w:cs="Times New Roman"/>
          <w:sz w:val="24"/>
          <w:szCs w:val="24"/>
        </w:rPr>
        <w:t xml:space="preserve"> SB</w:t>
      </w:r>
      <w:r w:rsidR="00871680">
        <w:rPr>
          <w:rFonts w:ascii="Times New Roman" w:hAnsi="Times New Roman" w:cs="Times New Roman"/>
          <w:sz w:val="24"/>
          <w:szCs w:val="24"/>
        </w:rPr>
        <w:t>A</w:t>
      </w:r>
      <w:r w:rsidR="005D4042" w:rsidRPr="005D4042">
        <w:rPr>
          <w:rFonts w:ascii="Times New Roman" w:hAnsi="Times New Roman" w:cs="Times New Roman"/>
          <w:sz w:val="24"/>
          <w:szCs w:val="24"/>
        </w:rPr>
        <w:t xml:space="preserve">Et on </w:t>
      </w:r>
      <w:r w:rsidR="00871680">
        <w:rPr>
          <w:rFonts w:ascii="Times New Roman" w:hAnsi="Times New Roman" w:cs="Times New Roman"/>
          <w:sz w:val="24"/>
          <w:szCs w:val="24"/>
        </w:rPr>
        <w:t xml:space="preserve">postprandial </w:t>
      </w:r>
      <w:r w:rsidR="005D4042" w:rsidRPr="005D4042">
        <w:rPr>
          <w:rFonts w:ascii="Times New Roman" w:hAnsi="Times New Roman" w:cs="Times New Roman"/>
          <w:sz w:val="24"/>
          <w:szCs w:val="24"/>
        </w:rPr>
        <w:t>blood glucose</w:t>
      </w:r>
      <w:r w:rsidR="009979B0">
        <w:rPr>
          <w:rFonts w:ascii="Times New Roman" w:hAnsi="Times New Roman" w:cs="Times New Roman"/>
          <w:sz w:val="24"/>
          <w:szCs w:val="24"/>
        </w:rPr>
        <w:t xml:space="preserve"> </w:t>
      </w:r>
      <w:r w:rsidR="005D4042" w:rsidRPr="005D4042">
        <w:rPr>
          <w:rFonts w:ascii="Times New Roman" w:hAnsi="Times New Roman" w:cs="Times New Roman"/>
          <w:sz w:val="24"/>
          <w:szCs w:val="24"/>
        </w:rPr>
        <w:t>level</w:t>
      </w:r>
      <w:r w:rsidR="00831F45">
        <w:rPr>
          <w:rFonts w:ascii="Times New Roman" w:hAnsi="Times New Roman" w:cs="Times New Roman"/>
          <w:sz w:val="24"/>
          <w:szCs w:val="24"/>
        </w:rPr>
        <w:t xml:space="preserve"> after sucrose </w:t>
      </w:r>
      <w:r w:rsidR="007069D4">
        <w:rPr>
          <w:rFonts w:ascii="Times New Roman" w:hAnsi="Times New Roman" w:cs="Times New Roman"/>
          <w:sz w:val="24"/>
          <w:szCs w:val="24"/>
        </w:rPr>
        <w:t>administration</w:t>
      </w:r>
      <w:bookmarkEnd w:id="172"/>
    </w:p>
    <w:p w:rsidR="00427D1F" w:rsidRDefault="00427D1F" w:rsidP="00427D1F">
      <w:pPr>
        <w:spacing w:before="240" w:line="360" w:lineRule="auto"/>
        <w:jc w:val="both"/>
      </w:pPr>
      <w:r>
        <w:t xml:space="preserve">The effect of </w:t>
      </w:r>
      <w:r w:rsidRPr="00CF4629">
        <w:rPr>
          <w:i/>
          <w:iCs/>
        </w:rPr>
        <w:t>S. birrea</w:t>
      </w:r>
      <w:r>
        <w:t xml:space="preserve"> stem bark acetone extract and acarbose</w:t>
      </w:r>
      <w:r w:rsidR="00871680">
        <w:t xml:space="preserve"> (positive control)</w:t>
      </w:r>
      <w:r>
        <w:t xml:space="preserve"> on postprandial blood glucose level in normal and alloxan-induced diabetic rats after an oral sucrose </w:t>
      </w:r>
      <w:r w:rsidR="00A6774D">
        <w:t>administration</w:t>
      </w:r>
      <w:r>
        <w:t xml:space="preserve"> are shown in Figure 4.</w:t>
      </w:r>
      <w:r w:rsidR="00871680">
        <w:t>15</w:t>
      </w:r>
      <w:r>
        <w:t xml:space="preserve">. </w:t>
      </w:r>
      <w:r w:rsidR="00A6774D">
        <w:t>The blood glucose levels of diabetic</w:t>
      </w:r>
      <w:r w:rsidR="007069D4">
        <w:t xml:space="preserve"> control </w:t>
      </w:r>
      <w:r w:rsidR="00A6774D">
        <w:t xml:space="preserve">and normal </w:t>
      </w:r>
      <w:r w:rsidR="007069D4">
        <w:t xml:space="preserve">control </w:t>
      </w:r>
      <w:r w:rsidR="00A6774D">
        <w:t xml:space="preserve">rats increased sharply 30 </w:t>
      </w:r>
      <w:r>
        <w:t>min</w:t>
      </w:r>
      <w:r w:rsidR="00770F45">
        <w:t>utes</w:t>
      </w:r>
      <w:r>
        <w:t xml:space="preserve"> after </w:t>
      </w:r>
      <w:r w:rsidR="00A6774D">
        <w:t xml:space="preserve">an </w:t>
      </w:r>
      <w:r w:rsidR="00770F45">
        <w:t xml:space="preserve">oral </w:t>
      </w:r>
      <w:r w:rsidR="00784338">
        <w:t>administration</w:t>
      </w:r>
      <w:r w:rsidR="007069D4">
        <w:t xml:space="preserve"> of sucrose</w:t>
      </w:r>
      <w:r w:rsidR="00784338">
        <w:t xml:space="preserve"> an</w:t>
      </w:r>
      <w:r>
        <w:t>d decreased steadily thereafter. Administration of</w:t>
      </w:r>
      <w:r w:rsidR="00784338">
        <w:t xml:space="preserve"> </w:t>
      </w:r>
      <w:r w:rsidRPr="00CF4629">
        <w:rPr>
          <w:i/>
          <w:iCs/>
        </w:rPr>
        <w:t>S. birrea</w:t>
      </w:r>
      <w:r>
        <w:t xml:space="preserve"> </w:t>
      </w:r>
      <w:r w:rsidR="00500D7D">
        <w:t xml:space="preserve">SBAEt </w:t>
      </w:r>
      <w:r>
        <w:t>(300 mg/kg</w:t>
      </w:r>
      <w:r w:rsidR="004613DE">
        <w:t>) 30</w:t>
      </w:r>
      <w:r>
        <w:t xml:space="preserve"> min before </w:t>
      </w:r>
      <w:r w:rsidR="004613DE">
        <w:t>an oral</w:t>
      </w:r>
      <w:r>
        <w:t xml:space="preserve"> </w:t>
      </w:r>
      <w:r w:rsidR="00784338">
        <w:t xml:space="preserve">sucrose </w:t>
      </w:r>
      <w:r w:rsidR="004613DE">
        <w:t>administration significantly</w:t>
      </w:r>
      <w:r>
        <w:t xml:space="preserve"> suppressed </w:t>
      </w:r>
      <w:r w:rsidR="00784338">
        <w:t xml:space="preserve">(P &lt; 0.01) </w:t>
      </w:r>
      <w:r>
        <w:t xml:space="preserve">the </w:t>
      </w:r>
      <w:r w:rsidR="00784338">
        <w:t xml:space="preserve">rise </w:t>
      </w:r>
      <w:r>
        <w:t xml:space="preserve">in postprandial glucose level </w:t>
      </w:r>
      <w:r w:rsidR="00784338">
        <w:t xml:space="preserve">in both diabetic and normal rats. </w:t>
      </w:r>
    </w:p>
    <w:p w:rsidR="00427D1F" w:rsidRDefault="002421C9" w:rsidP="00831F45">
      <w:pPr>
        <w:spacing w:before="240"/>
        <w:ind w:right="-180" w:firstLine="360"/>
        <w:jc w:val="both"/>
      </w:pPr>
      <w:r>
        <w:rPr>
          <w:noProof/>
          <w:lang w:val="en-ZA" w:eastAsia="en-ZA"/>
        </w:rPr>
        <w:drawing>
          <wp:inline distT="0" distB="0" distL="0" distR="0">
            <wp:extent cx="5595620" cy="3082290"/>
            <wp:effectExtent l="19050" t="0" r="508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77" cstate="print"/>
                    <a:srcRect t="9518" b="13982"/>
                    <a:stretch>
                      <a:fillRect/>
                    </a:stretch>
                  </pic:blipFill>
                  <pic:spPr bwMode="auto">
                    <a:xfrm>
                      <a:off x="0" y="0"/>
                      <a:ext cx="5595620" cy="3082290"/>
                    </a:xfrm>
                    <a:prstGeom prst="rect">
                      <a:avLst/>
                    </a:prstGeom>
                    <a:noFill/>
                    <a:ln w="9525">
                      <a:noFill/>
                      <a:miter lim="800000"/>
                      <a:headEnd/>
                      <a:tailEnd/>
                    </a:ln>
                  </pic:spPr>
                </pic:pic>
              </a:graphicData>
            </a:graphic>
          </wp:inline>
        </w:drawing>
      </w:r>
    </w:p>
    <w:p w:rsidR="00481F15" w:rsidRPr="00481F15" w:rsidRDefault="00481F15" w:rsidP="00481F15">
      <w:pPr>
        <w:pStyle w:val="Caption"/>
        <w:rPr>
          <w:sz w:val="18"/>
          <w:szCs w:val="18"/>
        </w:rPr>
      </w:pPr>
      <w:bookmarkStart w:id="173" w:name="_Toc243971832"/>
      <w:r w:rsidRPr="00481F15">
        <w:rPr>
          <w:sz w:val="18"/>
          <w:szCs w:val="18"/>
        </w:rPr>
        <w:t xml:space="preserve">Figure 4. </w:t>
      </w:r>
      <w:r w:rsidR="00723DB3" w:rsidRPr="00481F15">
        <w:rPr>
          <w:sz w:val="18"/>
          <w:szCs w:val="18"/>
        </w:rPr>
        <w:fldChar w:fldCharType="begin"/>
      </w:r>
      <w:r w:rsidRPr="00481F15">
        <w:rPr>
          <w:sz w:val="18"/>
          <w:szCs w:val="18"/>
        </w:rPr>
        <w:instrText xml:space="preserve"> SEQ Figure_4. \* ARABIC </w:instrText>
      </w:r>
      <w:r w:rsidR="00723DB3" w:rsidRPr="00481F15">
        <w:rPr>
          <w:sz w:val="18"/>
          <w:szCs w:val="18"/>
        </w:rPr>
        <w:fldChar w:fldCharType="separate"/>
      </w:r>
      <w:r w:rsidR="00357F89">
        <w:rPr>
          <w:noProof/>
          <w:sz w:val="18"/>
          <w:szCs w:val="18"/>
        </w:rPr>
        <w:t>15</w:t>
      </w:r>
      <w:r w:rsidR="00723DB3" w:rsidRPr="00481F15">
        <w:rPr>
          <w:sz w:val="18"/>
          <w:szCs w:val="18"/>
        </w:rPr>
        <w:fldChar w:fldCharType="end"/>
      </w:r>
      <w:r w:rsidRPr="00481F15">
        <w:rPr>
          <w:b w:val="0"/>
          <w:sz w:val="18"/>
          <w:szCs w:val="18"/>
        </w:rPr>
        <w:t>:</w:t>
      </w:r>
      <w:r w:rsidR="00427D1F" w:rsidRPr="00481F15">
        <w:rPr>
          <w:b w:val="0"/>
          <w:sz w:val="18"/>
          <w:szCs w:val="18"/>
        </w:rPr>
        <w:t xml:space="preserve"> Effect of </w:t>
      </w:r>
      <w:r w:rsidR="00427D1F" w:rsidRPr="00481F15">
        <w:rPr>
          <w:b w:val="0"/>
          <w:i/>
          <w:iCs/>
          <w:sz w:val="18"/>
          <w:szCs w:val="18"/>
        </w:rPr>
        <w:t xml:space="preserve">S. birrea </w:t>
      </w:r>
      <w:r w:rsidR="001C755F" w:rsidRPr="00481F15">
        <w:rPr>
          <w:b w:val="0"/>
          <w:iCs/>
          <w:sz w:val="18"/>
          <w:szCs w:val="18"/>
        </w:rPr>
        <w:t>SBAEt</w:t>
      </w:r>
      <w:r w:rsidR="008010A1" w:rsidRPr="00481F15">
        <w:rPr>
          <w:b w:val="0"/>
          <w:iCs/>
          <w:sz w:val="18"/>
          <w:szCs w:val="18"/>
        </w:rPr>
        <w:t xml:space="preserve"> and acarbose on postprandial blood glucose levels in normal</w:t>
      </w:r>
      <w:r w:rsidR="005909F0" w:rsidRPr="00481F15">
        <w:rPr>
          <w:b w:val="0"/>
          <w:iCs/>
          <w:sz w:val="18"/>
          <w:szCs w:val="18"/>
        </w:rPr>
        <w:t xml:space="preserve"> rats</w:t>
      </w:r>
      <w:r w:rsidR="001C755F" w:rsidRPr="00481F15">
        <w:rPr>
          <w:b w:val="0"/>
          <w:iCs/>
          <w:sz w:val="18"/>
          <w:szCs w:val="18"/>
        </w:rPr>
        <w:t xml:space="preserve"> </w:t>
      </w:r>
      <w:r w:rsidR="001C755F" w:rsidRPr="00481F15">
        <w:rPr>
          <w:b w:val="0"/>
          <w:sz w:val="18"/>
          <w:szCs w:val="18"/>
        </w:rPr>
        <w:t xml:space="preserve">(left panel) </w:t>
      </w:r>
      <w:r w:rsidR="00427D1F" w:rsidRPr="00481F15">
        <w:rPr>
          <w:b w:val="0"/>
          <w:sz w:val="18"/>
          <w:szCs w:val="18"/>
        </w:rPr>
        <w:t xml:space="preserve">and </w:t>
      </w:r>
      <w:r w:rsidR="005909F0" w:rsidRPr="00481F15">
        <w:rPr>
          <w:b w:val="0"/>
          <w:sz w:val="18"/>
          <w:szCs w:val="18"/>
        </w:rPr>
        <w:t xml:space="preserve">diabetic rats </w:t>
      </w:r>
      <w:r w:rsidR="001C755F" w:rsidRPr="00481F15">
        <w:rPr>
          <w:b w:val="0"/>
          <w:sz w:val="18"/>
          <w:szCs w:val="18"/>
        </w:rPr>
        <w:t>(right panel) after</w:t>
      </w:r>
      <w:r w:rsidR="005909F0" w:rsidRPr="00481F15">
        <w:rPr>
          <w:b w:val="0"/>
          <w:sz w:val="18"/>
          <w:szCs w:val="18"/>
        </w:rPr>
        <w:t xml:space="preserve"> an oral</w:t>
      </w:r>
      <w:r w:rsidR="001C755F" w:rsidRPr="00481F15">
        <w:rPr>
          <w:b w:val="0"/>
          <w:sz w:val="18"/>
          <w:szCs w:val="18"/>
        </w:rPr>
        <w:t xml:space="preserve"> sucrose</w:t>
      </w:r>
      <w:r w:rsidR="005909F0" w:rsidRPr="00481F15">
        <w:rPr>
          <w:b w:val="0"/>
          <w:sz w:val="18"/>
          <w:szCs w:val="18"/>
        </w:rPr>
        <w:t xml:space="preserve"> administration</w:t>
      </w:r>
      <w:r w:rsidR="001C755F" w:rsidRPr="00481F15">
        <w:rPr>
          <w:b w:val="0"/>
          <w:sz w:val="18"/>
          <w:szCs w:val="18"/>
        </w:rPr>
        <w:t>.</w:t>
      </w:r>
      <w:bookmarkEnd w:id="173"/>
      <w:r w:rsidR="001C755F" w:rsidRPr="00481F15">
        <w:rPr>
          <w:sz w:val="18"/>
          <w:szCs w:val="18"/>
        </w:rPr>
        <w:t xml:space="preserve"> </w:t>
      </w:r>
      <w:r w:rsidR="00427D1F" w:rsidRPr="00481F15">
        <w:rPr>
          <w:sz w:val="18"/>
          <w:szCs w:val="18"/>
        </w:rPr>
        <w:t xml:space="preserve"> </w:t>
      </w:r>
    </w:p>
    <w:p w:rsidR="008010A1" w:rsidRDefault="008010A1" w:rsidP="0075295A">
      <w:pPr>
        <w:spacing w:before="240"/>
        <w:ind w:left="360"/>
        <w:jc w:val="both"/>
        <w:rPr>
          <w:sz w:val="18"/>
          <w:szCs w:val="18"/>
        </w:rPr>
      </w:pPr>
    </w:p>
    <w:p w:rsidR="008010A1" w:rsidRDefault="008010A1" w:rsidP="008010A1">
      <w:pPr>
        <w:spacing w:before="240" w:line="360" w:lineRule="auto"/>
        <w:jc w:val="both"/>
      </w:pPr>
      <w:r>
        <w:lastRenderedPageBreak/>
        <w:t xml:space="preserve">Whereas, the suppression of postprandial rise in normal rats by </w:t>
      </w:r>
      <w:r w:rsidRPr="00D85F77">
        <w:rPr>
          <w:i/>
        </w:rPr>
        <w:t>S. birrea</w:t>
      </w:r>
      <w:r>
        <w:t xml:space="preserve"> SBAEt was almost similar to that caused by acarbose, the suppression of postprandial rise in blood glucose level in diabetic rats by </w:t>
      </w:r>
      <w:r w:rsidRPr="00D85F77">
        <w:rPr>
          <w:i/>
        </w:rPr>
        <w:t xml:space="preserve">S. birrea </w:t>
      </w:r>
      <w:r>
        <w:t xml:space="preserve">was significantly lower (P &lt; 0.05) than that caused by acarbose. </w:t>
      </w:r>
    </w:p>
    <w:p w:rsidR="00D85F77" w:rsidRPr="00CD4DFF" w:rsidRDefault="00D85F77" w:rsidP="00427D1F">
      <w:pPr>
        <w:jc w:val="both"/>
        <w:rPr>
          <w:sz w:val="20"/>
          <w:szCs w:val="20"/>
        </w:rPr>
      </w:pPr>
    </w:p>
    <w:p w:rsidR="00BB4879" w:rsidRPr="006F5369" w:rsidRDefault="0031588E" w:rsidP="001220A9">
      <w:pPr>
        <w:pStyle w:val="Heading3"/>
        <w:numPr>
          <w:ilvl w:val="2"/>
          <w:numId w:val="38"/>
        </w:numPr>
        <w:rPr>
          <w:rFonts w:ascii="Times New Roman" w:hAnsi="Times New Roman" w:cs="Times New Roman"/>
          <w:sz w:val="24"/>
          <w:szCs w:val="24"/>
        </w:rPr>
      </w:pPr>
      <w:r>
        <w:rPr>
          <w:rFonts w:ascii="Times New Roman" w:hAnsi="Times New Roman" w:cs="Times New Roman"/>
          <w:sz w:val="24"/>
          <w:szCs w:val="24"/>
        </w:rPr>
        <w:t xml:space="preserve"> </w:t>
      </w:r>
      <w:bookmarkStart w:id="174" w:name="_Toc245702624"/>
      <w:r w:rsidRPr="0031588E">
        <w:rPr>
          <w:rFonts w:ascii="Times New Roman" w:hAnsi="Times New Roman" w:cs="Times New Roman"/>
          <w:sz w:val="24"/>
          <w:szCs w:val="24"/>
        </w:rPr>
        <w:t xml:space="preserve">Effects of </w:t>
      </w:r>
      <w:r w:rsidRPr="0031588E">
        <w:rPr>
          <w:rFonts w:ascii="Times New Roman" w:hAnsi="Times New Roman" w:cs="Times New Roman"/>
          <w:i/>
          <w:sz w:val="24"/>
          <w:szCs w:val="24"/>
        </w:rPr>
        <w:t>S. birrea</w:t>
      </w:r>
      <w:r w:rsidRPr="0031588E">
        <w:rPr>
          <w:rFonts w:ascii="Times New Roman" w:hAnsi="Times New Roman" w:cs="Times New Roman"/>
          <w:sz w:val="24"/>
          <w:szCs w:val="24"/>
        </w:rPr>
        <w:t xml:space="preserve"> </w:t>
      </w:r>
      <w:r w:rsidR="006F5369">
        <w:rPr>
          <w:rFonts w:ascii="Times New Roman" w:hAnsi="Times New Roman" w:cs="Times New Roman"/>
          <w:sz w:val="24"/>
          <w:szCs w:val="24"/>
        </w:rPr>
        <w:t>SBAEt</w:t>
      </w:r>
      <w:r w:rsidRPr="0031588E">
        <w:rPr>
          <w:rFonts w:ascii="Times New Roman" w:hAnsi="Times New Roman" w:cs="Times New Roman"/>
          <w:sz w:val="24"/>
          <w:szCs w:val="24"/>
        </w:rPr>
        <w:t xml:space="preserve"> on</w:t>
      </w:r>
      <w:r w:rsidRPr="006F5369">
        <w:rPr>
          <w:rFonts w:ascii="Times New Roman" w:hAnsi="Times New Roman" w:cs="Times New Roman"/>
          <w:sz w:val="24"/>
          <w:szCs w:val="24"/>
        </w:rPr>
        <w:t xml:space="preserve"> </w:t>
      </w:r>
      <w:r w:rsidR="006F5369">
        <w:rPr>
          <w:rFonts w:ascii="Times New Roman" w:hAnsi="Times New Roman" w:cs="Times New Roman"/>
          <w:sz w:val="24"/>
          <w:szCs w:val="24"/>
        </w:rPr>
        <w:t xml:space="preserve">rat </w:t>
      </w:r>
      <w:r w:rsidRPr="006F5369">
        <w:rPr>
          <w:rFonts w:ascii="Times New Roman" w:hAnsi="Times New Roman" w:cs="Times New Roman"/>
          <w:sz w:val="24"/>
          <w:szCs w:val="24"/>
        </w:rPr>
        <w:t>intestinal disaccharidase activity</w:t>
      </w:r>
      <w:bookmarkEnd w:id="174"/>
    </w:p>
    <w:p w:rsidR="00BB4879" w:rsidRDefault="00BB4879" w:rsidP="00BB4879"/>
    <w:p w:rsidR="00831F45" w:rsidRPr="0031588E" w:rsidRDefault="004613DE" w:rsidP="005B1FC8">
      <w:pPr>
        <w:spacing w:line="360" w:lineRule="auto"/>
        <w:jc w:val="both"/>
      </w:pPr>
      <w:r>
        <w:t xml:space="preserve">Intestinal disaccharidase </w:t>
      </w:r>
      <w:r w:rsidR="00BB4879">
        <w:t>activity resides in the intestinal brush border and comprises of sucr</w:t>
      </w:r>
      <w:r w:rsidR="0054076D">
        <w:t>a</w:t>
      </w:r>
      <w:r w:rsidR="00BB4879">
        <w:t xml:space="preserve">se, maltase, isomaltase and lactase activities. In the current study, </w:t>
      </w:r>
      <w:r w:rsidR="00EE48FF">
        <w:t xml:space="preserve">the effect of </w:t>
      </w:r>
      <w:r w:rsidR="00EE48FF" w:rsidRPr="00DC6F19">
        <w:rPr>
          <w:i/>
        </w:rPr>
        <w:t>S. birrea</w:t>
      </w:r>
      <w:r w:rsidR="00EE48FF">
        <w:t xml:space="preserve"> </w:t>
      </w:r>
      <w:r w:rsidR="00DC6F19">
        <w:t xml:space="preserve">SBAEt </w:t>
      </w:r>
      <w:r w:rsidR="00EE48FF">
        <w:t xml:space="preserve">on rat intestinal disaccharidase activity </w:t>
      </w:r>
      <w:r w:rsidR="00DC6F19">
        <w:t xml:space="preserve">in diabetic and normal WKY rats </w:t>
      </w:r>
      <w:r w:rsidR="00BB4879">
        <w:t>was assessed in terms of sucrase activity</w:t>
      </w:r>
      <w:r w:rsidR="00DC6F19">
        <w:t xml:space="preserve"> and </w:t>
      </w:r>
      <w:r w:rsidR="00D93292">
        <w:t>compared</w:t>
      </w:r>
      <w:r w:rsidR="00DC6F19">
        <w:t xml:space="preserve"> with that of acarbose (a known inhibitor of disaccharidase)</w:t>
      </w:r>
      <w:r w:rsidR="00BB4879">
        <w:t xml:space="preserve">. Oral administration of </w:t>
      </w:r>
      <w:r w:rsidR="00BB4879" w:rsidRPr="006F5369">
        <w:rPr>
          <w:i/>
        </w:rPr>
        <w:t>S. birrea</w:t>
      </w:r>
      <w:r w:rsidR="00BB4879">
        <w:t xml:space="preserve"> SBAEt to alloxan-induced diabetic </w:t>
      </w:r>
      <w:r w:rsidR="005B1FC8">
        <w:t xml:space="preserve">and normal WKY rats significantly inhibited (P &lt; 0.01) intestinal disaccharidase (sucrase) activity (Figure 4.16A). As expected acarbose also </w:t>
      </w:r>
      <w:r w:rsidR="00D93292">
        <w:t>significantly</w:t>
      </w:r>
      <w:r w:rsidR="005B1FC8">
        <w:t xml:space="preserve"> inhibited (P &lt; 0.001) rat intestinal disaccharidase activity</w:t>
      </w:r>
      <w:r w:rsidR="006F5369">
        <w:t xml:space="preserve"> (Figure 4.16B)</w:t>
      </w:r>
      <w:r w:rsidR="005B1FC8">
        <w:t>. The disaccharidase inhibitory activity</w:t>
      </w:r>
      <w:r w:rsidR="006F5369">
        <w:t xml:space="preserve"> of </w:t>
      </w:r>
      <w:r w:rsidR="006F5369" w:rsidRPr="006F5369">
        <w:rPr>
          <w:i/>
        </w:rPr>
        <w:t>S. birrea</w:t>
      </w:r>
      <w:r w:rsidR="006F5369">
        <w:t xml:space="preserve"> SBAEt was however, much lower than that exerted by acarbose</w:t>
      </w:r>
      <w:r w:rsidR="0054076D">
        <w:t xml:space="preserve"> (P &lt; 0.0</w:t>
      </w:r>
      <w:r w:rsidR="00DC6F19">
        <w:t>1</w:t>
      </w:r>
      <w:r w:rsidR="0054076D">
        <w:t>)</w:t>
      </w:r>
      <w:r w:rsidR="006F5369">
        <w:t>.</w:t>
      </w:r>
      <w:r w:rsidR="005B1FC8">
        <w:t xml:space="preserve"> </w:t>
      </w:r>
    </w:p>
    <w:p w:rsidR="00E1000A" w:rsidRDefault="00E1000A" w:rsidP="0031588E"/>
    <w:p w:rsidR="00CA0011" w:rsidRDefault="002421C9" w:rsidP="00147DF3">
      <w:pPr>
        <w:ind w:firstLine="360"/>
      </w:pPr>
      <w:r>
        <w:rPr>
          <w:noProof/>
          <w:lang w:val="en-ZA" w:eastAsia="en-ZA"/>
        </w:rPr>
        <w:drawing>
          <wp:inline distT="0" distB="0" distL="0" distR="0">
            <wp:extent cx="5601335" cy="3136900"/>
            <wp:effectExtent l="19050" t="0" r="0" b="0"/>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78" cstate="print"/>
                    <a:srcRect l="2496" t="12222" r="7500" b="12366"/>
                    <a:stretch>
                      <a:fillRect/>
                    </a:stretch>
                  </pic:blipFill>
                  <pic:spPr bwMode="auto">
                    <a:xfrm>
                      <a:off x="0" y="0"/>
                      <a:ext cx="5601335" cy="3136900"/>
                    </a:xfrm>
                    <a:prstGeom prst="rect">
                      <a:avLst/>
                    </a:prstGeom>
                    <a:noFill/>
                    <a:ln w="9525">
                      <a:noFill/>
                      <a:miter lim="800000"/>
                      <a:headEnd/>
                      <a:tailEnd/>
                    </a:ln>
                  </pic:spPr>
                </pic:pic>
              </a:graphicData>
            </a:graphic>
          </wp:inline>
        </w:drawing>
      </w:r>
    </w:p>
    <w:p w:rsidR="00481F15" w:rsidRPr="00481F15" w:rsidRDefault="00481F15" w:rsidP="0075295A">
      <w:pPr>
        <w:pStyle w:val="Caption"/>
        <w:jc w:val="both"/>
        <w:rPr>
          <w:b w:val="0"/>
          <w:sz w:val="18"/>
          <w:szCs w:val="18"/>
        </w:rPr>
      </w:pPr>
      <w:bookmarkStart w:id="175" w:name="_Toc243971833"/>
      <w:r w:rsidRPr="00481F15">
        <w:rPr>
          <w:sz w:val="18"/>
          <w:szCs w:val="18"/>
        </w:rPr>
        <w:t xml:space="preserve">Figure 4. </w:t>
      </w:r>
      <w:r w:rsidR="00723DB3" w:rsidRPr="00481F15">
        <w:rPr>
          <w:sz w:val="18"/>
          <w:szCs w:val="18"/>
        </w:rPr>
        <w:fldChar w:fldCharType="begin"/>
      </w:r>
      <w:r w:rsidRPr="00481F15">
        <w:rPr>
          <w:sz w:val="18"/>
          <w:szCs w:val="18"/>
        </w:rPr>
        <w:instrText xml:space="preserve"> SEQ Figure_4. \* ARABIC </w:instrText>
      </w:r>
      <w:r w:rsidR="00723DB3" w:rsidRPr="00481F15">
        <w:rPr>
          <w:sz w:val="18"/>
          <w:szCs w:val="18"/>
        </w:rPr>
        <w:fldChar w:fldCharType="separate"/>
      </w:r>
      <w:r w:rsidR="00357F89">
        <w:rPr>
          <w:noProof/>
          <w:sz w:val="18"/>
          <w:szCs w:val="18"/>
        </w:rPr>
        <w:t>16</w:t>
      </w:r>
      <w:r w:rsidR="00723DB3" w:rsidRPr="00481F15">
        <w:rPr>
          <w:sz w:val="18"/>
          <w:szCs w:val="18"/>
        </w:rPr>
        <w:fldChar w:fldCharType="end"/>
      </w:r>
      <w:r w:rsidRPr="00481F15">
        <w:rPr>
          <w:sz w:val="18"/>
          <w:szCs w:val="18"/>
        </w:rPr>
        <w:t>:</w:t>
      </w:r>
      <w:r w:rsidR="00147DF3" w:rsidRPr="00481F15">
        <w:rPr>
          <w:sz w:val="18"/>
          <w:szCs w:val="18"/>
        </w:rPr>
        <w:t xml:space="preserve"> </w:t>
      </w:r>
      <w:r w:rsidR="00BC70C8" w:rsidRPr="00481F15">
        <w:rPr>
          <w:b w:val="0"/>
          <w:sz w:val="18"/>
          <w:szCs w:val="18"/>
        </w:rPr>
        <w:t xml:space="preserve">Effects of </w:t>
      </w:r>
      <w:r w:rsidR="00BC70C8" w:rsidRPr="00481F15">
        <w:rPr>
          <w:b w:val="0"/>
          <w:i/>
          <w:sz w:val="18"/>
          <w:szCs w:val="18"/>
        </w:rPr>
        <w:t>S. birrea</w:t>
      </w:r>
      <w:r w:rsidR="00BC70C8" w:rsidRPr="00481F15">
        <w:rPr>
          <w:b w:val="0"/>
          <w:sz w:val="18"/>
          <w:szCs w:val="18"/>
        </w:rPr>
        <w:t xml:space="preserve"> SBAEt (A) and acarbose (B) on rat intestinal disaccharidase activity</w:t>
      </w:r>
      <w:r w:rsidR="00F437ED" w:rsidRPr="00481F15">
        <w:rPr>
          <w:b w:val="0"/>
          <w:sz w:val="18"/>
          <w:szCs w:val="18"/>
        </w:rPr>
        <w:t>.</w:t>
      </w:r>
      <w:bookmarkEnd w:id="175"/>
      <w:r w:rsidR="00F437ED" w:rsidRPr="00481F15">
        <w:rPr>
          <w:b w:val="0"/>
          <w:sz w:val="18"/>
          <w:szCs w:val="18"/>
        </w:rPr>
        <w:t xml:space="preserve"> </w:t>
      </w:r>
    </w:p>
    <w:p w:rsidR="00B6468D" w:rsidRDefault="00B6468D" w:rsidP="004613DE">
      <w:pPr>
        <w:autoSpaceDE w:val="0"/>
        <w:autoSpaceDN w:val="0"/>
        <w:adjustRightInd w:val="0"/>
        <w:ind w:left="426" w:right="855"/>
        <w:jc w:val="both"/>
        <w:rPr>
          <w:sz w:val="18"/>
          <w:szCs w:val="18"/>
        </w:rPr>
      </w:pPr>
    </w:p>
    <w:p w:rsidR="003E3670" w:rsidRDefault="003E3670" w:rsidP="004613DE">
      <w:pPr>
        <w:autoSpaceDE w:val="0"/>
        <w:autoSpaceDN w:val="0"/>
        <w:adjustRightInd w:val="0"/>
        <w:ind w:left="426" w:right="855"/>
        <w:jc w:val="both"/>
        <w:rPr>
          <w:sz w:val="18"/>
          <w:szCs w:val="18"/>
        </w:rPr>
      </w:pPr>
    </w:p>
    <w:p w:rsidR="003E3670" w:rsidRPr="00B51E06" w:rsidRDefault="003E3670" w:rsidP="004613DE">
      <w:pPr>
        <w:autoSpaceDE w:val="0"/>
        <w:autoSpaceDN w:val="0"/>
        <w:adjustRightInd w:val="0"/>
        <w:ind w:left="426" w:right="855"/>
        <w:jc w:val="both"/>
        <w:rPr>
          <w:sz w:val="18"/>
          <w:szCs w:val="18"/>
        </w:rPr>
      </w:pPr>
    </w:p>
    <w:p w:rsidR="00CA0011" w:rsidRDefault="00CA0011" w:rsidP="004613DE">
      <w:pPr>
        <w:ind w:left="426" w:right="855"/>
        <w:rPr>
          <w:sz w:val="20"/>
          <w:szCs w:val="20"/>
        </w:rPr>
      </w:pPr>
    </w:p>
    <w:p w:rsidR="00500D7D" w:rsidRDefault="009513DC" w:rsidP="0031588E">
      <w:pPr>
        <w:pStyle w:val="Heading3"/>
        <w:numPr>
          <w:ilvl w:val="2"/>
          <w:numId w:val="38"/>
        </w:numPr>
        <w:rPr>
          <w:rFonts w:ascii="Times New Roman" w:hAnsi="Times New Roman" w:cs="Times New Roman"/>
          <w:sz w:val="24"/>
          <w:szCs w:val="24"/>
        </w:rPr>
      </w:pPr>
      <w:bookmarkStart w:id="176" w:name="_Toc245702625"/>
      <w:r w:rsidRPr="009513DC">
        <w:rPr>
          <w:rFonts w:ascii="Times New Roman" w:hAnsi="Times New Roman" w:cs="Times New Roman"/>
          <w:i/>
          <w:sz w:val="24"/>
          <w:szCs w:val="24"/>
        </w:rPr>
        <w:lastRenderedPageBreak/>
        <w:t>In vivo</w:t>
      </w:r>
      <w:r>
        <w:rPr>
          <w:rFonts w:ascii="Times New Roman" w:hAnsi="Times New Roman" w:cs="Times New Roman"/>
          <w:sz w:val="24"/>
          <w:szCs w:val="24"/>
        </w:rPr>
        <w:t xml:space="preserve"> l</w:t>
      </w:r>
      <w:r w:rsidR="00494889">
        <w:rPr>
          <w:rFonts w:ascii="Times New Roman" w:hAnsi="Times New Roman" w:cs="Times New Roman"/>
          <w:sz w:val="24"/>
          <w:szCs w:val="24"/>
        </w:rPr>
        <w:t>ong term</w:t>
      </w:r>
      <w:r>
        <w:rPr>
          <w:rFonts w:ascii="Times New Roman" w:hAnsi="Times New Roman" w:cs="Times New Roman"/>
          <w:sz w:val="24"/>
          <w:szCs w:val="24"/>
        </w:rPr>
        <w:t xml:space="preserve"> treatment</w:t>
      </w:r>
      <w:r w:rsidR="00494889">
        <w:rPr>
          <w:rFonts w:ascii="Times New Roman" w:hAnsi="Times New Roman" w:cs="Times New Roman"/>
          <w:sz w:val="24"/>
          <w:szCs w:val="24"/>
        </w:rPr>
        <w:t xml:space="preserve"> effects </w:t>
      </w:r>
      <w:r w:rsidR="005909F0">
        <w:rPr>
          <w:rFonts w:ascii="Times New Roman" w:hAnsi="Times New Roman" w:cs="Times New Roman"/>
          <w:sz w:val="24"/>
          <w:szCs w:val="24"/>
        </w:rPr>
        <w:t xml:space="preserve">of </w:t>
      </w:r>
      <w:r w:rsidR="005909F0" w:rsidRPr="005909F0">
        <w:rPr>
          <w:rFonts w:ascii="Times New Roman" w:hAnsi="Times New Roman" w:cs="Times New Roman"/>
          <w:i/>
          <w:sz w:val="24"/>
          <w:szCs w:val="24"/>
        </w:rPr>
        <w:t>S</w:t>
      </w:r>
      <w:r w:rsidR="00500D7D" w:rsidRPr="006F5369">
        <w:rPr>
          <w:rFonts w:ascii="Times New Roman" w:hAnsi="Times New Roman" w:cs="Times New Roman"/>
          <w:i/>
          <w:sz w:val="24"/>
          <w:szCs w:val="24"/>
        </w:rPr>
        <w:t>. birrea</w:t>
      </w:r>
      <w:r w:rsidR="00500D7D">
        <w:rPr>
          <w:rFonts w:ascii="Times New Roman" w:hAnsi="Times New Roman" w:cs="Times New Roman"/>
          <w:sz w:val="24"/>
          <w:szCs w:val="24"/>
        </w:rPr>
        <w:t xml:space="preserve"> SBAEt</w:t>
      </w:r>
      <w:bookmarkEnd w:id="176"/>
      <w:r w:rsidR="00500D7D">
        <w:rPr>
          <w:rFonts w:ascii="Times New Roman" w:hAnsi="Times New Roman" w:cs="Times New Roman"/>
          <w:sz w:val="24"/>
          <w:szCs w:val="24"/>
        </w:rPr>
        <w:t xml:space="preserve"> </w:t>
      </w:r>
    </w:p>
    <w:p w:rsidR="00494889" w:rsidRDefault="00494889" w:rsidP="00494889">
      <w:pPr>
        <w:autoSpaceDE w:val="0"/>
        <w:autoSpaceDN w:val="0"/>
        <w:adjustRightInd w:val="0"/>
        <w:jc w:val="both"/>
        <w:rPr>
          <w:b/>
          <w:sz w:val="22"/>
          <w:szCs w:val="22"/>
        </w:rPr>
      </w:pPr>
    </w:p>
    <w:p w:rsidR="00494889" w:rsidRPr="001220A9" w:rsidRDefault="001220A9" w:rsidP="001220A9">
      <w:pPr>
        <w:pStyle w:val="Heading4"/>
        <w:numPr>
          <w:ilvl w:val="3"/>
          <w:numId w:val="42"/>
        </w:numPr>
        <w:rPr>
          <w:rFonts w:ascii="Times New Roman" w:hAnsi="Times New Roman"/>
          <w:i/>
          <w:sz w:val="24"/>
          <w:szCs w:val="24"/>
        </w:rPr>
      </w:pPr>
      <w:r>
        <w:rPr>
          <w:rFonts w:ascii="Times New Roman" w:hAnsi="Times New Roman"/>
          <w:i/>
          <w:sz w:val="24"/>
          <w:szCs w:val="24"/>
        </w:rPr>
        <w:t xml:space="preserve"> </w:t>
      </w:r>
      <w:bookmarkStart w:id="177" w:name="_Toc245702626"/>
      <w:r w:rsidR="00494889" w:rsidRPr="001220A9">
        <w:rPr>
          <w:rFonts w:ascii="Times New Roman" w:hAnsi="Times New Roman"/>
          <w:i/>
          <w:sz w:val="24"/>
          <w:szCs w:val="24"/>
        </w:rPr>
        <w:t>Effect on fasting blood glucose (FBG) levels</w:t>
      </w:r>
      <w:bookmarkEnd w:id="177"/>
    </w:p>
    <w:p w:rsidR="00494889" w:rsidRDefault="00494889" w:rsidP="00494889">
      <w:pPr>
        <w:autoSpaceDE w:val="0"/>
        <w:autoSpaceDN w:val="0"/>
        <w:adjustRightInd w:val="0"/>
        <w:ind w:left="720"/>
        <w:jc w:val="both"/>
        <w:rPr>
          <w:i/>
          <w:color w:val="000000"/>
        </w:rPr>
      </w:pPr>
    </w:p>
    <w:p w:rsidR="00494889" w:rsidRDefault="00614212" w:rsidP="00494889">
      <w:pPr>
        <w:autoSpaceDE w:val="0"/>
        <w:autoSpaceDN w:val="0"/>
        <w:adjustRightInd w:val="0"/>
        <w:spacing w:line="360" w:lineRule="auto"/>
        <w:jc w:val="both"/>
      </w:pPr>
      <w:r>
        <w:rPr>
          <w:color w:val="000000"/>
        </w:rPr>
        <w:t>Table 4.7</w:t>
      </w:r>
      <w:r w:rsidR="00494889" w:rsidRPr="004C5E83">
        <w:rPr>
          <w:color w:val="000000"/>
        </w:rPr>
        <w:t xml:space="preserve"> shows the effect of daily, continuous </w:t>
      </w:r>
      <w:r w:rsidR="00494889">
        <w:rPr>
          <w:color w:val="000000"/>
        </w:rPr>
        <w:t xml:space="preserve">oral </w:t>
      </w:r>
      <w:r w:rsidR="00494889" w:rsidRPr="004C5E83">
        <w:rPr>
          <w:color w:val="000000"/>
        </w:rPr>
        <w:t xml:space="preserve">treatment of alloxan–induced diabetic and normal WKY rats with </w:t>
      </w:r>
      <w:r w:rsidR="00494889" w:rsidRPr="006E1404">
        <w:rPr>
          <w:i/>
          <w:color w:val="000000"/>
        </w:rPr>
        <w:t>S. birrea</w:t>
      </w:r>
      <w:r w:rsidR="00494889" w:rsidRPr="004C5E83">
        <w:rPr>
          <w:color w:val="000000"/>
        </w:rPr>
        <w:t xml:space="preserve"> SBAEt on </w:t>
      </w:r>
      <w:r w:rsidR="00494889">
        <w:rPr>
          <w:color w:val="000000"/>
        </w:rPr>
        <w:t>FBG</w:t>
      </w:r>
      <w:r w:rsidR="00494889" w:rsidRPr="004C5E83">
        <w:rPr>
          <w:color w:val="000000"/>
        </w:rPr>
        <w:t xml:space="preserve"> levels for 1, 2 and 3 weeks after </w:t>
      </w:r>
      <w:r w:rsidR="00494889">
        <w:rPr>
          <w:color w:val="000000"/>
        </w:rPr>
        <w:t>initiation of treatment</w:t>
      </w:r>
      <w:r w:rsidR="00494889" w:rsidRPr="004C5E83">
        <w:rPr>
          <w:color w:val="000000"/>
        </w:rPr>
        <w:t xml:space="preserve">. </w:t>
      </w:r>
      <w:r w:rsidR="00494889">
        <w:rPr>
          <w:color w:val="000000"/>
        </w:rPr>
        <w:t>As expected, the blood glucose levels of diabetic control rats continued to increase significantly (P &lt; 0.05 (1</w:t>
      </w:r>
      <w:r w:rsidR="00494889" w:rsidRPr="003E3C10">
        <w:rPr>
          <w:color w:val="000000"/>
          <w:vertAlign w:val="superscript"/>
        </w:rPr>
        <w:t>st</w:t>
      </w:r>
      <w:r w:rsidR="00494889">
        <w:rPr>
          <w:color w:val="000000"/>
        </w:rPr>
        <w:t xml:space="preserve"> week), P &lt; 0.001(2</w:t>
      </w:r>
      <w:r w:rsidR="00494889" w:rsidRPr="003E3C10">
        <w:rPr>
          <w:color w:val="000000"/>
          <w:vertAlign w:val="superscript"/>
        </w:rPr>
        <w:t>nd</w:t>
      </w:r>
      <w:r w:rsidR="00494889">
        <w:rPr>
          <w:color w:val="000000"/>
        </w:rPr>
        <w:t xml:space="preserve"> and 3</w:t>
      </w:r>
      <w:r w:rsidR="00494889" w:rsidRPr="003E3C10">
        <w:rPr>
          <w:color w:val="000000"/>
          <w:vertAlign w:val="superscript"/>
        </w:rPr>
        <w:t>rd</w:t>
      </w:r>
      <w:r w:rsidR="00494889">
        <w:rPr>
          <w:color w:val="000000"/>
        </w:rPr>
        <w:t xml:space="preserve"> week) compared with</w:t>
      </w:r>
      <w:r w:rsidR="005909F0">
        <w:rPr>
          <w:color w:val="000000"/>
        </w:rPr>
        <w:t xml:space="preserve"> </w:t>
      </w:r>
      <w:r w:rsidR="00494889">
        <w:rPr>
          <w:color w:val="000000"/>
        </w:rPr>
        <w:t>initial value</w:t>
      </w:r>
      <w:r w:rsidR="005909F0">
        <w:rPr>
          <w:color w:val="000000"/>
        </w:rPr>
        <w:t>s</w:t>
      </w:r>
      <w:r w:rsidR="00494889">
        <w:rPr>
          <w:color w:val="000000"/>
        </w:rPr>
        <w:t xml:space="preserve"> throughout the study. In the treated diabetic group, a significant decrease in blood glucose levels (compared with diabetic controls) was observed from the 1</w:t>
      </w:r>
      <w:r w:rsidR="00494889" w:rsidRPr="00786115">
        <w:rPr>
          <w:color w:val="000000"/>
          <w:vertAlign w:val="superscript"/>
        </w:rPr>
        <w:t>st</w:t>
      </w:r>
      <w:r w:rsidR="00494889">
        <w:rPr>
          <w:color w:val="000000"/>
        </w:rPr>
        <w:t xml:space="preserve"> week onwards, and the decrease in blood glucose was maximum (57.37</w:t>
      </w:r>
      <w:r w:rsidR="005909F0">
        <w:rPr>
          <w:color w:val="000000"/>
        </w:rPr>
        <w:t>%</w:t>
      </w:r>
      <w:r w:rsidR="00494889">
        <w:rPr>
          <w:color w:val="000000"/>
        </w:rPr>
        <w:t>) by the end of the 3</w:t>
      </w:r>
      <w:r w:rsidR="00494889" w:rsidRPr="00786115">
        <w:rPr>
          <w:color w:val="000000"/>
          <w:vertAlign w:val="superscript"/>
        </w:rPr>
        <w:t>rd</w:t>
      </w:r>
      <w:r w:rsidR="00494889">
        <w:rPr>
          <w:color w:val="000000"/>
        </w:rPr>
        <w:t xml:space="preserve"> week. Administration of </w:t>
      </w:r>
      <w:r w:rsidR="00494889" w:rsidRPr="00614212">
        <w:rPr>
          <w:i/>
          <w:color w:val="000000"/>
        </w:rPr>
        <w:t>S. birrea</w:t>
      </w:r>
      <w:r w:rsidR="00494889">
        <w:rPr>
          <w:color w:val="000000"/>
        </w:rPr>
        <w:t xml:space="preserve"> SBAEt to normal WKY rats for three weeks did not bring about any significant change in the blood glucose levels compared normal controls.</w:t>
      </w:r>
    </w:p>
    <w:p w:rsidR="008163E4" w:rsidRDefault="008163E4" w:rsidP="008163E4">
      <w:pPr>
        <w:tabs>
          <w:tab w:val="left" w:pos="4581"/>
        </w:tabs>
        <w:spacing w:line="360" w:lineRule="auto"/>
        <w:ind w:right="-720"/>
        <w:jc w:val="both"/>
      </w:pPr>
    </w:p>
    <w:p w:rsidR="00494889" w:rsidRPr="00924BD0" w:rsidRDefault="008163E4" w:rsidP="008163E4">
      <w:pPr>
        <w:pStyle w:val="Caption"/>
        <w:rPr>
          <w:b w:val="0"/>
        </w:rPr>
      </w:pPr>
      <w:bookmarkStart w:id="178" w:name="_Toc243973131"/>
      <w:r>
        <w:t xml:space="preserve">Table 4. </w:t>
      </w:r>
      <w:fldSimple w:instr=" SEQ Table_4. \* ARABIC ">
        <w:r w:rsidR="00357F89">
          <w:rPr>
            <w:noProof/>
          </w:rPr>
          <w:t>7</w:t>
        </w:r>
      </w:fldSimple>
      <w:r w:rsidRPr="00924BD0">
        <w:rPr>
          <w:b w:val="0"/>
        </w:rPr>
        <w:t>:  Effects of 3 weeks continuous oral treatment of normal and diabetic rats with SBAEt  (300mg/kg. body weight)  on FBG  levels.</w:t>
      </w:r>
      <w:bookmarkEnd w:id="178"/>
    </w:p>
    <w:p w:rsidR="00494889" w:rsidRDefault="00494889" w:rsidP="00494889">
      <w:pPr>
        <w:pStyle w:val="BodyText"/>
        <w:ind w:firstLine="540"/>
        <w:jc w:val="both"/>
        <w:rPr>
          <w:color w:val="000000"/>
          <w:sz w:val="18"/>
          <w:szCs w:val="18"/>
        </w:rPr>
      </w:pPr>
      <w:r w:rsidRPr="00CF02F6">
        <w:rPr>
          <w:color w:val="000000"/>
          <w:sz w:val="18"/>
          <w:szCs w:val="18"/>
        </w:rPr>
        <w:object w:dxaOrig="5244" w:dyaOrig="3932">
          <v:shape id="_x0000_i1031" type="#_x0000_t75" style="width:432.85pt;height:231.05pt" o:ole="">
            <v:imagedata r:id="rId79" o:title="" croptop="20877f" cropbottom="16548f" cropleft="9994f" cropright="13252f"/>
          </v:shape>
          <o:OLEObject Type="Embed" ProgID="PowerPoint.Slide.12" ShapeID="_x0000_i1031" DrawAspect="Content" ObjectID="_1335869197" r:id="rId80"/>
        </w:object>
      </w:r>
    </w:p>
    <w:p w:rsidR="00494889" w:rsidRDefault="00494889" w:rsidP="00494889">
      <w:pPr>
        <w:ind w:left="540"/>
        <w:jc w:val="both"/>
        <w:rPr>
          <w:sz w:val="18"/>
          <w:szCs w:val="18"/>
        </w:rPr>
      </w:pPr>
      <w:r w:rsidRPr="00B51E06">
        <w:rPr>
          <w:color w:val="000000"/>
          <w:sz w:val="18"/>
          <w:szCs w:val="18"/>
        </w:rPr>
        <w:t xml:space="preserve">Alloxan-induced </w:t>
      </w:r>
      <w:r w:rsidR="005909F0">
        <w:rPr>
          <w:color w:val="000000"/>
          <w:sz w:val="18"/>
          <w:szCs w:val="18"/>
        </w:rPr>
        <w:t xml:space="preserve">diabetic </w:t>
      </w:r>
      <w:r w:rsidRPr="00B51E06">
        <w:rPr>
          <w:color w:val="000000"/>
          <w:sz w:val="18"/>
          <w:szCs w:val="18"/>
        </w:rPr>
        <w:t xml:space="preserve">and normal experimental rats were given a daily dose of 300 mg/kg body weight of </w:t>
      </w:r>
      <w:r w:rsidRPr="00B51E06">
        <w:rPr>
          <w:i/>
          <w:sz w:val="18"/>
          <w:szCs w:val="18"/>
        </w:rPr>
        <w:t>S. birrea</w:t>
      </w:r>
      <w:r w:rsidRPr="00B51E06">
        <w:rPr>
          <w:sz w:val="18"/>
          <w:szCs w:val="18"/>
        </w:rPr>
        <w:t xml:space="preserve"> SBEt </w:t>
      </w:r>
      <w:r w:rsidRPr="00B51E06">
        <w:rPr>
          <w:color w:val="000000"/>
          <w:sz w:val="18"/>
          <w:szCs w:val="18"/>
        </w:rPr>
        <w:t>incorporated in their drinking water for 3 weeks</w:t>
      </w:r>
      <w:r w:rsidRPr="00B51E06">
        <w:rPr>
          <w:bCs/>
          <w:color w:val="000000"/>
          <w:sz w:val="18"/>
          <w:szCs w:val="18"/>
        </w:rPr>
        <w:t xml:space="preserve">. </w:t>
      </w:r>
      <w:r w:rsidRPr="00B51E06">
        <w:rPr>
          <w:sz w:val="18"/>
          <w:szCs w:val="18"/>
        </w:rPr>
        <w:t xml:space="preserve">Each value represent mean ± SD, n = 8. Mean values were significantly different from those of normal control rats, *P &lt; 0.01, **P &lt; 0.001. Mean values were significantly different from those of diabetic control rats, </w:t>
      </w:r>
      <w:r w:rsidRPr="00B51E06">
        <w:rPr>
          <w:sz w:val="18"/>
          <w:szCs w:val="18"/>
          <w:vertAlign w:val="superscript"/>
        </w:rPr>
        <w:t>†</w:t>
      </w:r>
      <w:r w:rsidRPr="00B51E06">
        <w:rPr>
          <w:sz w:val="18"/>
          <w:szCs w:val="18"/>
        </w:rPr>
        <w:t xml:space="preserve">P &lt; 0.01, </w:t>
      </w:r>
      <w:r w:rsidRPr="00B51E06">
        <w:rPr>
          <w:sz w:val="18"/>
          <w:szCs w:val="18"/>
          <w:vertAlign w:val="superscript"/>
        </w:rPr>
        <w:t>††</w:t>
      </w:r>
      <w:r w:rsidRPr="00B51E06">
        <w:rPr>
          <w:sz w:val="18"/>
          <w:szCs w:val="18"/>
        </w:rPr>
        <w:t>P &lt; 0.001. NS means statistically non significant.</w:t>
      </w:r>
    </w:p>
    <w:p w:rsidR="003E3670" w:rsidRPr="00B51E06" w:rsidRDefault="003E3670" w:rsidP="00494889">
      <w:pPr>
        <w:ind w:left="540"/>
        <w:jc w:val="both"/>
        <w:rPr>
          <w:sz w:val="18"/>
          <w:szCs w:val="18"/>
        </w:rPr>
      </w:pPr>
    </w:p>
    <w:p w:rsidR="00494889" w:rsidRDefault="00494889" w:rsidP="00494889"/>
    <w:p w:rsidR="00F3377F" w:rsidRDefault="00F3377F" w:rsidP="00494889">
      <w:pPr>
        <w:rPr>
          <w:b/>
          <w:i/>
          <w:color w:val="000000"/>
        </w:rPr>
      </w:pPr>
    </w:p>
    <w:p w:rsidR="00494889" w:rsidRPr="001220A9" w:rsidRDefault="001220A9" w:rsidP="003B1D74">
      <w:pPr>
        <w:pStyle w:val="Heading4"/>
        <w:numPr>
          <w:ilvl w:val="3"/>
          <w:numId w:val="42"/>
        </w:numPr>
        <w:tabs>
          <w:tab w:val="clear" w:pos="0"/>
        </w:tabs>
        <w:ind w:left="900" w:hanging="900"/>
        <w:rPr>
          <w:rFonts w:ascii="Times New Roman" w:hAnsi="Times New Roman"/>
          <w:i/>
          <w:sz w:val="24"/>
          <w:szCs w:val="24"/>
        </w:rPr>
      </w:pPr>
      <w:r>
        <w:rPr>
          <w:rFonts w:ascii="Times New Roman" w:hAnsi="Times New Roman"/>
          <w:i/>
          <w:sz w:val="24"/>
          <w:szCs w:val="24"/>
        </w:rPr>
        <w:lastRenderedPageBreak/>
        <w:t xml:space="preserve"> </w:t>
      </w:r>
      <w:bookmarkStart w:id="179" w:name="_Toc245702627"/>
      <w:r w:rsidR="00F3377F" w:rsidRPr="001220A9">
        <w:rPr>
          <w:rFonts w:ascii="Times New Roman" w:hAnsi="Times New Roman"/>
          <w:i/>
          <w:sz w:val="24"/>
          <w:szCs w:val="24"/>
        </w:rPr>
        <w:t>Effects on body weight and water intake</w:t>
      </w:r>
      <w:bookmarkEnd w:id="179"/>
    </w:p>
    <w:p w:rsidR="00F3377F" w:rsidRDefault="00F3377F" w:rsidP="00F3377F">
      <w:pPr>
        <w:ind w:left="720"/>
        <w:rPr>
          <w:b/>
          <w:i/>
          <w:color w:val="000000"/>
        </w:rPr>
      </w:pPr>
    </w:p>
    <w:p w:rsidR="00F3377F" w:rsidRDefault="001747E4" w:rsidP="009B3BE8">
      <w:pPr>
        <w:tabs>
          <w:tab w:val="left" w:pos="0"/>
        </w:tabs>
        <w:spacing w:line="360" w:lineRule="auto"/>
        <w:jc w:val="both"/>
        <w:rPr>
          <w:color w:val="000000"/>
        </w:rPr>
      </w:pPr>
      <w:r>
        <w:rPr>
          <w:color w:val="000000"/>
        </w:rPr>
        <w:t xml:space="preserve">Changes in the body weight and water intake </w:t>
      </w:r>
      <w:r w:rsidR="003710B1">
        <w:rPr>
          <w:color w:val="000000"/>
        </w:rPr>
        <w:t>in experimental and control rats are shown in Table 4.</w:t>
      </w:r>
      <w:r w:rsidR="00614212">
        <w:rPr>
          <w:color w:val="000000"/>
        </w:rPr>
        <w:t>8</w:t>
      </w:r>
      <w:r w:rsidR="003710B1">
        <w:rPr>
          <w:color w:val="000000"/>
        </w:rPr>
        <w:t xml:space="preserve">. A gradual increase in the body weight of both </w:t>
      </w:r>
      <w:r w:rsidR="005909F0">
        <w:rPr>
          <w:color w:val="000000"/>
        </w:rPr>
        <w:t xml:space="preserve">the </w:t>
      </w:r>
      <w:r w:rsidR="003710B1">
        <w:rPr>
          <w:color w:val="000000"/>
        </w:rPr>
        <w:t xml:space="preserve">normal control rats and </w:t>
      </w:r>
      <w:r w:rsidR="003710B1" w:rsidRPr="005909F0">
        <w:rPr>
          <w:i/>
          <w:color w:val="000000"/>
        </w:rPr>
        <w:t>S. birrea</w:t>
      </w:r>
      <w:r w:rsidR="003710B1">
        <w:rPr>
          <w:color w:val="000000"/>
        </w:rPr>
        <w:t xml:space="preserve"> treated normal rats was observed throughout the study.</w:t>
      </w:r>
      <w:r w:rsidR="006B2AE7">
        <w:rPr>
          <w:color w:val="000000"/>
        </w:rPr>
        <w:t xml:space="preserve"> A significant weight loss </w:t>
      </w:r>
      <w:r w:rsidR="00E73613">
        <w:rPr>
          <w:color w:val="000000"/>
        </w:rPr>
        <w:t xml:space="preserve">was observed in diabetic control rats compared to normal control rats from the second week onwards. At the end of the third week diabetic control rats lost </w:t>
      </w:r>
      <w:r w:rsidR="00A7090E">
        <w:rPr>
          <w:color w:val="000000"/>
        </w:rPr>
        <w:t xml:space="preserve">20 % of their initial weight. Continuous oral treatment of diabetic rats with </w:t>
      </w:r>
      <w:r w:rsidR="00A7090E" w:rsidRPr="009B3BE8">
        <w:rPr>
          <w:i/>
          <w:color w:val="000000"/>
        </w:rPr>
        <w:t>S. birrea</w:t>
      </w:r>
      <w:r w:rsidR="00A7090E">
        <w:rPr>
          <w:color w:val="000000"/>
        </w:rPr>
        <w:t xml:space="preserve"> SBAEt</w:t>
      </w:r>
      <w:r w:rsidR="009B3BE8">
        <w:rPr>
          <w:color w:val="000000"/>
        </w:rPr>
        <w:t xml:space="preserve"> however,</w:t>
      </w:r>
      <w:r w:rsidR="00A7090E">
        <w:rPr>
          <w:color w:val="000000"/>
        </w:rPr>
        <w:t xml:space="preserve"> failed to bring about any significant changes in the body weights of both </w:t>
      </w:r>
      <w:r w:rsidR="009B3BE8">
        <w:rPr>
          <w:color w:val="000000"/>
        </w:rPr>
        <w:t xml:space="preserve">treated </w:t>
      </w:r>
      <w:r w:rsidR="00A7090E">
        <w:rPr>
          <w:color w:val="000000"/>
        </w:rPr>
        <w:t xml:space="preserve">diabetic and </w:t>
      </w:r>
      <w:r w:rsidR="005909F0">
        <w:rPr>
          <w:color w:val="000000"/>
        </w:rPr>
        <w:t xml:space="preserve">treated </w:t>
      </w:r>
      <w:r w:rsidR="00A7090E">
        <w:rPr>
          <w:color w:val="000000"/>
        </w:rPr>
        <w:t xml:space="preserve">normal </w:t>
      </w:r>
      <w:r w:rsidR="009B3BE8">
        <w:rPr>
          <w:color w:val="000000"/>
        </w:rPr>
        <w:t>rats compared respectively with diabetic control and normal controls.</w:t>
      </w:r>
    </w:p>
    <w:p w:rsidR="00B86887" w:rsidRPr="001747E4" w:rsidRDefault="00B86887" w:rsidP="009B3BE8">
      <w:pPr>
        <w:tabs>
          <w:tab w:val="left" w:pos="0"/>
        </w:tabs>
        <w:spacing w:line="360" w:lineRule="auto"/>
        <w:jc w:val="both"/>
        <w:rPr>
          <w:color w:val="000000"/>
        </w:rPr>
      </w:pPr>
    </w:p>
    <w:p w:rsidR="008163E4" w:rsidRDefault="008163E4" w:rsidP="00B86887">
      <w:pPr>
        <w:ind w:left="720" w:hanging="180"/>
        <w:rPr>
          <w:sz w:val="20"/>
          <w:szCs w:val="20"/>
        </w:rPr>
      </w:pPr>
    </w:p>
    <w:p w:rsidR="008163E4" w:rsidRDefault="008163E4" w:rsidP="00B86887">
      <w:pPr>
        <w:ind w:left="720" w:hanging="180"/>
        <w:rPr>
          <w:sz w:val="20"/>
          <w:szCs w:val="20"/>
        </w:rPr>
      </w:pPr>
    </w:p>
    <w:p w:rsidR="008163E4" w:rsidRDefault="008163E4" w:rsidP="00B86887">
      <w:pPr>
        <w:ind w:left="720" w:hanging="180"/>
        <w:rPr>
          <w:sz w:val="20"/>
          <w:szCs w:val="20"/>
        </w:rPr>
      </w:pPr>
    </w:p>
    <w:p w:rsidR="00F3377F" w:rsidRPr="008163E4" w:rsidRDefault="008163E4" w:rsidP="008163E4">
      <w:pPr>
        <w:pStyle w:val="Caption"/>
        <w:rPr>
          <w:b w:val="0"/>
        </w:rPr>
      </w:pPr>
      <w:bookmarkStart w:id="180" w:name="_Toc243973132"/>
      <w:r>
        <w:t xml:space="preserve">Table 4. </w:t>
      </w:r>
      <w:fldSimple w:instr=" SEQ Table_4. \* ARABIC ">
        <w:r w:rsidR="00357F89">
          <w:rPr>
            <w:noProof/>
          </w:rPr>
          <w:t>8</w:t>
        </w:r>
      </w:fldSimple>
      <w:r>
        <w:t xml:space="preserve">: </w:t>
      </w:r>
      <w:r w:rsidRPr="008163E4">
        <w:rPr>
          <w:b w:val="0"/>
          <w:color w:val="000000"/>
        </w:rPr>
        <w:t xml:space="preserve">Effects of  </w:t>
      </w:r>
      <w:r w:rsidRPr="008163E4">
        <w:rPr>
          <w:b w:val="0"/>
          <w:i/>
          <w:color w:val="000000"/>
        </w:rPr>
        <w:t>S. birrea</w:t>
      </w:r>
      <w:r w:rsidRPr="008163E4">
        <w:rPr>
          <w:b w:val="0"/>
          <w:color w:val="000000"/>
        </w:rPr>
        <w:t xml:space="preserve"> SBAE</w:t>
      </w:r>
      <w:r w:rsidRPr="008163E4">
        <w:rPr>
          <w:b w:val="0"/>
        </w:rPr>
        <w:t>t</w:t>
      </w:r>
      <w:r w:rsidRPr="008163E4">
        <w:rPr>
          <w:b w:val="0"/>
          <w:color w:val="000000"/>
        </w:rPr>
        <w:t xml:space="preserve"> (300 mg/kg body weight)  on body weight and water intake</w:t>
      </w:r>
      <w:bookmarkEnd w:id="180"/>
    </w:p>
    <w:p w:rsidR="00494889" w:rsidRPr="004B3F92" w:rsidRDefault="00B51E06" w:rsidP="00A55CF0">
      <w:pPr>
        <w:ind w:firstLine="360"/>
      </w:pPr>
      <w:r w:rsidRPr="00AA645F">
        <w:object w:dxaOrig="7188" w:dyaOrig="5389">
          <v:shape id="_x0000_i1032" type="#_x0000_t75" style="width:445.4pt;height:170.8pt" o:ole="">
            <v:imagedata r:id="rId81" o:title="" croptop="9800f" cropbottom="31321f" cropleft="2407f" cropright="8918f"/>
          </v:shape>
          <o:OLEObject Type="Embed" ProgID="PowerPoint.Slide.12" ShapeID="_x0000_i1032" DrawAspect="Content" ObjectID="_1335869198" r:id="rId82"/>
        </w:object>
      </w:r>
    </w:p>
    <w:p w:rsidR="00494889" w:rsidRPr="00B51E06" w:rsidRDefault="00B51E06" w:rsidP="009E437E">
      <w:pPr>
        <w:pStyle w:val="BodyText"/>
        <w:tabs>
          <w:tab w:val="left" w:pos="180"/>
          <w:tab w:val="left" w:pos="360"/>
        </w:tabs>
        <w:ind w:left="630" w:right="180" w:hanging="90"/>
        <w:jc w:val="both"/>
        <w:rPr>
          <w:sz w:val="18"/>
          <w:szCs w:val="18"/>
        </w:rPr>
      </w:pPr>
      <w:r>
        <w:rPr>
          <w:color w:val="000000"/>
          <w:sz w:val="18"/>
          <w:szCs w:val="18"/>
        </w:rPr>
        <w:tab/>
      </w:r>
      <w:r w:rsidR="00A55CF0" w:rsidRPr="00B51E06">
        <w:rPr>
          <w:color w:val="000000"/>
          <w:sz w:val="18"/>
          <w:szCs w:val="18"/>
        </w:rPr>
        <w:t>Alloxan-induced</w:t>
      </w:r>
      <w:r w:rsidR="005909F0">
        <w:rPr>
          <w:color w:val="000000"/>
          <w:sz w:val="18"/>
          <w:szCs w:val="18"/>
        </w:rPr>
        <w:t xml:space="preserve"> diabetic </w:t>
      </w:r>
      <w:r w:rsidR="00A55CF0" w:rsidRPr="00B51E06">
        <w:rPr>
          <w:color w:val="000000"/>
          <w:sz w:val="18"/>
          <w:szCs w:val="18"/>
        </w:rPr>
        <w:t xml:space="preserve">and normal experimental rats were given a daily dose of 300 mg/kg body weight of </w:t>
      </w:r>
      <w:r w:rsidR="00A55CF0" w:rsidRPr="00B51E06">
        <w:rPr>
          <w:i/>
          <w:sz w:val="18"/>
          <w:szCs w:val="18"/>
        </w:rPr>
        <w:t>S. birrea</w:t>
      </w:r>
      <w:r w:rsidR="00A55CF0" w:rsidRPr="00B51E06">
        <w:rPr>
          <w:sz w:val="18"/>
          <w:szCs w:val="18"/>
        </w:rPr>
        <w:t xml:space="preserve"> SB</w:t>
      </w:r>
      <w:r>
        <w:rPr>
          <w:sz w:val="18"/>
          <w:szCs w:val="18"/>
        </w:rPr>
        <w:t>A</w:t>
      </w:r>
      <w:r w:rsidR="00A55CF0" w:rsidRPr="00B51E06">
        <w:rPr>
          <w:sz w:val="18"/>
          <w:szCs w:val="18"/>
        </w:rPr>
        <w:t>Et</w:t>
      </w:r>
      <w:r>
        <w:rPr>
          <w:sz w:val="18"/>
          <w:szCs w:val="18"/>
        </w:rPr>
        <w:t xml:space="preserve"> </w:t>
      </w:r>
      <w:r w:rsidR="00A55CF0" w:rsidRPr="00B51E06">
        <w:rPr>
          <w:color w:val="000000"/>
          <w:sz w:val="18"/>
          <w:szCs w:val="18"/>
        </w:rPr>
        <w:t xml:space="preserve">incorporated in their drinking water for 3 weeks. Control animals received only water during the </w:t>
      </w:r>
      <w:r w:rsidR="009E437E" w:rsidRPr="00B51E06">
        <w:rPr>
          <w:color w:val="000000"/>
          <w:sz w:val="18"/>
          <w:szCs w:val="18"/>
        </w:rPr>
        <w:t xml:space="preserve">same </w:t>
      </w:r>
      <w:r w:rsidR="009E437E">
        <w:rPr>
          <w:color w:val="000000"/>
          <w:sz w:val="18"/>
          <w:szCs w:val="18"/>
        </w:rPr>
        <w:t>period</w:t>
      </w:r>
      <w:r>
        <w:rPr>
          <w:color w:val="000000"/>
          <w:sz w:val="18"/>
          <w:szCs w:val="18"/>
        </w:rPr>
        <w:t xml:space="preserve">. </w:t>
      </w:r>
      <w:r w:rsidR="00494889" w:rsidRPr="00B51E06">
        <w:rPr>
          <w:color w:val="000000"/>
          <w:sz w:val="18"/>
          <w:szCs w:val="18"/>
        </w:rPr>
        <w:t>Each value represent mean ± SD, n = 8. Mean values</w:t>
      </w:r>
      <w:r w:rsidR="009E437E">
        <w:rPr>
          <w:color w:val="000000"/>
          <w:sz w:val="18"/>
          <w:szCs w:val="18"/>
        </w:rPr>
        <w:t xml:space="preserve"> </w:t>
      </w:r>
      <w:r w:rsidR="00494889" w:rsidRPr="00B51E06">
        <w:rPr>
          <w:color w:val="000000"/>
          <w:sz w:val="18"/>
          <w:szCs w:val="18"/>
        </w:rPr>
        <w:t>were significantly different from those of normal control rats</w:t>
      </w:r>
      <w:r w:rsidR="00CD7CB2" w:rsidRPr="00B51E06">
        <w:rPr>
          <w:color w:val="000000"/>
          <w:sz w:val="18"/>
          <w:szCs w:val="18"/>
        </w:rPr>
        <w:t xml:space="preserve"> </w:t>
      </w:r>
      <w:r w:rsidR="00494889" w:rsidRPr="00B51E06">
        <w:rPr>
          <w:sz w:val="18"/>
          <w:szCs w:val="18"/>
          <w:vertAlign w:val="superscript"/>
        </w:rPr>
        <w:sym w:font="Symbol" w:char="F02A"/>
      </w:r>
      <w:r w:rsidR="00494889" w:rsidRPr="00B51E06">
        <w:rPr>
          <w:sz w:val="18"/>
          <w:szCs w:val="18"/>
        </w:rPr>
        <w:t>P &lt; 0.01,</w:t>
      </w:r>
      <w:r w:rsidR="00494889" w:rsidRPr="00B51E06">
        <w:rPr>
          <w:sz w:val="18"/>
          <w:szCs w:val="18"/>
          <w:vertAlign w:val="superscript"/>
        </w:rPr>
        <w:t xml:space="preserve"> </w:t>
      </w:r>
      <w:r w:rsidR="00494889" w:rsidRPr="00B51E06">
        <w:rPr>
          <w:sz w:val="18"/>
          <w:szCs w:val="18"/>
          <w:vertAlign w:val="superscript"/>
        </w:rPr>
        <w:sym w:font="Symbol" w:char="F02A"/>
      </w:r>
      <w:r w:rsidR="00494889" w:rsidRPr="00B51E06">
        <w:rPr>
          <w:sz w:val="18"/>
          <w:szCs w:val="18"/>
          <w:vertAlign w:val="superscript"/>
        </w:rPr>
        <w:sym w:font="Symbol" w:char="F02A"/>
      </w:r>
      <w:r w:rsidR="00494889" w:rsidRPr="00B51E06">
        <w:rPr>
          <w:sz w:val="18"/>
          <w:szCs w:val="18"/>
        </w:rPr>
        <w:t xml:space="preserve">P &lt; 0.001. Mean values were significantly different from those of diabetic control rats </w:t>
      </w:r>
      <w:r w:rsidR="00CD7CB2" w:rsidRPr="00B51E06">
        <w:rPr>
          <w:sz w:val="18"/>
          <w:szCs w:val="18"/>
          <w:vertAlign w:val="superscript"/>
        </w:rPr>
        <w:t>†</w:t>
      </w:r>
      <w:r w:rsidR="00494889" w:rsidRPr="00B51E06">
        <w:rPr>
          <w:sz w:val="18"/>
          <w:szCs w:val="18"/>
        </w:rPr>
        <w:t>P &lt; 0.0</w:t>
      </w:r>
      <w:r w:rsidR="00CD7CB2" w:rsidRPr="00B51E06">
        <w:rPr>
          <w:sz w:val="18"/>
          <w:szCs w:val="18"/>
        </w:rPr>
        <w:t>5</w:t>
      </w:r>
      <w:r w:rsidR="00494889" w:rsidRPr="00B51E06">
        <w:rPr>
          <w:sz w:val="18"/>
          <w:szCs w:val="18"/>
        </w:rPr>
        <w:t>,</w:t>
      </w:r>
      <w:r w:rsidR="00494889" w:rsidRPr="00B51E06">
        <w:rPr>
          <w:sz w:val="18"/>
          <w:szCs w:val="18"/>
          <w:vertAlign w:val="superscript"/>
        </w:rPr>
        <w:t xml:space="preserve"> </w:t>
      </w:r>
      <w:r w:rsidR="00CD7CB2" w:rsidRPr="00B51E06">
        <w:rPr>
          <w:sz w:val="18"/>
          <w:szCs w:val="18"/>
          <w:vertAlign w:val="superscript"/>
        </w:rPr>
        <w:t>††</w:t>
      </w:r>
      <w:r w:rsidR="00B86887" w:rsidRPr="00B51E06">
        <w:rPr>
          <w:sz w:val="18"/>
          <w:szCs w:val="18"/>
        </w:rPr>
        <w:t xml:space="preserve">P </w:t>
      </w:r>
      <w:r w:rsidR="00494889" w:rsidRPr="00B51E06">
        <w:rPr>
          <w:sz w:val="18"/>
          <w:szCs w:val="18"/>
        </w:rPr>
        <w:t>&lt; 0.001</w:t>
      </w:r>
      <w:r w:rsidR="00B86887" w:rsidRPr="00B51E06">
        <w:rPr>
          <w:sz w:val="18"/>
          <w:szCs w:val="18"/>
        </w:rPr>
        <w:t>.</w:t>
      </w:r>
    </w:p>
    <w:p w:rsidR="00494889" w:rsidRDefault="00494889" w:rsidP="00494889"/>
    <w:p w:rsidR="00494889" w:rsidRDefault="007D1A3C" w:rsidP="008163E4">
      <w:pPr>
        <w:spacing w:line="360" w:lineRule="auto"/>
        <w:jc w:val="both"/>
      </w:pPr>
      <w:r>
        <w:t xml:space="preserve">Water intake </w:t>
      </w:r>
      <w:r w:rsidR="004F7F0E">
        <w:t xml:space="preserve">by diabetic control rats was </w:t>
      </w:r>
      <w:r>
        <w:t xml:space="preserve">significantly </w:t>
      </w:r>
      <w:r w:rsidR="004F7F0E">
        <w:t xml:space="preserve">increased throughout the study compared to normal control rats. Significant reductions </w:t>
      </w:r>
      <w:r w:rsidR="007D4CE8">
        <w:t xml:space="preserve">compared to diabetic controls, </w:t>
      </w:r>
      <w:r w:rsidR="004F7F0E">
        <w:t>in water intake were observed</w:t>
      </w:r>
      <w:r w:rsidR="007D4CE8">
        <w:t xml:space="preserve"> after treatment of diabetic rats with </w:t>
      </w:r>
      <w:r w:rsidR="007D4CE8" w:rsidRPr="007D4CE8">
        <w:rPr>
          <w:i/>
        </w:rPr>
        <w:t>S. birrea</w:t>
      </w:r>
      <w:r w:rsidR="007D4CE8">
        <w:t xml:space="preserve"> SBAEt from the second week onwards.</w:t>
      </w:r>
    </w:p>
    <w:p w:rsidR="00B51E06" w:rsidRPr="00B51E06" w:rsidRDefault="00B51E06" w:rsidP="00B51E06"/>
    <w:p w:rsidR="00494889" w:rsidRPr="009E437E" w:rsidRDefault="001220A9" w:rsidP="001220A9">
      <w:pPr>
        <w:pStyle w:val="Heading3"/>
        <w:numPr>
          <w:ilvl w:val="3"/>
          <w:numId w:val="43"/>
        </w:numPr>
        <w:tabs>
          <w:tab w:val="left" w:pos="7702"/>
        </w:tabs>
        <w:rPr>
          <w:rFonts w:ascii="Times New Roman" w:hAnsi="Times New Roman" w:cs="Times New Roman"/>
          <w:i/>
          <w:sz w:val="24"/>
          <w:szCs w:val="24"/>
        </w:rPr>
      </w:pPr>
      <w:r>
        <w:rPr>
          <w:rFonts w:ascii="Times New Roman" w:hAnsi="Times New Roman" w:cs="Times New Roman"/>
          <w:i/>
          <w:sz w:val="24"/>
          <w:szCs w:val="24"/>
        </w:rPr>
        <w:t xml:space="preserve"> </w:t>
      </w:r>
      <w:bookmarkStart w:id="181" w:name="_Toc245702628"/>
      <w:r w:rsidR="00494889" w:rsidRPr="009E437E">
        <w:rPr>
          <w:rFonts w:ascii="Times New Roman" w:hAnsi="Times New Roman" w:cs="Times New Roman"/>
          <w:i/>
          <w:sz w:val="24"/>
          <w:szCs w:val="24"/>
        </w:rPr>
        <w:t>Effects on plasma glucose, insulin and triglyceride levels</w:t>
      </w:r>
      <w:bookmarkEnd w:id="181"/>
      <w:r w:rsidR="00494889" w:rsidRPr="009E437E">
        <w:rPr>
          <w:rFonts w:ascii="Times New Roman" w:hAnsi="Times New Roman" w:cs="Times New Roman"/>
          <w:i/>
          <w:sz w:val="24"/>
          <w:szCs w:val="24"/>
        </w:rPr>
        <w:t xml:space="preserve"> </w:t>
      </w:r>
      <w:r w:rsidR="007D4CE8" w:rsidRPr="009E437E">
        <w:rPr>
          <w:rFonts w:ascii="Times New Roman" w:hAnsi="Times New Roman" w:cs="Times New Roman"/>
          <w:i/>
          <w:sz w:val="24"/>
          <w:szCs w:val="24"/>
        </w:rPr>
        <w:tab/>
      </w:r>
    </w:p>
    <w:p w:rsidR="00494889" w:rsidRDefault="00494889" w:rsidP="00494889">
      <w:pPr>
        <w:pStyle w:val="Default"/>
      </w:pPr>
    </w:p>
    <w:p w:rsidR="00494889" w:rsidRDefault="00494889" w:rsidP="004F3AE9">
      <w:pPr>
        <w:pStyle w:val="Default"/>
        <w:spacing w:line="360" w:lineRule="auto"/>
        <w:jc w:val="both"/>
      </w:pPr>
      <w:r>
        <w:t xml:space="preserve">At the end of the experimental period plasma glucose, </w:t>
      </w:r>
      <w:r w:rsidR="009E437E">
        <w:t xml:space="preserve">plasma </w:t>
      </w:r>
      <w:r>
        <w:t xml:space="preserve">triglyceride and </w:t>
      </w:r>
      <w:r w:rsidR="009E437E">
        <w:t xml:space="preserve">plasma </w:t>
      </w:r>
      <w:r>
        <w:t xml:space="preserve">insulin were measured. Plasma glucose levels in diabetic </w:t>
      </w:r>
      <w:r w:rsidR="009E437E">
        <w:t>control rats</w:t>
      </w:r>
      <w:r>
        <w:t xml:space="preserve"> were sign</w:t>
      </w:r>
      <w:r w:rsidR="009E437E">
        <w:t>ificantly higher (P</w:t>
      </w:r>
      <w:r>
        <w:t xml:space="preserve"> &lt; </w:t>
      </w:r>
      <w:r>
        <w:lastRenderedPageBreak/>
        <w:t xml:space="preserve">0.001) (Figure </w:t>
      </w:r>
      <w:r w:rsidR="009E437E">
        <w:t>4.17</w:t>
      </w:r>
      <w:r>
        <w:t>)</w:t>
      </w:r>
      <w:r w:rsidR="00CE3018">
        <w:t xml:space="preserve"> compared to normal controls</w:t>
      </w:r>
      <w:r>
        <w:t xml:space="preserve">. Treatment of diabetic rats with </w:t>
      </w:r>
      <w:r w:rsidR="0040376A" w:rsidRPr="0040376A">
        <w:rPr>
          <w:i/>
        </w:rPr>
        <w:t>S. birrea</w:t>
      </w:r>
      <w:r w:rsidR="0040376A">
        <w:t xml:space="preserve"> </w:t>
      </w:r>
      <w:r>
        <w:t>SB</w:t>
      </w:r>
      <w:r w:rsidR="0040376A">
        <w:t>A</w:t>
      </w:r>
      <w:r>
        <w:t>E</w:t>
      </w:r>
      <w:r w:rsidR="0040376A">
        <w:t>t</w:t>
      </w:r>
      <w:r>
        <w:t xml:space="preserve"> for 3 weeks signifi</w:t>
      </w:r>
      <w:r w:rsidR="0040376A">
        <w:t>cantly reduced plasma glucose (P</w:t>
      </w:r>
      <w:r>
        <w:t xml:space="preserve"> &lt; 0.01) by </w:t>
      </w:r>
      <w:r w:rsidR="0040376A">
        <w:t>59.73% compared</w:t>
      </w:r>
      <w:r>
        <w:t xml:space="preserve"> with diabetic </w:t>
      </w:r>
      <w:r w:rsidR="00D93292">
        <w:t>controls</w:t>
      </w:r>
      <w:r>
        <w:t xml:space="preserve">. </w:t>
      </w:r>
      <w:r w:rsidR="00196620">
        <w:t>N</w:t>
      </w:r>
      <w:r w:rsidR="0040376A">
        <w:t>o significant difference in the plasma trigly</w:t>
      </w:r>
      <w:r w:rsidR="00196620">
        <w:t xml:space="preserve">ceride levels was observed between the experimental and control groups. </w:t>
      </w:r>
      <w:r>
        <w:t>Plasma insulin levels</w:t>
      </w:r>
      <w:r w:rsidR="00196620">
        <w:t xml:space="preserve"> were significantly decreased (P</w:t>
      </w:r>
      <w:r>
        <w:t xml:space="preserve"> &lt; 0.01) in </w:t>
      </w:r>
      <w:r w:rsidR="00196620">
        <w:t xml:space="preserve">diabetic controls </w:t>
      </w:r>
      <w:r>
        <w:t xml:space="preserve">compared to the normal control rats. Administration of </w:t>
      </w:r>
      <w:r w:rsidR="00196620" w:rsidRPr="00196620">
        <w:rPr>
          <w:i/>
        </w:rPr>
        <w:t>S. birrea</w:t>
      </w:r>
      <w:r w:rsidR="00196620">
        <w:t xml:space="preserve"> SBAEt </w:t>
      </w:r>
      <w:r>
        <w:t xml:space="preserve">for 3 weeks </w:t>
      </w:r>
      <w:r w:rsidR="00196620">
        <w:t>did not bring about any significant difference in the plasma insulin levels of treated diabetics and diabetic controls.</w:t>
      </w:r>
    </w:p>
    <w:p w:rsidR="00494889" w:rsidRDefault="00494889" w:rsidP="00494889">
      <w:pPr>
        <w:pStyle w:val="Default"/>
        <w:spacing w:line="360" w:lineRule="auto"/>
        <w:ind w:right="-720"/>
        <w:jc w:val="both"/>
      </w:pPr>
    </w:p>
    <w:p w:rsidR="00494889" w:rsidRPr="00E10E68" w:rsidRDefault="002421C9" w:rsidP="00494889">
      <w:pPr>
        <w:pStyle w:val="Default"/>
        <w:spacing w:line="360" w:lineRule="auto"/>
        <w:ind w:right="-720" w:firstLine="720"/>
        <w:jc w:val="both"/>
        <w:rPr>
          <w:color w:val="FF0000"/>
        </w:rPr>
      </w:pPr>
      <w:r>
        <w:rPr>
          <w:noProof/>
          <w:color w:val="FF0000"/>
          <w:lang w:val="en-ZA" w:eastAsia="en-ZA"/>
        </w:rPr>
        <w:drawing>
          <wp:inline distT="0" distB="0" distL="0" distR="0">
            <wp:extent cx="5419725" cy="3197225"/>
            <wp:effectExtent l="19050" t="0" r="952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3" cstate="print"/>
                    <a:srcRect t="12222" r="12175" b="5556"/>
                    <a:stretch>
                      <a:fillRect/>
                    </a:stretch>
                  </pic:blipFill>
                  <pic:spPr bwMode="auto">
                    <a:xfrm>
                      <a:off x="0" y="0"/>
                      <a:ext cx="5419725" cy="3197225"/>
                    </a:xfrm>
                    <a:prstGeom prst="rect">
                      <a:avLst/>
                    </a:prstGeom>
                    <a:noFill/>
                    <a:ln w="9525">
                      <a:noFill/>
                      <a:miter lim="800000"/>
                      <a:headEnd/>
                      <a:tailEnd/>
                    </a:ln>
                  </pic:spPr>
                </pic:pic>
              </a:graphicData>
            </a:graphic>
          </wp:inline>
        </w:drawing>
      </w:r>
    </w:p>
    <w:p w:rsidR="00562A0D" w:rsidRPr="00562A0D" w:rsidRDefault="00481F15" w:rsidP="00481F15">
      <w:pPr>
        <w:pStyle w:val="Caption"/>
        <w:rPr>
          <w:color w:val="000000"/>
          <w:sz w:val="18"/>
          <w:szCs w:val="18"/>
        </w:rPr>
      </w:pPr>
      <w:bookmarkStart w:id="182" w:name="_Toc243971834"/>
      <w:r w:rsidRPr="00562A0D">
        <w:rPr>
          <w:sz w:val="18"/>
          <w:szCs w:val="18"/>
        </w:rPr>
        <w:t xml:space="preserve">Figure 4. </w:t>
      </w:r>
      <w:r w:rsidR="00723DB3" w:rsidRPr="00562A0D">
        <w:rPr>
          <w:sz w:val="18"/>
          <w:szCs w:val="18"/>
        </w:rPr>
        <w:fldChar w:fldCharType="begin"/>
      </w:r>
      <w:r w:rsidRPr="00562A0D">
        <w:rPr>
          <w:sz w:val="18"/>
          <w:szCs w:val="18"/>
        </w:rPr>
        <w:instrText xml:space="preserve"> SEQ Figure_4. \* ARABIC </w:instrText>
      </w:r>
      <w:r w:rsidR="00723DB3" w:rsidRPr="00562A0D">
        <w:rPr>
          <w:sz w:val="18"/>
          <w:szCs w:val="18"/>
        </w:rPr>
        <w:fldChar w:fldCharType="separate"/>
      </w:r>
      <w:r w:rsidR="00357F89">
        <w:rPr>
          <w:noProof/>
          <w:sz w:val="18"/>
          <w:szCs w:val="18"/>
        </w:rPr>
        <w:t>17</w:t>
      </w:r>
      <w:r w:rsidR="00723DB3" w:rsidRPr="00562A0D">
        <w:rPr>
          <w:sz w:val="18"/>
          <w:szCs w:val="18"/>
        </w:rPr>
        <w:fldChar w:fldCharType="end"/>
      </w:r>
      <w:r w:rsidRPr="00562A0D">
        <w:rPr>
          <w:sz w:val="18"/>
          <w:szCs w:val="18"/>
        </w:rPr>
        <w:t>:</w:t>
      </w:r>
      <w:r w:rsidR="004F3AE9" w:rsidRPr="00562A0D">
        <w:rPr>
          <w:color w:val="000000"/>
          <w:sz w:val="18"/>
          <w:szCs w:val="18"/>
        </w:rPr>
        <w:t xml:space="preserve"> </w:t>
      </w:r>
      <w:r w:rsidR="004F3AE9" w:rsidRPr="00562A0D">
        <w:rPr>
          <w:b w:val="0"/>
          <w:color w:val="000000"/>
          <w:sz w:val="18"/>
          <w:szCs w:val="18"/>
        </w:rPr>
        <w:t xml:space="preserve">Alloxan-induced </w:t>
      </w:r>
      <w:r w:rsidR="009E437E" w:rsidRPr="00562A0D">
        <w:rPr>
          <w:b w:val="0"/>
          <w:color w:val="000000"/>
          <w:sz w:val="18"/>
          <w:szCs w:val="18"/>
        </w:rPr>
        <w:t xml:space="preserve">diabetic </w:t>
      </w:r>
      <w:r w:rsidR="004F3AE9" w:rsidRPr="00562A0D">
        <w:rPr>
          <w:b w:val="0"/>
          <w:color w:val="000000"/>
          <w:sz w:val="18"/>
          <w:szCs w:val="18"/>
        </w:rPr>
        <w:t xml:space="preserve">and normal experimental rats were given a daily dose of 300 mg/kg body weight of </w:t>
      </w:r>
      <w:r w:rsidR="004F3AE9" w:rsidRPr="00562A0D">
        <w:rPr>
          <w:b w:val="0"/>
          <w:i/>
          <w:sz w:val="18"/>
          <w:szCs w:val="18"/>
        </w:rPr>
        <w:t>S. birrea</w:t>
      </w:r>
      <w:r w:rsidR="004F3AE9" w:rsidRPr="00562A0D">
        <w:rPr>
          <w:b w:val="0"/>
          <w:sz w:val="18"/>
          <w:szCs w:val="18"/>
        </w:rPr>
        <w:t xml:space="preserve"> SBAEt </w:t>
      </w:r>
      <w:r w:rsidR="004F3AE9" w:rsidRPr="00562A0D">
        <w:rPr>
          <w:b w:val="0"/>
          <w:color w:val="000000"/>
          <w:sz w:val="18"/>
          <w:szCs w:val="18"/>
        </w:rPr>
        <w:t>incorporated in their drinking water for 3 weeks.</w:t>
      </w:r>
      <w:bookmarkEnd w:id="182"/>
      <w:r w:rsidR="004F3AE9" w:rsidRPr="00562A0D">
        <w:rPr>
          <w:color w:val="000000"/>
          <w:sz w:val="18"/>
          <w:szCs w:val="18"/>
        </w:rPr>
        <w:t xml:space="preserve"> </w:t>
      </w:r>
    </w:p>
    <w:p w:rsidR="00E00ACC" w:rsidRPr="00B51E06" w:rsidRDefault="00E00ACC" w:rsidP="00FA3120">
      <w:pPr>
        <w:ind w:left="360"/>
        <w:jc w:val="both"/>
        <w:rPr>
          <w:color w:val="000000"/>
          <w:sz w:val="18"/>
          <w:szCs w:val="18"/>
        </w:rPr>
      </w:pPr>
    </w:p>
    <w:p w:rsidR="004F3AE9" w:rsidRDefault="004F3AE9" w:rsidP="00E00ACC">
      <w:pPr>
        <w:jc w:val="both"/>
        <w:rPr>
          <w:color w:val="000000"/>
        </w:rPr>
      </w:pPr>
    </w:p>
    <w:p w:rsidR="00C30433" w:rsidRPr="001220A9" w:rsidRDefault="001220A9" w:rsidP="001220A9">
      <w:pPr>
        <w:pStyle w:val="Heading4"/>
        <w:numPr>
          <w:ilvl w:val="3"/>
          <w:numId w:val="43"/>
        </w:numPr>
        <w:rPr>
          <w:rFonts w:ascii="Times New Roman" w:hAnsi="Times New Roman"/>
          <w:i/>
          <w:sz w:val="24"/>
          <w:szCs w:val="24"/>
        </w:rPr>
      </w:pPr>
      <w:r>
        <w:rPr>
          <w:rFonts w:ascii="Times New Roman" w:hAnsi="Times New Roman"/>
          <w:i/>
          <w:sz w:val="24"/>
          <w:szCs w:val="24"/>
        </w:rPr>
        <w:t xml:space="preserve"> </w:t>
      </w:r>
      <w:bookmarkStart w:id="183" w:name="_Toc245702629"/>
      <w:r w:rsidR="00C30433" w:rsidRPr="001220A9">
        <w:rPr>
          <w:rFonts w:ascii="Times New Roman" w:hAnsi="Times New Roman"/>
          <w:i/>
          <w:sz w:val="24"/>
          <w:szCs w:val="24"/>
        </w:rPr>
        <w:t>Effects on hepatic glucose 6-phosphatase activity</w:t>
      </w:r>
      <w:bookmarkEnd w:id="183"/>
    </w:p>
    <w:p w:rsidR="004F3AE9" w:rsidRDefault="004F3AE9" w:rsidP="00E00ACC">
      <w:pPr>
        <w:jc w:val="both"/>
        <w:rPr>
          <w:color w:val="000000"/>
        </w:rPr>
      </w:pPr>
    </w:p>
    <w:p w:rsidR="00500D7D" w:rsidRDefault="00B66639" w:rsidP="00E00ACC">
      <w:pPr>
        <w:spacing w:line="360" w:lineRule="auto"/>
        <w:jc w:val="both"/>
        <w:rPr>
          <w:color w:val="000000"/>
        </w:rPr>
      </w:pPr>
      <w:r w:rsidRPr="00B66639">
        <w:rPr>
          <w:color w:val="000000"/>
        </w:rPr>
        <w:t>Effects</w:t>
      </w:r>
      <w:r>
        <w:rPr>
          <w:color w:val="000000"/>
        </w:rPr>
        <w:t xml:space="preserve"> of </w:t>
      </w:r>
      <w:r w:rsidRPr="00B66639">
        <w:rPr>
          <w:i/>
          <w:color w:val="000000"/>
        </w:rPr>
        <w:t>S. birrea</w:t>
      </w:r>
      <w:r>
        <w:rPr>
          <w:color w:val="000000"/>
        </w:rPr>
        <w:t xml:space="preserve"> SBAEt and metformin on the activity of hepatic G6Pase in alloxan-induced diabetic and normal WKY rats are shown in Figure 4.17. </w:t>
      </w:r>
      <w:r w:rsidR="00DA0AE8">
        <w:rPr>
          <w:color w:val="000000"/>
        </w:rPr>
        <w:t xml:space="preserve"> </w:t>
      </w:r>
      <w:r w:rsidR="002A6DD3">
        <w:rPr>
          <w:color w:val="000000"/>
        </w:rPr>
        <w:t>At the end of the study, h</w:t>
      </w:r>
      <w:r w:rsidR="00E00ACC">
        <w:rPr>
          <w:color w:val="000000"/>
        </w:rPr>
        <w:t xml:space="preserve">epatic G6Pase activity of alloxan-induced diabetic rats was significantly increased (P &lt; 0.01) </w:t>
      </w:r>
      <w:r w:rsidR="00DA0AE8">
        <w:rPr>
          <w:color w:val="000000"/>
        </w:rPr>
        <w:t>compared to</w:t>
      </w:r>
      <w:r w:rsidR="002A6DD3">
        <w:rPr>
          <w:color w:val="000000"/>
        </w:rPr>
        <w:t xml:space="preserve"> that of</w:t>
      </w:r>
      <w:r w:rsidR="00DA0AE8">
        <w:rPr>
          <w:color w:val="000000"/>
        </w:rPr>
        <w:t xml:space="preserve"> normal control rats</w:t>
      </w:r>
      <w:r w:rsidR="00E00ACC">
        <w:rPr>
          <w:color w:val="000000"/>
        </w:rPr>
        <w:t xml:space="preserve">. </w:t>
      </w:r>
      <w:r w:rsidR="00DA0AE8">
        <w:rPr>
          <w:color w:val="000000"/>
        </w:rPr>
        <w:t xml:space="preserve"> </w:t>
      </w:r>
      <w:r w:rsidR="00D93292">
        <w:rPr>
          <w:color w:val="000000"/>
        </w:rPr>
        <w:t xml:space="preserve">Whereas daily oral administration of metformin (500 mg/kg) to diabetic and normal rats for 21 days caused significant decrease (P &lt; 0.01 and P &lt; 0.05 respectively) in the activity of G6Pase compared to diabetic and normal controls, treatment of </w:t>
      </w:r>
      <w:r w:rsidR="00D93292">
        <w:rPr>
          <w:color w:val="000000"/>
        </w:rPr>
        <w:lastRenderedPageBreak/>
        <w:t xml:space="preserve">both diabetic and normal rats with </w:t>
      </w:r>
      <w:r w:rsidR="00D93292" w:rsidRPr="00180E10">
        <w:rPr>
          <w:i/>
          <w:color w:val="000000"/>
        </w:rPr>
        <w:t>S. birrea</w:t>
      </w:r>
      <w:r w:rsidR="00D93292">
        <w:rPr>
          <w:color w:val="000000"/>
        </w:rPr>
        <w:t xml:space="preserve"> for 21 days did not result in a significant change in the activity of hepatic G6Pase compared to diabetic and normal control groups.</w:t>
      </w:r>
    </w:p>
    <w:p w:rsidR="00C934E6" w:rsidRDefault="00723DB3" w:rsidP="00430A66">
      <w:pPr>
        <w:tabs>
          <w:tab w:val="left" w:pos="5839"/>
        </w:tabs>
        <w:spacing w:line="360" w:lineRule="auto"/>
        <w:ind w:left="720"/>
        <w:jc w:val="both"/>
      </w:pPr>
      <w:r>
        <w:rPr>
          <w:noProof/>
          <w:lang w:val="en-ZA" w:eastAsia="en-ZA"/>
        </w:rPr>
        <w:pict>
          <v:shape id="_x0000_s1601" type="#_x0000_t202" style="position:absolute;left:0;text-align:left;margin-left:109.65pt;margin-top:49.85pt;width:25.95pt;height:20.1pt;z-index:251662848" strokecolor="white [3212]">
            <v:textbox style="mso-next-textbox:#_x0000_s1601">
              <w:txbxContent>
                <w:p w:rsidR="00D337BD" w:rsidRPr="009F24D1" w:rsidRDefault="00D337BD">
                  <w:pPr>
                    <w:rPr>
                      <w:b/>
                      <w:sz w:val="20"/>
                      <w:szCs w:val="20"/>
                    </w:rPr>
                  </w:pPr>
                  <w:r w:rsidRPr="009F24D1">
                    <w:rPr>
                      <w:b/>
                      <w:sz w:val="20"/>
                      <w:szCs w:val="20"/>
                    </w:rPr>
                    <w:t>C</w:t>
                  </w:r>
                </w:p>
              </w:txbxContent>
            </v:textbox>
          </v:shape>
        </w:pict>
      </w:r>
      <w:r>
        <w:rPr>
          <w:noProof/>
          <w:lang w:val="en-ZA" w:eastAsia="en-ZA"/>
        </w:rPr>
        <w:pict>
          <v:shape id="_x0000_s1602" type="#_x0000_t202" style="position:absolute;left:0;text-align:left;margin-left:272.95pt;margin-top:49.85pt;width:25.95pt;height:20.1pt;z-index:251663872" strokecolor="white [3212]">
            <v:textbox style="mso-next-textbox:#_x0000_s1602">
              <w:txbxContent>
                <w:p w:rsidR="00D337BD" w:rsidRPr="009F24D1" w:rsidRDefault="00D337BD" w:rsidP="003E3670">
                  <w:pPr>
                    <w:rPr>
                      <w:b/>
                      <w:sz w:val="20"/>
                      <w:szCs w:val="20"/>
                    </w:rPr>
                  </w:pPr>
                  <w:r w:rsidRPr="009F24D1">
                    <w:rPr>
                      <w:b/>
                      <w:sz w:val="20"/>
                      <w:szCs w:val="20"/>
                    </w:rPr>
                    <w:t>D</w:t>
                  </w:r>
                </w:p>
              </w:txbxContent>
            </v:textbox>
          </v:shape>
        </w:pict>
      </w:r>
      <w:r w:rsidR="00E00ACC">
        <w:tab/>
      </w:r>
      <w:r w:rsidR="002421C9">
        <w:rPr>
          <w:noProof/>
          <w:lang w:val="en-ZA" w:eastAsia="en-ZA"/>
        </w:rPr>
        <w:drawing>
          <wp:inline distT="0" distB="0" distL="0" distR="0">
            <wp:extent cx="5486400" cy="2973070"/>
            <wp:effectExtent l="1905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4" cstate="print"/>
                    <a:srcRect t="13499" b="9500"/>
                    <a:stretch>
                      <a:fillRect/>
                    </a:stretch>
                  </pic:blipFill>
                  <pic:spPr bwMode="auto">
                    <a:xfrm>
                      <a:off x="0" y="0"/>
                      <a:ext cx="5486400" cy="2973070"/>
                    </a:xfrm>
                    <a:prstGeom prst="rect">
                      <a:avLst/>
                    </a:prstGeom>
                    <a:noFill/>
                    <a:ln w="9525">
                      <a:noFill/>
                      <a:miter lim="800000"/>
                      <a:headEnd/>
                      <a:tailEnd/>
                    </a:ln>
                  </pic:spPr>
                </pic:pic>
              </a:graphicData>
            </a:graphic>
          </wp:inline>
        </w:drawing>
      </w:r>
    </w:p>
    <w:p w:rsidR="00562A0D" w:rsidRPr="00562A0D" w:rsidRDefault="009F24D1" w:rsidP="00562A0D">
      <w:pPr>
        <w:pStyle w:val="Caption"/>
        <w:rPr>
          <w:b w:val="0"/>
          <w:sz w:val="18"/>
          <w:szCs w:val="18"/>
        </w:rPr>
      </w:pPr>
      <w:bookmarkStart w:id="184" w:name="_Toc243971835"/>
      <w:r>
        <w:rPr>
          <w:sz w:val="18"/>
          <w:szCs w:val="18"/>
        </w:rPr>
        <w:t xml:space="preserve">          </w:t>
      </w:r>
      <w:r w:rsidR="00562A0D" w:rsidRPr="00562A0D">
        <w:rPr>
          <w:sz w:val="18"/>
          <w:szCs w:val="18"/>
        </w:rPr>
        <w:t xml:space="preserve">Figure 4. </w:t>
      </w:r>
      <w:r w:rsidR="00723DB3" w:rsidRPr="00562A0D">
        <w:rPr>
          <w:sz w:val="18"/>
          <w:szCs w:val="18"/>
        </w:rPr>
        <w:fldChar w:fldCharType="begin"/>
      </w:r>
      <w:r w:rsidR="00562A0D" w:rsidRPr="00562A0D">
        <w:rPr>
          <w:sz w:val="18"/>
          <w:szCs w:val="18"/>
        </w:rPr>
        <w:instrText xml:space="preserve"> SEQ Figure_4. \* ARABIC </w:instrText>
      </w:r>
      <w:r w:rsidR="00723DB3" w:rsidRPr="00562A0D">
        <w:rPr>
          <w:sz w:val="18"/>
          <w:szCs w:val="18"/>
        </w:rPr>
        <w:fldChar w:fldCharType="separate"/>
      </w:r>
      <w:r w:rsidR="00357F89">
        <w:rPr>
          <w:noProof/>
          <w:sz w:val="18"/>
          <w:szCs w:val="18"/>
        </w:rPr>
        <w:t>18</w:t>
      </w:r>
      <w:r w:rsidR="00723DB3" w:rsidRPr="00562A0D">
        <w:rPr>
          <w:sz w:val="18"/>
          <w:szCs w:val="18"/>
        </w:rPr>
        <w:fldChar w:fldCharType="end"/>
      </w:r>
      <w:r w:rsidR="00562A0D">
        <w:rPr>
          <w:sz w:val="18"/>
          <w:szCs w:val="18"/>
        </w:rPr>
        <w:t>:</w:t>
      </w:r>
      <w:r w:rsidR="008A16F4" w:rsidRPr="00562A0D">
        <w:rPr>
          <w:sz w:val="18"/>
          <w:szCs w:val="18"/>
        </w:rPr>
        <w:t xml:space="preserve"> </w:t>
      </w:r>
      <w:r w:rsidR="008A16F4" w:rsidRPr="00562A0D">
        <w:rPr>
          <w:b w:val="0"/>
          <w:sz w:val="18"/>
          <w:szCs w:val="18"/>
        </w:rPr>
        <w:t xml:space="preserve">Effects of </w:t>
      </w:r>
      <w:r w:rsidR="008A16F4" w:rsidRPr="00562A0D">
        <w:rPr>
          <w:b w:val="0"/>
          <w:i/>
          <w:sz w:val="18"/>
          <w:szCs w:val="18"/>
        </w:rPr>
        <w:t>S. birrea</w:t>
      </w:r>
      <w:r w:rsidR="008A16F4" w:rsidRPr="00562A0D">
        <w:rPr>
          <w:b w:val="0"/>
          <w:sz w:val="18"/>
          <w:szCs w:val="18"/>
        </w:rPr>
        <w:t xml:space="preserve"> SBAEt (C) and metformin (D) on rat hepatic G6Pase activity</w:t>
      </w:r>
      <w:r w:rsidR="006855D7" w:rsidRPr="00562A0D">
        <w:rPr>
          <w:b w:val="0"/>
          <w:sz w:val="18"/>
          <w:szCs w:val="18"/>
        </w:rPr>
        <w:t>.</w:t>
      </w:r>
      <w:bookmarkEnd w:id="184"/>
      <w:r w:rsidR="006855D7" w:rsidRPr="00562A0D">
        <w:rPr>
          <w:b w:val="0"/>
          <w:sz w:val="18"/>
          <w:szCs w:val="18"/>
        </w:rPr>
        <w:t xml:space="preserve"> </w:t>
      </w:r>
    </w:p>
    <w:p w:rsidR="008436DA" w:rsidRPr="004613DE" w:rsidRDefault="008436DA" w:rsidP="008436DA">
      <w:pPr>
        <w:autoSpaceDE w:val="0"/>
        <w:autoSpaceDN w:val="0"/>
        <w:adjustRightInd w:val="0"/>
        <w:ind w:left="426" w:right="855"/>
        <w:jc w:val="both"/>
        <w:rPr>
          <w:sz w:val="20"/>
          <w:szCs w:val="20"/>
        </w:rPr>
      </w:pPr>
    </w:p>
    <w:p w:rsidR="00483DB1" w:rsidRPr="002C6BF7" w:rsidRDefault="00C30433" w:rsidP="0075295A">
      <w:pPr>
        <w:pStyle w:val="Heading1"/>
        <w:rPr>
          <w:rFonts w:ascii="Times New Roman" w:hAnsi="Times New Roman"/>
        </w:rPr>
      </w:pPr>
      <w:r>
        <w:rPr>
          <w:sz w:val="20"/>
          <w:szCs w:val="20"/>
        </w:rPr>
        <w:br w:type="page"/>
      </w:r>
      <w:r w:rsidR="0075295A">
        <w:rPr>
          <w:sz w:val="20"/>
          <w:szCs w:val="20"/>
        </w:rPr>
        <w:lastRenderedPageBreak/>
        <w:t xml:space="preserve">                                                                   </w:t>
      </w:r>
      <w:bookmarkStart w:id="185" w:name="_Toc245702630"/>
      <w:r w:rsidR="00483DB1" w:rsidRPr="002C6BF7">
        <w:rPr>
          <w:rFonts w:ascii="Times New Roman" w:hAnsi="Times New Roman"/>
        </w:rPr>
        <w:t>Chapter 5</w:t>
      </w:r>
      <w:bookmarkEnd w:id="185"/>
    </w:p>
    <w:p w:rsidR="00483DB1" w:rsidRPr="002C6BF7" w:rsidRDefault="00483DB1" w:rsidP="00483DB1">
      <w:pPr>
        <w:ind w:left="3600"/>
        <w:rPr>
          <w:b/>
          <w:bCs/>
        </w:rPr>
      </w:pPr>
    </w:p>
    <w:p w:rsidR="00483DB1" w:rsidRPr="002C6BF7" w:rsidRDefault="004C4A07" w:rsidP="001220A9">
      <w:pPr>
        <w:pStyle w:val="Heading1"/>
        <w:rPr>
          <w:rFonts w:ascii="Times New Roman" w:hAnsi="Times New Roman"/>
        </w:rPr>
      </w:pPr>
      <w:r w:rsidRPr="002C6BF7">
        <w:rPr>
          <w:rFonts w:ascii="Times New Roman" w:hAnsi="Times New Roman"/>
        </w:rPr>
        <w:t xml:space="preserve">                   </w:t>
      </w:r>
      <w:r w:rsidR="00700BF6" w:rsidRPr="002C6BF7">
        <w:rPr>
          <w:rFonts w:ascii="Times New Roman" w:hAnsi="Times New Roman"/>
        </w:rPr>
        <w:t xml:space="preserve">    </w:t>
      </w:r>
      <w:r w:rsidR="00E91809" w:rsidRPr="002C6BF7">
        <w:rPr>
          <w:rFonts w:ascii="Times New Roman" w:hAnsi="Times New Roman"/>
        </w:rPr>
        <w:t xml:space="preserve">    </w:t>
      </w:r>
      <w:bookmarkStart w:id="186" w:name="_Toc245702631"/>
      <w:r w:rsidR="00483DB1" w:rsidRPr="002C6BF7">
        <w:rPr>
          <w:rFonts w:ascii="Times New Roman" w:hAnsi="Times New Roman"/>
        </w:rPr>
        <w:t>Discussion</w:t>
      </w:r>
      <w:r w:rsidR="00E91809" w:rsidRPr="002C6BF7">
        <w:rPr>
          <w:rFonts w:ascii="Times New Roman" w:hAnsi="Times New Roman"/>
        </w:rPr>
        <w:t xml:space="preserve"> and C</w:t>
      </w:r>
      <w:r w:rsidRPr="002C6BF7">
        <w:rPr>
          <w:rFonts w:ascii="Times New Roman" w:hAnsi="Times New Roman"/>
        </w:rPr>
        <w:t>onclusions</w:t>
      </w:r>
      <w:bookmarkEnd w:id="186"/>
    </w:p>
    <w:p w:rsidR="00BA598A" w:rsidRPr="00E91809" w:rsidRDefault="00BA598A" w:rsidP="00BA598A">
      <w:pPr>
        <w:tabs>
          <w:tab w:val="left" w:pos="900"/>
        </w:tabs>
        <w:rPr>
          <w:i/>
          <w:sz w:val="32"/>
          <w:szCs w:val="32"/>
        </w:rPr>
      </w:pPr>
    </w:p>
    <w:p w:rsidR="00483DB1" w:rsidRPr="00E91809" w:rsidRDefault="007A434C" w:rsidP="00C42D50">
      <w:pPr>
        <w:pStyle w:val="Heading2"/>
        <w:rPr>
          <w:rFonts w:ascii="Times New Roman" w:hAnsi="Times New Roman" w:cs="Times New Roman"/>
          <w:i w:val="0"/>
        </w:rPr>
      </w:pPr>
      <w:bookmarkStart w:id="187" w:name="_Toc245702632"/>
      <w:r w:rsidRPr="00E91809">
        <w:rPr>
          <w:rFonts w:ascii="Times New Roman" w:hAnsi="Times New Roman" w:cs="Times New Roman"/>
          <w:i w:val="0"/>
        </w:rPr>
        <w:t xml:space="preserve">5.1 </w:t>
      </w:r>
      <w:r w:rsidR="001C1B8A">
        <w:rPr>
          <w:rFonts w:ascii="Times New Roman" w:hAnsi="Times New Roman" w:cs="Times New Roman"/>
          <w:i w:val="0"/>
        </w:rPr>
        <w:t>E</w:t>
      </w:r>
      <w:r w:rsidR="00046B0D" w:rsidRPr="00E91809">
        <w:rPr>
          <w:rFonts w:ascii="Times New Roman" w:hAnsi="Times New Roman" w:cs="Times New Roman"/>
          <w:i w:val="0"/>
        </w:rPr>
        <w:t>xtraction</w:t>
      </w:r>
      <w:r w:rsidR="001C1B8A">
        <w:rPr>
          <w:rFonts w:ascii="Times New Roman" w:hAnsi="Times New Roman" w:cs="Times New Roman"/>
          <w:i w:val="0"/>
        </w:rPr>
        <w:t xml:space="preserve"> and photochemical profiles </w:t>
      </w:r>
      <w:r w:rsidR="00046B0D" w:rsidRPr="00E91809">
        <w:rPr>
          <w:rFonts w:ascii="Times New Roman" w:hAnsi="Times New Roman" w:cs="Times New Roman"/>
          <w:i w:val="0"/>
        </w:rPr>
        <w:t xml:space="preserve">of </w:t>
      </w:r>
      <w:r w:rsidR="00046B0D" w:rsidRPr="004A6A40">
        <w:rPr>
          <w:rFonts w:ascii="Times New Roman" w:hAnsi="Times New Roman" w:cs="Times New Roman"/>
        </w:rPr>
        <w:t>S. birrea</w:t>
      </w:r>
      <w:r w:rsidR="00046B0D" w:rsidRPr="00E91809">
        <w:rPr>
          <w:rFonts w:ascii="Times New Roman" w:hAnsi="Times New Roman" w:cs="Times New Roman"/>
          <w:i w:val="0"/>
        </w:rPr>
        <w:t xml:space="preserve"> stem-bark</w:t>
      </w:r>
      <w:r w:rsidR="001C1B8A">
        <w:rPr>
          <w:rFonts w:ascii="Times New Roman" w:hAnsi="Times New Roman" w:cs="Times New Roman"/>
          <w:i w:val="0"/>
        </w:rPr>
        <w:t xml:space="preserve"> extracts</w:t>
      </w:r>
      <w:bookmarkEnd w:id="187"/>
    </w:p>
    <w:p w:rsidR="00046B0D" w:rsidRPr="00046B0D" w:rsidRDefault="00046B0D" w:rsidP="00474F6A">
      <w:pPr>
        <w:spacing w:line="360" w:lineRule="auto"/>
        <w:jc w:val="both"/>
        <w:rPr>
          <w:sz w:val="16"/>
          <w:szCs w:val="16"/>
        </w:rPr>
      </w:pPr>
    </w:p>
    <w:p w:rsidR="00E3223D" w:rsidRDefault="005F13FE" w:rsidP="00474F6A">
      <w:pPr>
        <w:spacing w:line="360" w:lineRule="auto"/>
        <w:jc w:val="both"/>
      </w:pPr>
      <w:r>
        <w:t>Plant materials contain a variety of natural products with different polarities and hence different solubility properties</w:t>
      </w:r>
      <w:r w:rsidR="004A6A40">
        <w:t xml:space="preserve"> (Starmans and Nijhuis, 1996; Jones and Kinghorn, 2005)</w:t>
      </w:r>
      <w:r w:rsidR="005F1A4B">
        <w:t>.</w:t>
      </w:r>
      <w:r>
        <w:t xml:space="preserve"> Whereas, traditional healers are known to use mainly crude aqueous plant extracts in their treatment of diseases, the majority of published scientific studies which have investigated the medicinal properties of </w:t>
      </w:r>
      <w:r w:rsidR="004A6A40">
        <w:t>plant materials</w:t>
      </w:r>
      <w:r>
        <w:t xml:space="preserve"> have utilized combination</w:t>
      </w:r>
      <w:r w:rsidR="004A6A40">
        <w:t>s</w:t>
      </w:r>
      <w:r>
        <w:t xml:space="preserve"> of </w:t>
      </w:r>
      <w:r w:rsidR="002E3410">
        <w:t xml:space="preserve">two or more </w:t>
      </w:r>
      <w:r>
        <w:t>polar and non-polar solvents to extract</w:t>
      </w:r>
      <w:r w:rsidR="00637492">
        <w:t xml:space="preserve"> bioactive substances from plant materials (</w:t>
      </w:r>
      <w:r w:rsidR="00E40854">
        <w:t xml:space="preserve">Cowan, 1999; </w:t>
      </w:r>
      <w:r w:rsidR="004A6A40">
        <w:t xml:space="preserve">Jones and Kinghorn, </w:t>
      </w:r>
      <w:r w:rsidR="00916109">
        <w:t>2005;</w:t>
      </w:r>
      <w:r w:rsidR="004A6A40">
        <w:t xml:space="preserve"> </w:t>
      </w:r>
      <w:r w:rsidR="00E40854">
        <w:t xml:space="preserve">Scalbert et al., 2005; </w:t>
      </w:r>
      <w:r w:rsidR="00916109">
        <w:t xml:space="preserve">Satyajit et al., 2006; </w:t>
      </w:r>
      <w:r w:rsidR="00637492">
        <w:t>Dimo et al., 2007)</w:t>
      </w:r>
      <w:r w:rsidR="006914F5">
        <w:t xml:space="preserve">. </w:t>
      </w:r>
    </w:p>
    <w:p w:rsidR="00E3223D" w:rsidRDefault="00E3223D" w:rsidP="00474F6A">
      <w:pPr>
        <w:spacing w:line="360" w:lineRule="auto"/>
        <w:jc w:val="both"/>
      </w:pPr>
    </w:p>
    <w:p w:rsidR="00E3223D" w:rsidRDefault="006914F5" w:rsidP="00474F6A">
      <w:pPr>
        <w:spacing w:line="360" w:lineRule="auto"/>
        <w:jc w:val="both"/>
        <w:rPr>
          <w:color w:val="000000"/>
        </w:rPr>
      </w:pPr>
      <w:r>
        <w:t>In the current study</w:t>
      </w:r>
      <w:r w:rsidR="00916109">
        <w:t xml:space="preserve">, a sequential extraction </w:t>
      </w:r>
      <w:r w:rsidR="00F81436">
        <w:t xml:space="preserve">involving </w:t>
      </w:r>
      <w:r w:rsidR="00F81436">
        <w:rPr>
          <w:color w:val="000000"/>
        </w:rPr>
        <w:t>solvents of decreasing polarity (</w:t>
      </w:r>
      <w:r w:rsidR="00926F44">
        <w:rPr>
          <w:color w:val="000000"/>
        </w:rPr>
        <w:t>n-</w:t>
      </w:r>
      <w:r w:rsidR="008C7287">
        <w:rPr>
          <w:color w:val="000000"/>
        </w:rPr>
        <w:t>hexane, acetone, methanol and water</w:t>
      </w:r>
      <w:r w:rsidR="001E0D58">
        <w:rPr>
          <w:color w:val="000000"/>
        </w:rPr>
        <w:t>)</w:t>
      </w:r>
      <w:r w:rsidR="00F81436">
        <w:rPr>
          <w:color w:val="000000"/>
        </w:rPr>
        <w:t xml:space="preserve"> </w:t>
      </w:r>
      <w:r w:rsidR="00916109">
        <w:rPr>
          <w:color w:val="000000"/>
        </w:rPr>
        <w:t xml:space="preserve">was used </w:t>
      </w:r>
      <w:r w:rsidR="00F81436">
        <w:rPr>
          <w:color w:val="000000"/>
        </w:rPr>
        <w:t xml:space="preserve">to extract bioactive compounds from the stem bark of </w:t>
      </w:r>
      <w:r w:rsidR="00F81436" w:rsidRPr="00F81436">
        <w:rPr>
          <w:i/>
          <w:color w:val="000000"/>
        </w:rPr>
        <w:t>S. birrea</w:t>
      </w:r>
      <w:r w:rsidR="00F81436">
        <w:rPr>
          <w:color w:val="000000"/>
        </w:rPr>
        <w:t>.</w:t>
      </w:r>
      <w:r w:rsidR="002E3410">
        <w:rPr>
          <w:color w:val="000000"/>
        </w:rPr>
        <w:t xml:space="preserve"> </w:t>
      </w:r>
      <w:r w:rsidR="00916109">
        <w:rPr>
          <w:color w:val="000000"/>
        </w:rPr>
        <w:t xml:space="preserve">A sequential extraction procedure was chosen </w:t>
      </w:r>
      <w:r w:rsidR="00422321">
        <w:rPr>
          <w:color w:val="000000"/>
        </w:rPr>
        <w:t xml:space="preserve">mainly </w:t>
      </w:r>
      <w:r w:rsidR="00916109">
        <w:rPr>
          <w:color w:val="000000"/>
        </w:rPr>
        <w:t>because the</w:t>
      </w:r>
      <w:r w:rsidR="00AB1FBA">
        <w:rPr>
          <w:color w:val="000000"/>
        </w:rPr>
        <w:t xml:space="preserve"> nature and</w:t>
      </w:r>
      <w:r w:rsidR="00916109">
        <w:rPr>
          <w:color w:val="000000"/>
        </w:rPr>
        <w:t xml:space="preserve"> polarity, and hence the solubility of the bioactive compounds in the stem bark of </w:t>
      </w:r>
      <w:r w:rsidR="00916109" w:rsidRPr="00E40854">
        <w:rPr>
          <w:i/>
          <w:color w:val="000000"/>
        </w:rPr>
        <w:t>S. birrea</w:t>
      </w:r>
      <w:r w:rsidR="00916109">
        <w:rPr>
          <w:color w:val="000000"/>
        </w:rPr>
        <w:t xml:space="preserve"> were unkown.</w:t>
      </w:r>
      <w:r w:rsidR="00793CCF">
        <w:rPr>
          <w:color w:val="000000"/>
        </w:rPr>
        <w:t xml:space="preserve"> </w:t>
      </w:r>
      <w:r w:rsidR="00E40854">
        <w:rPr>
          <w:color w:val="000000"/>
        </w:rPr>
        <w:t>(</w:t>
      </w:r>
      <w:r w:rsidR="00E40854">
        <w:t>Satyajit et al., 2006)</w:t>
      </w:r>
      <w:r w:rsidR="00926F44">
        <w:t>.</w:t>
      </w:r>
      <w:r w:rsidR="00E3223D">
        <w:t xml:space="preserve"> </w:t>
      </w:r>
      <w:r w:rsidR="00430EA5">
        <w:rPr>
          <w:color w:val="000000"/>
        </w:rPr>
        <w:t xml:space="preserve">In general, </w:t>
      </w:r>
      <w:r w:rsidR="0008396C">
        <w:rPr>
          <w:color w:val="000000"/>
        </w:rPr>
        <w:t>n</w:t>
      </w:r>
      <w:r w:rsidR="00926F44">
        <w:rPr>
          <w:color w:val="000000"/>
        </w:rPr>
        <w:t>–</w:t>
      </w:r>
      <w:r w:rsidR="00430EA5">
        <w:rPr>
          <w:color w:val="000000"/>
        </w:rPr>
        <w:t>h</w:t>
      </w:r>
      <w:r w:rsidR="00926F44">
        <w:rPr>
          <w:color w:val="000000"/>
        </w:rPr>
        <w:t>exane</w:t>
      </w:r>
      <w:r w:rsidR="00793CCF">
        <w:rPr>
          <w:color w:val="000000"/>
        </w:rPr>
        <w:t xml:space="preserve"> is known to</w:t>
      </w:r>
      <w:r w:rsidR="00926F44">
        <w:rPr>
          <w:color w:val="000000"/>
        </w:rPr>
        <w:t xml:space="preserve"> extract compounds</w:t>
      </w:r>
      <w:r w:rsidR="0008396C">
        <w:rPr>
          <w:color w:val="000000"/>
        </w:rPr>
        <w:t xml:space="preserve"> </w:t>
      </w:r>
      <w:r w:rsidR="00793CCF">
        <w:rPr>
          <w:color w:val="000000"/>
        </w:rPr>
        <w:t xml:space="preserve">of low polarity </w:t>
      </w:r>
      <w:r w:rsidR="00430EA5">
        <w:rPr>
          <w:color w:val="000000"/>
        </w:rPr>
        <w:t xml:space="preserve">such as </w:t>
      </w:r>
      <w:r w:rsidR="0008396C">
        <w:rPr>
          <w:color w:val="000000"/>
        </w:rPr>
        <w:t xml:space="preserve">fatty acids, </w:t>
      </w:r>
      <w:r w:rsidR="001C1B8A">
        <w:rPr>
          <w:color w:val="000000"/>
        </w:rPr>
        <w:t>waxes fatty</w:t>
      </w:r>
      <w:r w:rsidR="0008396C">
        <w:rPr>
          <w:color w:val="000000"/>
        </w:rPr>
        <w:t xml:space="preserve"> acids</w:t>
      </w:r>
      <w:r w:rsidR="005F1A4B">
        <w:rPr>
          <w:color w:val="000000"/>
        </w:rPr>
        <w:t xml:space="preserve">, </w:t>
      </w:r>
      <w:r w:rsidR="00430EA5">
        <w:rPr>
          <w:color w:val="000000"/>
        </w:rPr>
        <w:t xml:space="preserve">some </w:t>
      </w:r>
      <w:r w:rsidR="00870A6F">
        <w:rPr>
          <w:color w:val="000000"/>
        </w:rPr>
        <w:t>alkaloid</w:t>
      </w:r>
      <w:r w:rsidR="005F1A4B">
        <w:rPr>
          <w:color w:val="000000"/>
        </w:rPr>
        <w:t>,</w:t>
      </w:r>
      <w:r w:rsidR="00870A6F">
        <w:rPr>
          <w:color w:val="000000"/>
        </w:rPr>
        <w:t xml:space="preserve"> and </w:t>
      </w:r>
      <w:r w:rsidR="00430EA5">
        <w:rPr>
          <w:color w:val="000000"/>
        </w:rPr>
        <w:t>terpernoid</w:t>
      </w:r>
      <w:r w:rsidR="00870A6F">
        <w:rPr>
          <w:color w:val="000000"/>
        </w:rPr>
        <w:t xml:space="preserve"> aglycones</w:t>
      </w:r>
      <w:r w:rsidR="003D10BE">
        <w:rPr>
          <w:color w:val="000000"/>
        </w:rPr>
        <w:t xml:space="preserve"> (</w:t>
      </w:r>
      <w:r w:rsidR="0008396C">
        <w:rPr>
          <w:color w:val="000000"/>
        </w:rPr>
        <w:t>Ayaffor et al., 1994; Cowan, 1999</w:t>
      </w:r>
      <w:r w:rsidR="003D10BE">
        <w:rPr>
          <w:color w:val="000000"/>
        </w:rPr>
        <w:t>)</w:t>
      </w:r>
      <w:r w:rsidR="00430EA5">
        <w:rPr>
          <w:color w:val="000000"/>
        </w:rPr>
        <w:t xml:space="preserve">. Acetone is known to </w:t>
      </w:r>
      <w:r w:rsidR="0008396C">
        <w:rPr>
          <w:color w:val="000000"/>
        </w:rPr>
        <w:t>extract</w:t>
      </w:r>
      <w:r w:rsidR="00430EA5">
        <w:rPr>
          <w:color w:val="000000"/>
        </w:rPr>
        <w:t xml:space="preserve"> both medium polarity and some</w:t>
      </w:r>
      <w:r w:rsidR="0008396C">
        <w:rPr>
          <w:color w:val="000000"/>
        </w:rPr>
        <w:t xml:space="preserve"> polar </w:t>
      </w:r>
      <w:r w:rsidR="00E40854">
        <w:rPr>
          <w:color w:val="000000"/>
        </w:rPr>
        <w:t>compounds</w:t>
      </w:r>
      <w:r w:rsidR="0008396C">
        <w:rPr>
          <w:color w:val="000000"/>
        </w:rPr>
        <w:t xml:space="preserve"> </w:t>
      </w:r>
      <w:r w:rsidR="00430EA5">
        <w:rPr>
          <w:color w:val="000000"/>
        </w:rPr>
        <w:t xml:space="preserve">such as </w:t>
      </w:r>
      <w:r w:rsidR="0008396C">
        <w:rPr>
          <w:color w:val="000000"/>
        </w:rPr>
        <w:t>fla</w:t>
      </w:r>
      <w:r w:rsidR="003D10BE">
        <w:rPr>
          <w:color w:val="000000"/>
        </w:rPr>
        <w:t>v</w:t>
      </w:r>
      <w:r w:rsidR="0008396C">
        <w:rPr>
          <w:color w:val="000000"/>
        </w:rPr>
        <w:t>onoids</w:t>
      </w:r>
      <w:r w:rsidR="00430EA5">
        <w:rPr>
          <w:color w:val="000000"/>
        </w:rPr>
        <w:t>,</w:t>
      </w:r>
      <w:r w:rsidR="0008396C">
        <w:rPr>
          <w:color w:val="000000"/>
        </w:rPr>
        <w:t xml:space="preserve"> tannins and some terpenoids</w:t>
      </w:r>
      <w:r w:rsidR="003D10BE">
        <w:rPr>
          <w:color w:val="000000"/>
        </w:rPr>
        <w:t xml:space="preserve"> (Eloff, 1998; Scalbert et al., 2005</w:t>
      </w:r>
      <w:r w:rsidR="00430EA5">
        <w:rPr>
          <w:color w:val="000000"/>
        </w:rPr>
        <w:t>). On the other hand, methanol and water</w:t>
      </w:r>
      <w:r w:rsidR="00793CCF">
        <w:rPr>
          <w:color w:val="000000"/>
        </w:rPr>
        <w:t xml:space="preserve"> are k</w:t>
      </w:r>
      <w:r w:rsidR="005F1A4B">
        <w:rPr>
          <w:color w:val="000000"/>
        </w:rPr>
        <w:t>n</w:t>
      </w:r>
      <w:r w:rsidR="00793CCF">
        <w:rPr>
          <w:color w:val="000000"/>
        </w:rPr>
        <w:t xml:space="preserve">own to </w:t>
      </w:r>
      <w:r w:rsidR="003D10BE">
        <w:rPr>
          <w:color w:val="000000"/>
        </w:rPr>
        <w:t>extract highly polar compounds such as glycosides, carbohydrates, amino acids and their derivati</w:t>
      </w:r>
      <w:r w:rsidR="00466370">
        <w:rPr>
          <w:color w:val="000000"/>
        </w:rPr>
        <w:t>v</w:t>
      </w:r>
      <w:r w:rsidR="003D10BE">
        <w:rPr>
          <w:color w:val="000000"/>
        </w:rPr>
        <w:t>es (Bruneton, 1999; Scalbert, et al., 2005)</w:t>
      </w:r>
      <w:r w:rsidR="00430EA5">
        <w:rPr>
          <w:color w:val="000000"/>
        </w:rPr>
        <w:t xml:space="preserve">. </w:t>
      </w:r>
      <w:r w:rsidR="00A90749">
        <w:rPr>
          <w:color w:val="000000"/>
        </w:rPr>
        <w:t xml:space="preserve"> </w:t>
      </w:r>
    </w:p>
    <w:p w:rsidR="00CD2C25" w:rsidRDefault="00152BAE" w:rsidP="00475D5F">
      <w:pPr>
        <w:pStyle w:val="NormalWeb"/>
        <w:shd w:val="clear" w:color="auto" w:fill="FFFFFF"/>
        <w:spacing w:line="360" w:lineRule="auto"/>
        <w:jc w:val="both"/>
      </w:pPr>
      <w:r>
        <w:t>Previous studies (</w:t>
      </w:r>
      <w:hyperlink r:id="rId85" w:anchor="bib20" w:history="1">
        <w:r w:rsidRPr="003C2087">
          <w:t>Watt and Breyer-Brandwijk, 1962</w:t>
        </w:r>
      </w:hyperlink>
      <w:r>
        <w:t xml:space="preserve">; </w:t>
      </w:r>
      <w:hyperlink r:id="rId86" w:anchor="bib2" w:history="1">
        <w:r w:rsidRPr="003C2087">
          <w:t>Belemtougri et al., 2001</w:t>
        </w:r>
      </w:hyperlink>
      <w:r>
        <w:t xml:space="preserve">; </w:t>
      </w:r>
      <w:r w:rsidR="00985AE2">
        <w:t>Ojewole,</w:t>
      </w:r>
      <w:r w:rsidR="001C1B8A">
        <w:t xml:space="preserve"> 2003</w:t>
      </w:r>
      <w:r w:rsidR="00985AE2">
        <w:t xml:space="preserve"> </w:t>
      </w:r>
      <w:r>
        <w:t xml:space="preserve">and  Dimo et al., 2007) </w:t>
      </w:r>
      <w:r w:rsidR="00985AE2">
        <w:t xml:space="preserve">suggested the presence of </w:t>
      </w:r>
      <w:r w:rsidRPr="001C7E62">
        <w:t>alkaloids, flavonoids</w:t>
      </w:r>
      <w:r>
        <w:t>, tannins, saponosides</w:t>
      </w:r>
      <w:r w:rsidR="005F1A4B">
        <w:t>,</w:t>
      </w:r>
      <w:r>
        <w:t xml:space="preserve"> coumarins, terpenoids</w:t>
      </w:r>
      <w:r w:rsidR="00985AE2">
        <w:t xml:space="preserve">,  </w:t>
      </w:r>
      <w:r w:rsidRPr="007A2A53">
        <w:rPr>
          <w:color w:val="auto"/>
        </w:rPr>
        <w:t xml:space="preserve">arginine, </w:t>
      </w:r>
      <w:r w:rsidR="00985AE2">
        <w:rPr>
          <w:color w:val="auto"/>
        </w:rPr>
        <w:t xml:space="preserve">and </w:t>
      </w:r>
      <w:r w:rsidRPr="007A2A53">
        <w:rPr>
          <w:color w:val="auto"/>
        </w:rPr>
        <w:t>glutamic acid</w:t>
      </w:r>
      <w:r w:rsidR="00475D5F">
        <w:rPr>
          <w:color w:val="auto"/>
        </w:rPr>
        <w:t xml:space="preserve"> in </w:t>
      </w:r>
      <w:r w:rsidR="00475D5F" w:rsidRPr="001C7E62">
        <w:rPr>
          <w:iCs/>
        </w:rPr>
        <w:t xml:space="preserve">the stem bark </w:t>
      </w:r>
      <w:r w:rsidR="00475D5F">
        <w:rPr>
          <w:iCs/>
        </w:rPr>
        <w:t xml:space="preserve">and leaf extracts </w:t>
      </w:r>
      <w:r w:rsidR="00475D5F" w:rsidRPr="001C7E62">
        <w:rPr>
          <w:iCs/>
        </w:rPr>
        <w:t xml:space="preserve">of </w:t>
      </w:r>
      <w:r w:rsidR="00475D5F" w:rsidRPr="007A2A53">
        <w:rPr>
          <w:i/>
          <w:iCs/>
        </w:rPr>
        <w:t>S. birrea</w:t>
      </w:r>
      <w:r w:rsidR="005F1A4B">
        <w:rPr>
          <w:i/>
          <w:iCs/>
        </w:rPr>
        <w:t>.</w:t>
      </w:r>
      <w:r w:rsidR="00475D5F" w:rsidRPr="001C7E62">
        <w:rPr>
          <w:iCs/>
        </w:rPr>
        <w:t xml:space="preserve"> </w:t>
      </w:r>
      <w:r w:rsidR="00475D5F">
        <w:rPr>
          <w:iCs/>
        </w:rPr>
        <w:t xml:space="preserve">Some of these phytochemicals are believed to be </w:t>
      </w:r>
      <w:r w:rsidR="00985AE2">
        <w:rPr>
          <w:color w:val="auto"/>
        </w:rPr>
        <w:t xml:space="preserve">responsible for the blood glucose lowering </w:t>
      </w:r>
      <w:r w:rsidR="007A37B9">
        <w:rPr>
          <w:color w:val="auto"/>
        </w:rPr>
        <w:t>effects</w:t>
      </w:r>
      <w:r w:rsidR="00985AE2">
        <w:rPr>
          <w:color w:val="auto"/>
        </w:rPr>
        <w:t xml:space="preserve"> of these plant materials</w:t>
      </w:r>
      <w:r w:rsidR="00475D5F">
        <w:rPr>
          <w:color w:val="auto"/>
        </w:rPr>
        <w:t xml:space="preserve"> (</w:t>
      </w:r>
      <w:r w:rsidR="00475D5F">
        <w:t xml:space="preserve">Galvez et al., 1992; </w:t>
      </w:r>
      <w:hyperlink r:id="rId87" w:anchor="bib17" w:history="1">
        <w:r w:rsidR="00475D5F" w:rsidRPr="007A2A53">
          <w:rPr>
            <w:color w:val="auto"/>
          </w:rPr>
          <w:t>Ojewo</w:t>
        </w:r>
        <w:r w:rsidR="001C1B8A">
          <w:rPr>
            <w:color w:val="auto"/>
          </w:rPr>
          <w:t xml:space="preserve">le </w:t>
        </w:r>
        <w:r w:rsidR="00475D5F" w:rsidRPr="007A2A53">
          <w:rPr>
            <w:color w:val="auto"/>
          </w:rPr>
          <w:t>2003)</w:t>
        </w:r>
      </w:hyperlink>
      <w:r w:rsidRPr="007A2A53">
        <w:rPr>
          <w:color w:val="auto"/>
        </w:rPr>
        <w:t>.</w:t>
      </w:r>
      <w:r w:rsidR="00475D5F">
        <w:rPr>
          <w:color w:val="auto"/>
        </w:rPr>
        <w:t xml:space="preserve"> </w:t>
      </w:r>
      <w:r w:rsidR="00A90749">
        <w:t xml:space="preserve">Phytochemical screening of enzyme inhibitory </w:t>
      </w:r>
      <w:r w:rsidR="00133338">
        <w:t xml:space="preserve">fractions in the current study suggested the presence of alkaloids, </w:t>
      </w:r>
      <w:r w:rsidR="00133338">
        <w:lastRenderedPageBreak/>
        <w:t xml:space="preserve">phenols, flavonoids, terpernoids in the </w:t>
      </w:r>
      <w:r w:rsidR="00133338" w:rsidRPr="00466370">
        <w:rPr>
          <w:i/>
        </w:rPr>
        <w:t>S. birrea</w:t>
      </w:r>
      <w:r w:rsidR="00133338">
        <w:t xml:space="preserve"> stem bark hexane extract and the presence of alkaloids, </w:t>
      </w:r>
      <w:r w:rsidR="00466370">
        <w:t xml:space="preserve">terpernoids and tannins in the </w:t>
      </w:r>
      <w:r w:rsidR="00466370" w:rsidRPr="00466370">
        <w:rPr>
          <w:i/>
        </w:rPr>
        <w:t>S. birrea</w:t>
      </w:r>
      <w:r w:rsidR="00466370">
        <w:t xml:space="preserve"> stem bark methanol extract</w:t>
      </w:r>
      <w:r w:rsidR="00FB79D5">
        <w:t xml:space="preserve"> (Table 4.9, page 81)</w:t>
      </w:r>
      <w:r w:rsidR="00466370">
        <w:t xml:space="preserve">. Whereas, </w:t>
      </w:r>
      <w:r w:rsidR="00165B97">
        <w:t xml:space="preserve">the </w:t>
      </w:r>
      <w:r w:rsidR="00466370">
        <w:t xml:space="preserve">presence of terpenoid and alkaloids in </w:t>
      </w:r>
      <w:r w:rsidR="00466370" w:rsidRPr="0008618C">
        <w:rPr>
          <w:i/>
        </w:rPr>
        <w:t>S. birrea</w:t>
      </w:r>
      <w:r w:rsidR="00466370">
        <w:t xml:space="preserve"> stem bark hexane extract and</w:t>
      </w:r>
      <w:r w:rsidR="0008618C">
        <w:t xml:space="preserve"> the presence of alkaloids in </w:t>
      </w:r>
      <w:r w:rsidR="0008618C" w:rsidRPr="0008618C">
        <w:rPr>
          <w:i/>
        </w:rPr>
        <w:t>S. birrea</w:t>
      </w:r>
      <w:r w:rsidR="0008618C">
        <w:t xml:space="preserve"> stem bark methanol extract are i</w:t>
      </w:r>
      <w:r w:rsidR="00430EA5">
        <w:t>n agreement</w:t>
      </w:r>
      <w:r w:rsidR="00110B3B">
        <w:t xml:space="preserve"> </w:t>
      </w:r>
      <w:r w:rsidR="00422321">
        <w:t xml:space="preserve">with </w:t>
      </w:r>
      <w:r w:rsidR="00110B3B">
        <w:t>the result of previous studies</w:t>
      </w:r>
      <w:r w:rsidR="008143E7">
        <w:t xml:space="preserve"> (</w:t>
      </w:r>
      <w:hyperlink r:id="rId88" w:anchor="bib2" w:history="1">
        <w:r w:rsidR="008143E7" w:rsidRPr="003C2087">
          <w:t>Belemtougri et al., 2001</w:t>
        </w:r>
      </w:hyperlink>
      <w:r w:rsidR="008143E7">
        <w:t>; Dimo et al., 2007)</w:t>
      </w:r>
      <w:r w:rsidR="00110B3B">
        <w:t xml:space="preserve"> and</w:t>
      </w:r>
      <w:r w:rsidR="00430EA5">
        <w:t xml:space="preserve"> with the known chemical profiles of </w:t>
      </w:r>
      <w:r w:rsidR="0008618C">
        <w:t>hexane and methanol extractants</w:t>
      </w:r>
      <w:r w:rsidR="008143E7">
        <w:t xml:space="preserve"> (Cowan, 1999; Scalbert, et al., 2005)</w:t>
      </w:r>
      <w:r w:rsidR="0008618C">
        <w:t xml:space="preserve">, </w:t>
      </w:r>
      <w:r w:rsidR="00430EA5">
        <w:t xml:space="preserve">the </w:t>
      </w:r>
      <w:r w:rsidR="0008618C">
        <w:t xml:space="preserve">presence of phenols </w:t>
      </w:r>
      <w:r w:rsidR="00DD23B0">
        <w:t xml:space="preserve">and flavonoids </w:t>
      </w:r>
      <w:r w:rsidR="0008618C">
        <w:t xml:space="preserve">in </w:t>
      </w:r>
      <w:r w:rsidR="00110B3B" w:rsidRPr="00110B3B">
        <w:rPr>
          <w:i/>
        </w:rPr>
        <w:t>S. birrea</w:t>
      </w:r>
      <w:r w:rsidR="00110B3B">
        <w:t xml:space="preserve"> stem bark hexane extract</w:t>
      </w:r>
      <w:r w:rsidR="00DD23B0">
        <w:t xml:space="preserve"> was unexpected. </w:t>
      </w:r>
      <w:r w:rsidR="00110B3B">
        <w:t xml:space="preserve"> </w:t>
      </w:r>
      <w:r w:rsidR="001C1B8A">
        <w:t xml:space="preserve">The </w:t>
      </w:r>
      <w:r w:rsidR="00110B3B">
        <w:t xml:space="preserve">presence of terpernoids in </w:t>
      </w:r>
      <w:r w:rsidR="00DD23B0" w:rsidRPr="001C1B8A">
        <w:rPr>
          <w:i/>
        </w:rPr>
        <w:t>S. birrea</w:t>
      </w:r>
      <w:r w:rsidR="00DD23B0">
        <w:t xml:space="preserve"> stem bark methanol</w:t>
      </w:r>
      <w:r w:rsidR="00110B3B">
        <w:t xml:space="preserve"> </w:t>
      </w:r>
      <w:r w:rsidR="001C1B8A">
        <w:t>extract could be explain</w:t>
      </w:r>
      <w:r w:rsidR="001272BF">
        <w:t>ed</w:t>
      </w:r>
      <w:r w:rsidR="001C1B8A">
        <w:t xml:space="preserve"> by the fact that </w:t>
      </w:r>
      <w:r w:rsidR="00CD2C25">
        <w:t xml:space="preserve">the terpene glycosides (saponosides) present in the stem bark extract of </w:t>
      </w:r>
      <w:r w:rsidR="00CD2C25" w:rsidRPr="00CD2C25">
        <w:rPr>
          <w:i/>
        </w:rPr>
        <w:t>S. birrea</w:t>
      </w:r>
      <w:r w:rsidR="00CD2C25">
        <w:t xml:space="preserve"> were not hydrolyzed under the extraction procedure conditions used in the current study.</w:t>
      </w:r>
    </w:p>
    <w:p w:rsidR="00637492" w:rsidRPr="00FB79D5" w:rsidRDefault="00637492" w:rsidP="00C42D50">
      <w:pPr>
        <w:pStyle w:val="Heading2"/>
        <w:rPr>
          <w:sz w:val="16"/>
          <w:szCs w:val="16"/>
        </w:rPr>
      </w:pPr>
    </w:p>
    <w:p w:rsidR="00471943" w:rsidRDefault="00700BF6" w:rsidP="007A37B9">
      <w:pPr>
        <w:pStyle w:val="Heading2"/>
        <w:numPr>
          <w:ilvl w:val="1"/>
          <w:numId w:val="50"/>
        </w:numPr>
        <w:tabs>
          <w:tab w:val="left" w:pos="180"/>
        </w:tabs>
        <w:rPr>
          <w:rFonts w:ascii="Times New Roman" w:hAnsi="Times New Roman" w:cs="Times New Roman"/>
          <w:i w:val="0"/>
        </w:rPr>
      </w:pPr>
      <w:bookmarkStart w:id="188" w:name="_Toc245702633"/>
      <w:r w:rsidRPr="00FE22CE">
        <w:rPr>
          <w:rFonts w:ascii="Times New Roman" w:hAnsi="Times New Roman" w:cs="Times New Roman"/>
        </w:rPr>
        <w:t xml:space="preserve">5.2   </w:t>
      </w:r>
      <w:r w:rsidR="00D35869">
        <w:rPr>
          <w:rFonts w:ascii="Times New Roman" w:hAnsi="Times New Roman" w:cs="Times New Roman"/>
        </w:rPr>
        <w:t xml:space="preserve">In vitro </w:t>
      </w:r>
      <w:r w:rsidR="00D35869" w:rsidRPr="00D35869">
        <w:rPr>
          <w:rFonts w:ascii="Times New Roman" w:hAnsi="Times New Roman" w:cs="Times New Roman"/>
          <w:i w:val="0"/>
        </w:rPr>
        <w:t>i</w:t>
      </w:r>
      <w:r w:rsidRPr="00D35869">
        <w:rPr>
          <w:rFonts w:ascii="Times New Roman" w:hAnsi="Times New Roman" w:cs="Times New Roman"/>
          <w:i w:val="0"/>
        </w:rPr>
        <w:t>n</w:t>
      </w:r>
      <w:r w:rsidRPr="00FE22CE">
        <w:rPr>
          <w:rFonts w:ascii="Times New Roman" w:hAnsi="Times New Roman" w:cs="Times New Roman"/>
          <w:i w:val="0"/>
        </w:rPr>
        <w:t xml:space="preserve">hibitory effects of </w:t>
      </w:r>
      <w:r w:rsidRPr="00FE22CE">
        <w:rPr>
          <w:rFonts w:ascii="Times New Roman" w:hAnsi="Times New Roman" w:cs="Times New Roman"/>
        </w:rPr>
        <w:t>S. birrea</w:t>
      </w:r>
      <w:r w:rsidRPr="00FE22CE">
        <w:rPr>
          <w:rFonts w:ascii="Times New Roman" w:hAnsi="Times New Roman" w:cs="Times New Roman"/>
          <w:i w:val="0"/>
        </w:rPr>
        <w:t xml:space="preserve"> </w:t>
      </w:r>
      <w:r w:rsidR="001E507A">
        <w:rPr>
          <w:rFonts w:ascii="Times New Roman" w:hAnsi="Times New Roman" w:cs="Times New Roman"/>
          <w:i w:val="0"/>
        </w:rPr>
        <w:t xml:space="preserve">stem bark extracts </w:t>
      </w:r>
      <w:r w:rsidR="00572FC2" w:rsidRPr="00FE22CE">
        <w:rPr>
          <w:rFonts w:ascii="Times New Roman" w:hAnsi="Times New Roman" w:cs="Times New Roman"/>
          <w:i w:val="0"/>
        </w:rPr>
        <w:t>on</w:t>
      </w:r>
      <w:r w:rsidRPr="00FE22CE">
        <w:rPr>
          <w:rFonts w:ascii="Times New Roman" w:hAnsi="Times New Roman" w:cs="Times New Roman"/>
          <w:i w:val="0"/>
        </w:rPr>
        <w:t xml:space="preserve"> </w:t>
      </w:r>
      <w:r w:rsidR="00572FC2" w:rsidRPr="00FE22CE">
        <w:rPr>
          <w:rFonts w:ascii="Times New Roman" w:hAnsi="Times New Roman" w:cs="Times New Roman"/>
          <w:i w:val="0"/>
        </w:rPr>
        <w:t>α-amylase and α-</w:t>
      </w:r>
      <w:r w:rsidR="00FE22CE" w:rsidRPr="00FE22CE">
        <w:rPr>
          <w:rFonts w:ascii="Times New Roman" w:hAnsi="Times New Roman" w:cs="Times New Roman"/>
          <w:i w:val="0"/>
        </w:rPr>
        <w:t>g</w:t>
      </w:r>
      <w:r w:rsidR="00572FC2" w:rsidRPr="00FE22CE">
        <w:rPr>
          <w:rFonts w:ascii="Times New Roman" w:hAnsi="Times New Roman" w:cs="Times New Roman"/>
          <w:i w:val="0"/>
        </w:rPr>
        <w:t>lucosidase activities</w:t>
      </w:r>
      <w:bookmarkEnd w:id="188"/>
    </w:p>
    <w:p w:rsidR="00471943" w:rsidRDefault="00471943" w:rsidP="00471943"/>
    <w:p w:rsidR="00471943" w:rsidRDefault="00471943" w:rsidP="00471943">
      <w:pPr>
        <w:pStyle w:val="Caption"/>
        <w:spacing w:line="360" w:lineRule="auto"/>
        <w:jc w:val="both"/>
        <w:rPr>
          <w:b w:val="0"/>
          <w:sz w:val="24"/>
          <w:szCs w:val="24"/>
        </w:rPr>
      </w:pPr>
      <w:r w:rsidRPr="00D97EC3">
        <w:rPr>
          <w:b w:val="0"/>
          <w:sz w:val="24"/>
          <w:szCs w:val="24"/>
        </w:rPr>
        <w:t>A major goal in the treatment of diabetes mellitus is to maintain near normal blood glucose levels in both the fasting and postprandial state (Bailey, 2000). One therapeutic approach to decrease postprandial hyperglycemia is to suppress the production and/or absorption of glucose from the gastrointestinal tract through inhibition of either α-amylase or α-glucosidase enzymes (</w:t>
      </w:r>
      <w:r>
        <w:rPr>
          <w:b w:val="0"/>
          <w:sz w:val="24"/>
          <w:szCs w:val="24"/>
        </w:rPr>
        <w:t xml:space="preserve">Cheng and Funtus, 2005; </w:t>
      </w:r>
      <w:r w:rsidRPr="00D97EC3">
        <w:rPr>
          <w:b w:val="0"/>
          <w:sz w:val="24"/>
          <w:szCs w:val="24"/>
        </w:rPr>
        <w:t>Kim et al., 2005; Matsui et al., 2007;</w:t>
      </w:r>
      <w:r w:rsidR="00535355">
        <w:rPr>
          <w:rStyle w:val="EndnoteReference"/>
          <w:b w:val="0"/>
          <w:sz w:val="24"/>
          <w:szCs w:val="24"/>
        </w:rPr>
        <w:endnoteReference w:id="188"/>
      </w:r>
      <w:r w:rsidRPr="00D97EC3">
        <w:rPr>
          <w:b w:val="0"/>
          <w:sz w:val="24"/>
          <w:szCs w:val="24"/>
        </w:rPr>
        <w:t xml:space="preserve"> Bhandari et al., 2008). </w:t>
      </w:r>
      <w:r w:rsidR="00535355">
        <w:rPr>
          <w:b w:val="0"/>
          <w:sz w:val="24"/>
          <w:szCs w:val="24"/>
        </w:rPr>
        <w:t>Alpha a</w:t>
      </w:r>
      <w:r w:rsidRPr="00D97EC3">
        <w:rPr>
          <w:b w:val="0"/>
          <w:sz w:val="24"/>
          <w:szCs w:val="24"/>
        </w:rPr>
        <w:t>mylase catalyzes polysaccharides (starch) into various oligosaccharides and dissacharides. Disaccharides produced by α-amylase are hydrolyzed further by α-glucosidases to produce glucose and other monosacharides, which are readily absorbed in the small</w:t>
      </w:r>
      <w:r w:rsidR="00165B97">
        <w:rPr>
          <w:b w:val="0"/>
          <w:sz w:val="24"/>
          <w:szCs w:val="24"/>
        </w:rPr>
        <w:t xml:space="preserve"> intestines (Smith et al., 2005</w:t>
      </w:r>
      <w:r w:rsidRPr="00D97EC3">
        <w:rPr>
          <w:b w:val="0"/>
          <w:sz w:val="24"/>
          <w:szCs w:val="24"/>
        </w:rPr>
        <w:t>).</w:t>
      </w:r>
      <w:r w:rsidR="00165B97">
        <w:rPr>
          <w:rStyle w:val="EndnoteReference"/>
          <w:b w:val="0"/>
          <w:sz w:val="24"/>
          <w:szCs w:val="24"/>
        </w:rPr>
        <w:endnoteReference w:id="189"/>
      </w:r>
      <w:r w:rsidRPr="00D97EC3">
        <w:rPr>
          <w:b w:val="0"/>
          <w:sz w:val="24"/>
          <w:szCs w:val="24"/>
        </w:rPr>
        <w:t xml:space="preserve"> </w:t>
      </w:r>
    </w:p>
    <w:p w:rsidR="00471943" w:rsidRDefault="00471943" w:rsidP="00471943">
      <w:pPr>
        <w:pStyle w:val="Caption"/>
        <w:spacing w:line="360" w:lineRule="auto"/>
        <w:jc w:val="both"/>
        <w:rPr>
          <w:b w:val="0"/>
          <w:sz w:val="24"/>
          <w:szCs w:val="24"/>
        </w:rPr>
      </w:pPr>
    </w:p>
    <w:p w:rsidR="00471943" w:rsidRDefault="00471943" w:rsidP="00757799">
      <w:pPr>
        <w:pStyle w:val="Caption"/>
        <w:spacing w:line="360" w:lineRule="auto"/>
        <w:jc w:val="both"/>
        <w:rPr>
          <w:b w:val="0"/>
          <w:sz w:val="24"/>
          <w:szCs w:val="24"/>
        </w:rPr>
      </w:pPr>
      <w:r>
        <w:rPr>
          <w:b w:val="0"/>
          <w:sz w:val="24"/>
          <w:szCs w:val="24"/>
        </w:rPr>
        <w:t>Experimental animal studies (</w:t>
      </w:r>
      <w:r w:rsidR="00757799" w:rsidRPr="00D97EC3">
        <w:rPr>
          <w:b w:val="0"/>
          <w:sz w:val="24"/>
          <w:szCs w:val="24"/>
        </w:rPr>
        <w:t>Hara &amp; Honda, 1990</w:t>
      </w:r>
      <w:r w:rsidR="00757799">
        <w:rPr>
          <w:b w:val="0"/>
          <w:sz w:val="24"/>
          <w:szCs w:val="24"/>
        </w:rPr>
        <w:t xml:space="preserve">; </w:t>
      </w:r>
      <w:r w:rsidRPr="00D97EC3">
        <w:rPr>
          <w:b w:val="0"/>
          <w:sz w:val="24"/>
          <w:szCs w:val="24"/>
        </w:rPr>
        <w:t>Welsh et al., 1989;</w:t>
      </w:r>
      <w:r w:rsidR="00535355">
        <w:rPr>
          <w:rStyle w:val="EndnoteReference"/>
          <w:b w:val="0"/>
          <w:sz w:val="24"/>
          <w:szCs w:val="24"/>
        </w:rPr>
        <w:endnoteReference w:id="190"/>
      </w:r>
      <w:r w:rsidRPr="00D97EC3">
        <w:rPr>
          <w:b w:val="0"/>
          <w:sz w:val="24"/>
          <w:szCs w:val="24"/>
        </w:rPr>
        <w:t>; Wan et al., 2004;</w:t>
      </w:r>
      <w:r w:rsidR="00535355">
        <w:rPr>
          <w:rStyle w:val="EndnoteReference"/>
          <w:b w:val="0"/>
          <w:sz w:val="24"/>
          <w:szCs w:val="24"/>
        </w:rPr>
        <w:endnoteReference w:id="191"/>
      </w:r>
      <w:r w:rsidRPr="00D97EC3">
        <w:rPr>
          <w:b w:val="0"/>
          <w:sz w:val="24"/>
          <w:szCs w:val="24"/>
        </w:rPr>
        <w:t xml:space="preserve"> Matsui et al., 2007</w:t>
      </w:r>
      <w:r>
        <w:rPr>
          <w:b w:val="0"/>
          <w:sz w:val="24"/>
          <w:szCs w:val="24"/>
        </w:rPr>
        <w:t xml:space="preserve">) and clinical studies </w:t>
      </w:r>
      <w:r w:rsidRPr="00D97EC3">
        <w:rPr>
          <w:b w:val="0"/>
          <w:sz w:val="24"/>
          <w:szCs w:val="24"/>
        </w:rPr>
        <w:t>(</w:t>
      </w:r>
      <w:r w:rsidRPr="00D97EC3">
        <w:rPr>
          <w:b w:val="0"/>
          <w:color w:val="000000"/>
          <w:sz w:val="24"/>
          <w:szCs w:val="24"/>
        </w:rPr>
        <w:t>Chiasson et al., 2002;</w:t>
      </w:r>
      <w:r w:rsidR="00535355">
        <w:rPr>
          <w:rStyle w:val="EndnoteReference"/>
          <w:b w:val="0"/>
          <w:color w:val="000000"/>
          <w:sz w:val="24"/>
          <w:szCs w:val="24"/>
        </w:rPr>
        <w:endnoteReference w:id="192"/>
      </w:r>
      <w:r w:rsidRPr="00D97EC3">
        <w:rPr>
          <w:b w:val="0"/>
          <w:sz w:val="24"/>
          <w:szCs w:val="24"/>
        </w:rPr>
        <w:t xml:space="preserve"> Rhabasa-Lhoret &amp; Chiason, 2004)</w:t>
      </w:r>
      <w:r w:rsidR="00535355">
        <w:rPr>
          <w:rStyle w:val="EndnoteReference"/>
          <w:b w:val="0"/>
          <w:sz w:val="24"/>
          <w:szCs w:val="24"/>
        </w:rPr>
        <w:endnoteReference w:id="193"/>
      </w:r>
      <w:r>
        <w:rPr>
          <w:b w:val="0"/>
          <w:sz w:val="24"/>
          <w:szCs w:val="24"/>
        </w:rPr>
        <w:t xml:space="preserve"> have shown that in</w:t>
      </w:r>
      <w:r w:rsidRPr="00D97EC3">
        <w:rPr>
          <w:b w:val="0"/>
          <w:sz w:val="24"/>
          <w:szCs w:val="24"/>
        </w:rPr>
        <w:t xml:space="preserve">hibitors of both α-amylase and α-glucosidase </w:t>
      </w:r>
      <w:r>
        <w:rPr>
          <w:b w:val="0"/>
          <w:sz w:val="24"/>
          <w:szCs w:val="24"/>
        </w:rPr>
        <w:t>can</w:t>
      </w:r>
      <w:r w:rsidRPr="00D97EC3">
        <w:rPr>
          <w:b w:val="0"/>
          <w:sz w:val="24"/>
          <w:szCs w:val="24"/>
        </w:rPr>
        <w:t xml:space="preserve"> suppress </w:t>
      </w:r>
      <w:r>
        <w:rPr>
          <w:b w:val="0"/>
          <w:sz w:val="24"/>
          <w:szCs w:val="24"/>
        </w:rPr>
        <w:t>the</w:t>
      </w:r>
      <w:r w:rsidRPr="00D97EC3">
        <w:rPr>
          <w:b w:val="0"/>
          <w:sz w:val="24"/>
          <w:szCs w:val="24"/>
        </w:rPr>
        <w:t xml:space="preserve"> production </w:t>
      </w:r>
      <w:r>
        <w:rPr>
          <w:b w:val="0"/>
          <w:sz w:val="24"/>
          <w:szCs w:val="24"/>
        </w:rPr>
        <w:t xml:space="preserve">and </w:t>
      </w:r>
      <w:r w:rsidRPr="00D97EC3">
        <w:rPr>
          <w:b w:val="0"/>
          <w:sz w:val="24"/>
          <w:szCs w:val="24"/>
        </w:rPr>
        <w:t xml:space="preserve">absorption </w:t>
      </w:r>
      <w:r>
        <w:rPr>
          <w:b w:val="0"/>
          <w:sz w:val="24"/>
          <w:szCs w:val="24"/>
        </w:rPr>
        <w:t xml:space="preserve">of glucose </w:t>
      </w:r>
      <w:r w:rsidRPr="00D97EC3">
        <w:rPr>
          <w:b w:val="0"/>
          <w:sz w:val="24"/>
          <w:szCs w:val="24"/>
        </w:rPr>
        <w:t>from the small intestine</w:t>
      </w:r>
      <w:r>
        <w:rPr>
          <w:b w:val="0"/>
          <w:sz w:val="24"/>
          <w:szCs w:val="24"/>
        </w:rPr>
        <w:t>. Furthermore, s</w:t>
      </w:r>
      <w:r w:rsidRPr="00D97EC3">
        <w:rPr>
          <w:b w:val="0"/>
          <w:sz w:val="24"/>
          <w:szCs w:val="24"/>
        </w:rPr>
        <w:t>ome inhibitors of α–amylase and α–gluc</w:t>
      </w:r>
      <w:r w:rsidR="00535355">
        <w:rPr>
          <w:b w:val="0"/>
          <w:sz w:val="24"/>
          <w:szCs w:val="24"/>
        </w:rPr>
        <w:t>osidases such as phaseolamin, a</w:t>
      </w:r>
      <w:r w:rsidRPr="00D97EC3">
        <w:rPr>
          <w:b w:val="0"/>
          <w:sz w:val="24"/>
          <w:szCs w:val="24"/>
        </w:rPr>
        <w:t>ca</w:t>
      </w:r>
      <w:r w:rsidR="00535355">
        <w:rPr>
          <w:b w:val="0"/>
          <w:sz w:val="24"/>
          <w:szCs w:val="24"/>
        </w:rPr>
        <w:t>r</w:t>
      </w:r>
      <w:r w:rsidRPr="00D97EC3">
        <w:rPr>
          <w:b w:val="0"/>
          <w:sz w:val="24"/>
          <w:szCs w:val="24"/>
        </w:rPr>
        <w:t>bose and vogiblose are currently used to suppress postprandial glucose levels in diabetic patients (Kim et al., 2005).</w:t>
      </w:r>
      <w:r>
        <w:rPr>
          <w:b w:val="0"/>
          <w:sz w:val="24"/>
          <w:szCs w:val="24"/>
        </w:rPr>
        <w:t xml:space="preserve"> </w:t>
      </w:r>
      <w:r w:rsidRPr="006945F4">
        <w:rPr>
          <w:b w:val="0"/>
          <w:sz w:val="24"/>
          <w:szCs w:val="24"/>
        </w:rPr>
        <w:t>A recent study (Dimo et al., 2007)</w:t>
      </w:r>
      <w:r>
        <w:rPr>
          <w:b w:val="0"/>
          <w:sz w:val="24"/>
          <w:szCs w:val="24"/>
        </w:rPr>
        <w:t xml:space="preserve">, </w:t>
      </w:r>
      <w:r w:rsidR="00165B97">
        <w:rPr>
          <w:b w:val="0"/>
          <w:sz w:val="24"/>
          <w:szCs w:val="24"/>
        </w:rPr>
        <w:t xml:space="preserve">reported </w:t>
      </w:r>
      <w:r w:rsidRPr="006945F4">
        <w:rPr>
          <w:b w:val="0"/>
          <w:sz w:val="24"/>
          <w:szCs w:val="24"/>
        </w:rPr>
        <w:t xml:space="preserve">a significant improvement in </w:t>
      </w:r>
      <w:r>
        <w:rPr>
          <w:b w:val="0"/>
          <w:sz w:val="24"/>
          <w:szCs w:val="24"/>
        </w:rPr>
        <w:t xml:space="preserve">blood </w:t>
      </w:r>
      <w:r w:rsidRPr="006945F4">
        <w:rPr>
          <w:b w:val="0"/>
          <w:sz w:val="24"/>
          <w:szCs w:val="24"/>
        </w:rPr>
        <w:t xml:space="preserve">glucose tolerance of rats treated </w:t>
      </w:r>
      <w:r w:rsidRPr="006945F4">
        <w:rPr>
          <w:b w:val="0"/>
          <w:sz w:val="24"/>
          <w:szCs w:val="24"/>
        </w:rPr>
        <w:lastRenderedPageBreak/>
        <w:t xml:space="preserve">with the methanol/methylene stem bark extract of </w:t>
      </w:r>
      <w:r w:rsidRPr="006945F4">
        <w:rPr>
          <w:b w:val="0"/>
          <w:i/>
          <w:sz w:val="24"/>
          <w:szCs w:val="24"/>
        </w:rPr>
        <w:t>S. birrea</w:t>
      </w:r>
      <w:r w:rsidRPr="006945F4">
        <w:rPr>
          <w:b w:val="0"/>
          <w:sz w:val="24"/>
          <w:szCs w:val="24"/>
        </w:rPr>
        <w:t xml:space="preserve">. </w:t>
      </w:r>
      <w:r>
        <w:rPr>
          <w:b w:val="0"/>
          <w:sz w:val="24"/>
          <w:szCs w:val="24"/>
        </w:rPr>
        <w:t xml:space="preserve">On the basis of the results of the above mentioned studies, </w:t>
      </w:r>
      <w:r w:rsidRPr="006945F4">
        <w:rPr>
          <w:b w:val="0"/>
          <w:sz w:val="24"/>
          <w:szCs w:val="24"/>
        </w:rPr>
        <w:t xml:space="preserve">it was </w:t>
      </w:r>
      <w:r w:rsidR="00D93292" w:rsidRPr="006945F4">
        <w:rPr>
          <w:b w:val="0"/>
          <w:sz w:val="24"/>
          <w:szCs w:val="24"/>
        </w:rPr>
        <w:t>hypothesized</w:t>
      </w:r>
      <w:r w:rsidRPr="006945F4">
        <w:rPr>
          <w:b w:val="0"/>
          <w:sz w:val="24"/>
          <w:szCs w:val="24"/>
        </w:rPr>
        <w:t xml:space="preserve"> in the current study that </w:t>
      </w:r>
      <w:r w:rsidRPr="006945F4">
        <w:rPr>
          <w:b w:val="0"/>
          <w:i/>
          <w:sz w:val="24"/>
          <w:szCs w:val="24"/>
        </w:rPr>
        <w:t>S. birrea</w:t>
      </w:r>
      <w:r w:rsidRPr="006945F4">
        <w:rPr>
          <w:b w:val="0"/>
          <w:sz w:val="24"/>
          <w:szCs w:val="24"/>
        </w:rPr>
        <w:t xml:space="preserve"> stem bark extract(s) may </w:t>
      </w:r>
      <w:r>
        <w:rPr>
          <w:b w:val="0"/>
          <w:sz w:val="24"/>
          <w:szCs w:val="24"/>
        </w:rPr>
        <w:t xml:space="preserve">inhibit the activity of either </w:t>
      </w:r>
      <w:r w:rsidRPr="006945F4">
        <w:rPr>
          <w:b w:val="0"/>
          <w:sz w:val="24"/>
          <w:szCs w:val="24"/>
        </w:rPr>
        <w:t xml:space="preserve">α-amylase </w:t>
      </w:r>
      <w:r>
        <w:rPr>
          <w:b w:val="0"/>
          <w:sz w:val="24"/>
          <w:szCs w:val="24"/>
        </w:rPr>
        <w:t xml:space="preserve">or </w:t>
      </w:r>
      <w:r w:rsidRPr="006945F4">
        <w:rPr>
          <w:b w:val="0"/>
          <w:sz w:val="24"/>
          <w:szCs w:val="24"/>
        </w:rPr>
        <w:t>α-glucosidase</w:t>
      </w:r>
      <w:r>
        <w:rPr>
          <w:b w:val="0"/>
          <w:sz w:val="24"/>
          <w:szCs w:val="24"/>
        </w:rPr>
        <w:t xml:space="preserve"> or both </w:t>
      </w:r>
      <w:r w:rsidRPr="00B46FDA">
        <w:rPr>
          <w:b w:val="0"/>
          <w:i/>
          <w:sz w:val="24"/>
          <w:szCs w:val="24"/>
        </w:rPr>
        <w:t>in vitro</w:t>
      </w:r>
      <w:r>
        <w:rPr>
          <w:b w:val="0"/>
          <w:sz w:val="24"/>
          <w:szCs w:val="24"/>
        </w:rPr>
        <w:t xml:space="preserve"> as well as </w:t>
      </w:r>
      <w:r w:rsidRPr="00B46FDA">
        <w:rPr>
          <w:b w:val="0"/>
          <w:i/>
          <w:sz w:val="24"/>
          <w:szCs w:val="24"/>
        </w:rPr>
        <w:t>in vivo</w:t>
      </w:r>
      <w:r>
        <w:rPr>
          <w:b w:val="0"/>
          <w:sz w:val="24"/>
          <w:szCs w:val="24"/>
        </w:rPr>
        <w:t xml:space="preserve">. </w:t>
      </w:r>
      <w:r w:rsidRPr="006945F4">
        <w:rPr>
          <w:b w:val="0"/>
          <w:sz w:val="24"/>
          <w:szCs w:val="24"/>
        </w:rPr>
        <w:t xml:space="preserve"> </w:t>
      </w:r>
    </w:p>
    <w:p w:rsidR="00471943" w:rsidRDefault="00471943" w:rsidP="00471943">
      <w:pPr>
        <w:pStyle w:val="Caption"/>
        <w:spacing w:line="360" w:lineRule="auto"/>
        <w:jc w:val="both"/>
        <w:rPr>
          <w:b w:val="0"/>
          <w:sz w:val="24"/>
          <w:szCs w:val="24"/>
        </w:rPr>
      </w:pPr>
    </w:p>
    <w:p w:rsidR="00471943" w:rsidRDefault="00471943" w:rsidP="00471943">
      <w:pPr>
        <w:pStyle w:val="Heading3"/>
        <w:numPr>
          <w:ilvl w:val="2"/>
          <w:numId w:val="44"/>
        </w:numPr>
        <w:rPr>
          <w:rFonts w:ascii="Times New Roman" w:hAnsi="Times New Roman" w:cs="Times New Roman"/>
          <w:sz w:val="24"/>
          <w:szCs w:val="24"/>
        </w:rPr>
      </w:pPr>
      <w:bookmarkStart w:id="189" w:name="_Toc245702634"/>
      <w:r w:rsidRPr="001E507A">
        <w:rPr>
          <w:rFonts w:ascii="Times New Roman" w:hAnsi="Times New Roman" w:cs="Times New Roman"/>
          <w:i/>
          <w:sz w:val="24"/>
          <w:szCs w:val="24"/>
        </w:rPr>
        <w:t>In vitro</w:t>
      </w:r>
      <w:r w:rsidRPr="001E507A">
        <w:rPr>
          <w:rFonts w:ascii="Times New Roman" w:hAnsi="Times New Roman" w:cs="Times New Roman"/>
          <w:sz w:val="24"/>
          <w:szCs w:val="24"/>
        </w:rPr>
        <w:t xml:space="preserve"> α-amylase inhibitory effect of </w:t>
      </w:r>
      <w:r w:rsidRPr="001E507A">
        <w:rPr>
          <w:rFonts w:ascii="Times New Roman" w:hAnsi="Times New Roman" w:cs="Times New Roman"/>
          <w:i/>
          <w:sz w:val="24"/>
          <w:szCs w:val="24"/>
        </w:rPr>
        <w:t>S. birrea</w:t>
      </w:r>
      <w:r w:rsidRPr="001E507A">
        <w:rPr>
          <w:rFonts w:ascii="Times New Roman" w:hAnsi="Times New Roman" w:cs="Times New Roman"/>
          <w:sz w:val="24"/>
          <w:szCs w:val="24"/>
        </w:rPr>
        <w:t xml:space="preserve"> stem bark extracts</w:t>
      </w:r>
      <w:bookmarkEnd w:id="189"/>
      <w:r>
        <w:rPr>
          <w:rFonts w:ascii="Times New Roman" w:hAnsi="Times New Roman" w:cs="Times New Roman"/>
          <w:sz w:val="24"/>
          <w:szCs w:val="24"/>
        </w:rPr>
        <w:t xml:space="preserve"> </w:t>
      </w:r>
    </w:p>
    <w:p w:rsidR="00471943" w:rsidRDefault="00471943" w:rsidP="00471943">
      <w:pPr>
        <w:pStyle w:val="Caption"/>
        <w:jc w:val="both"/>
        <w:rPr>
          <w:b w:val="0"/>
          <w:sz w:val="24"/>
          <w:szCs w:val="24"/>
        </w:rPr>
      </w:pPr>
    </w:p>
    <w:p w:rsidR="00471943" w:rsidRDefault="00471943" w:rsidP="00471943">
      <w:pPr>
        <w:pStyle w:val="Caption"/>
        <w:spacing w:line="360" w:lineRule="auto"/>
        <w:jc w:val="both"/>
        <w:rPr>
          <w:b w:val="0"/>
          <w:sz w:val="24"/>
          <w:szCs w:val="24"/>
        </w:rPr>
      </w:pPr>
      <w:r>
        <w:rPr>
          <w:b w:val="0"/>
          <w:sz w:val="24"/>
          <w:szCs w:val="24"/>
        </w:rPr>
        <w:t xml:space="preserve">All </w:t>
      </w:r>
      <w:r w:rsidRPr="00DF1236">
        <w:rPr>
          <w:b w:val="0"/>
          <w:i/>
          <w:sz w:val="24"/>
          <w:szCs w:val="24"/>
        </w:rPr>
        <w:t>S. birrea</w:t>
      </w:r>
      <w:r>
        <w:rPr>
          <w:b w:val="0"/>
          <w:sz w:val="24"/>
          <w:szCs w:val="24"/>
        </w:rPr>
        <w:t xml:space="preserve"> stem bark extracts (water, methanol, acetone and hexane) investigated in the current study demonstrated some α-amylase inhibitory activity. This observation suggests that both human urinary α-amylase and rat pancreatic α-amylase are inhibited by both polar and nonpolar components of the stem bark of </w:t>
      </w:r>
      <w:r w:rsidRPr="00DF1236">
        <w:rPr>
          <w:b w:val="0"/>
          <w:i/>
          <w:sz w:val="24"/>
          <w:szCs w:val="24"/>
        </w:rPr>
        <w:t>S. birrea</w:t>
      </w:r>
      <w:r>
        <w:rPr>
          <w:b w:val="0"/>
          <w:sz w:val="24"/>
          <w:szCs w:val="24"/>
        </w:rPr>
        <w:t xml:space="preserve">. It was also observed in the current study that </w:t>
      </w:r>
      <w:r w:rsidRPr="00165B97">
        <w:rPr>
          <w:b w:val="0"/>
          <w:i/>
          <w:sz w:val="24"/>
          <w:szCs w:val="24"/>
        </w:rPr>
        <w:t>S. birrea</w:t>
      </w:r>
      <w:r>
        <w:rPr>
          <w:b w:val="0"/>
          <w:sz w:val="24"/>
          <w:szCs w:val="24"/>
        </w:rPr>
        <w:t xml:space="preserve"> stem bark extracts under inestigation inhibited both human urinary α-amylase and rat pancreatic α-amylase to the same extent. This would suggest that, inspite of the fact that these α-amylases originate from different animal species they may have similar structure. This speculation is not </w:t>
      </w:r>
      <w:r w:rsidR="00D93292">
        <w:rPr>
          <w:b w:val="0"/>
          <w:sz w:val="24"/>
          <w:szCs w:val="24"/>
        </w:rPr>
        <w:t>farfetched</w:t>
      </w:r>
      <w:r>
        <w:rPr>
          <w:b w:val="0"/>
          <w:sz w:val="24"/>
          <w:szCs w:val="24"/>
        </w:rPr>
        <w:t xml:space="preserve"> when one considers that human urinary α-amylase is infact a derivative of human pancreatic α- amylase.</w:t>
      </w:r>
    </w:p>
    <w:p w:rsidR="00471943" w:rsidRDefault="00471943" w:rsidP="00471943">
      <w:pPr>
        <w:pStyle w:val="Caption"/>
        <w:spacing w:line="360" w:lineRule="auto"/>
        <w:jc w:val="both"/>
        <w:rPr>
          <w:b w:val="0"/>
          <w:sz w:val="24"/>
          <w:szCs w:val="24"/>
        </w:rPr>
      </w:pPr>
    </w:p>
    <w:p w:rsidR="00471943" w:rsidRDefault="00471943" w:rsidP="00471943">
      <w:pPr>
        <w:pStyle w:val="Caption"/>
        <w:spacing w:line="360" w:lineRule="auto"/>
        <w:jc w:val="both"/>
        <w:rPr>
          <w:b w:val="0"/>
          <w:sz w:val="24"/>
          <w:szCs w:val="24"/>
        </w:rPr>
      </w:pPr>
      <w:r>
        <w:rPr>
          <w:b w:val="0"/>
          <w:sz w:val="24"/>
          <w:szCs w:val="24"/>
        </w:rPr>
        <w:t>The reference drug arcabose was not a potent inhibitor</w:t>
      </w:r>
      <w:r w:rsidR="007A37B9">
        <w:rPr>
          <w:b w:val="0"/>
          <w:sz w:val="24"/>
          <w:szCs w:val="24"/>
        </w:rPr>
        <w:t xml:space="preserve"> of α-amylase under the current</w:t>
      </w:r>
      <w:r>
        <w:rPr>
          <w:b w:val="0"/>
          <w:sz w:val="24"/>
          <w:szCs w:val="24"/>
        </w:rPr>
        <w:t xml:space="preserve"> study assay conditions. This is consistant with other reports that either described a very weak inhibitory activity of acarbose (IC</w:t>
      </w:r>
      <w:r>
        <w:rPr>
          <w:b w:val="0"/>
          <w:sz w:val="24"/>
          <w:szCs w:val="24"/>
          <w:vertAlign w:val="subscript"/>
        </w:rPr>
        <w:t>50</w:t>
      </w:r>
      <w:r>
        <w:rPr>
          <w:b w:val="0"/>
          <w:sz w:val="24"/>
          <w:szCs w:val="24"/>
        </w:rPr>
        <w:t xml:space="preserve"> of about 1 mg/ml) or no inhibition of α-amylase (</w:t>
      </w:r>
      <w:r w:rsidR="005F0BDC">
        <w:rPr>
          <w:b w:val="0"/>
          <w:sz w:val="24"/>
          <w:szCs w:val="24"/>
        </w:rPr>
        <w:t>Youn, 2004;</w:t>
      </w:r>
      <w:r w:rsidR="00535355" w:rsidRPr="007A37B9">
        <w:rPr>
          <w:rStyle w:val="EndnoteReference"/>
          <w:b w:val="0"/>
          <w:color w:val="FFFFFF" w:themeColor="background1"/>
          <w:sz w:val="4"/>
          <w:szCs w:val="4"/>
        </w:rPr>
        <w:endnoteReference w:id="194"/>
      </w:r>
      <w:r w:rsidR="005F0BDC">
        <w:rPr>
          <w:b w:val="0"/>
          <w:sz w:val="24"/>
          <w:szCs w:val="24"/>
        </w:rPr>
        <w:t>Subramanian et al., 2008</w:t>
      </w:r>
      <w:r>
        <w:rPr>
          <w:b w:val="0"/>
          <w:sz w:val="24"/>
          <w:szCs w:val="24"/>
        </w:rPr>
        <w:t>)</w:t>
      </w:r>
      <w:r w:rsidR="007A37B9">
        <w:rPr>
          <w:b w:val="0"/>
          <w:sz w:val="24"/>
          <w:szCs w:val="24"/>
        </w:rPr>
        <w:t>.</w:t>
      </w:r>
      <w:r w:rsidR="00FD5E9C" w:rsidRPr="007A37B9">
        <w:rPr>
          <w:rStyle w:val="EndnoteReference"/>
          <w:b w:val="0"/>
          <w:color w:val="FFFFFF" w:themeColor="background1"/>
          <w:sz w:val="4"/>
          <w:szCs w:val="4"/>
        </w:rPr>
        <w:endnoteReference w:id="195"/>
      </w:r>
      <w:r>
        <w:rPr>
          <w:b w:val="0"/>
          <w:sz w:val="24"/>
          <w:szCs w:val="24"/>
        </w:rPr>
        <w:t xml:space="preserve"> Both </w:t>
      </w:r>
      <w:r w:rsidRPr="005328F6">
        <w:rPr>
          <w:b w:val="0"/>
          <w:i/>
          <w:sz w:val="24"/>
          <w:szCs w:val="24"/>
        </w:rPr>
        <w:t>S. birrea</w:t>
      </w:r>
      <w:r>
        <w:rPr>
          <w:b w:val="0"/>
          <w:sz w:val="24"/>
          <w:szCs w:val="24"/>
        </w:rPr>
        <w:t xml:space="preserve"> stem bark methanol and acetone extracts were better inhibitors of both human urinary α-amylase and rat pancreatic α-amylase than the </w:t>
      </w:r>
      <w:r w:rsidR="00FD5E9C">
        <w:rPr>
          <w:b w:val="0"/>
          <w:sz w:val="24"/>
          <w:szCs w:val="24"/>
        </w:rPr>
        <w:t>reference drug a</w:t>
      </w:r>
      <w:r>
        <w:rPr>
          <w:b w:val="0"/>
          <w:sz w:val="24"/>
          <w:szCs w:val="24"/>
        </w:rPr>
        <w:t xml:space="preserve">carbose, an indication that these two extracts of the stem bark of </w:t>
      </w:r>
      <w:r w:rsidRPr="005F0BDC">
        <w:rPr>
          <w:b w:val="0"/>
          <w:i/>
          <w:sz w:val="24"/>
          <w:szCs w:val="24"/>
        </w:rPr>
        <w:t>S. birrea</w:t>
      </w:r>
      <w:r>
        <w:rPr>
          <w:b w:val="0"/>
          <w:sz w:val="24"/>
          <w:szCs w:val="24"/>
        </w:rPr>
        <w:t xml:space="preserve"> may be more beneficial in pre</w:t>
      </w:r>
      <w:r w:rsidR="00FD5E9C">
        <w:rPr>
          <w:b w:val="0"/>
          <w:sz w:val="24"/>
          <w:szCs w:val="24"/>
        </w:rPr>
        <w:t>v</w:t>
      </w:r>
      <w:r>
        <w:rPr>
          <w:b w:val="0"/>
          <w:sz w:val="24"/>
          <w:szCs w:val="24"/>
        </w:rPr>
        <w:t>enting postprandial hyperglycemia than acarbose (</w:t>
      </w:r>
      <w:r w:rsidR="005F0BDC">
        <w:rPr>
          <w:b w:val="0"/>
          <w:sz w:val="24"/>
          <w:szCs w:val="24"/>
        </w:rPr>
        <w:t>Kim et al., 2005</w:t>
      </w:r>
      <w:r>
        <w:rPr>
          <w:b w:val="0"/>
          <w:sz w:val="24"/>
          <w:szCs w:val="24"/>
        </w:rPr>
        <w:t xml:space="preserve">). Furthermore, the mode of </w:t>
      </w:r>
      <w:r w:rsidR="00D93292">
        <w:rPr>
          <w:b w:val="0"/>
          <w:sz w:val="24"/>
          <w:szCs w:val="24"/>
        </w:rPr>
        <w:t>inhibition</w:t>
      </w:r>
      <w:r>
        <w:rPr>
          <w:b w:val="0"/>
          <w:sz w:val="24"/>
          <w:szCs w:val="24"/>
        </w:rPr>
        <w:t xml:space="preserve"> of acarbose towards α</w:t>
      </w:r>
      <w:r w:rsidRPr="006945F4">
        <w:rPr>
          <w:b w:val="0"/>
          <w:sz w:val="24"/>
          <w:szCs w:val="24"/>
        </w:rPr>
        <w:t xml:space="preserve"> </w:t>
      </w:r>
      <w:r>
        <w:rPr>
          <w:b w:val="0"/>
          <w:sz w:val="24"/>
          <w:szCs w:val="24"/>
        </w:rPr>
        <w:t xml:space="preserve">–amylase </w:t>
      </w:r>
      <w:r w:rsidR="00165B97">
        <w:rPr>
          <w:b w:val="0"/>
          <w:sz w:val="24"/>
          <w:szCs w:val="24"/>
        </w:rPr>
        <w:t xml:space="preserve">has been </w:t>
      </w:r>
      <w:r>
        <w:rPr>
          <w:b w:val="0"/>
          <w:sz w:val="24"/>
          <w:szCs w:val="24"/>
        </w:rPr>
        <w:t>reported to be mixed non-</w:t>
      </w:r>
      <w:r w:rsidR="00D93292">
        <w:rPr>
          <w:b w:val="0"/>
          <w:sz w:val="24"/>
          <w:szCs w:val="24"/>
        </w:rPr>
        <w:t>competitive</w:t>
      </w:r>
      <w:r>
        <w:rPr>
          <w:b w:val="0"/>
          <w:sz w:val="24"/>
          <w:szCs w:val="24"/>
        </w:rPr>
        <w:t xml:space="preserve"> (</w:t>
      </w:r>
      <w:r w:rsidR="005F0BDC">
        <w:rPr>
          <w:b w:val="0"/>
          <w:sz w:val="24"/>
          <w:szCs w:val="24"/>
        </w:rPr>
        <w:t>Youn, 2004</w:t>
      </w:r>
      <w:r>
        <w:rPr>
          <w:b w:val="0"/>
          <w:sz w:val="24"/>
          <w:szCs w:val="24"/>
        </w:rPr>
        <w:t xml:space="preserve">). In the current study, the mode of inhibition of </w:t>
      </w:r>
      <w:r w:rsidRPr="00DD04EB">
        <w:rPr>
          <w:b w:val="0"/>
          <w:i/>
          <w:sz w:val="24"/>
          <w:szCs w:val="24"/>
        </w:rPr>
        <w:t>S. birrea</w:t>
      </w:r>
      <w:r>
        <w:rPr>
          <w:b w:val="0"/>
          <w:sz w:val="24"/>
          <w:szCs w:val="24"/>
        </w:rPr>
        <w:t xml:space="preserve"> stem bark methanol extract was found to be competitive. This finding suggest that some of the α</w:t>
      </w:r>
      <w:r w:rsidRPr="006945F4">
        <w:rPr>
          <w:b w:val="0"/>
          <w:sz w:val="24"/>
          <w:szCs w:val="24"/>
        </w:rPr>
        <w:t xml:space="preserve"> </w:t>
      </w:r>
      <w:r>
        <w:rPr>
          <w:b w:val="0"/>
          <w:sz w:val="24"/>
          <w:szCs w:val="24"/>
        </w:rPr>
        <w:t xml:space="preserve">– amylase inhibitory components in </w:t>
      </w:r>
      <w:r w:rsidRPr="00DD04EB">
        <w:rPr>
          <w:b w:val="0"/>
          <w:i/>
          <w:sz w:val="24"/>
          <w:szCs w:val="24"/>
        </w:rPr>
        <w:t>S. birrea</w:t>
      </w:r>
      <w:r>
        <w:rPr>
          <w:b w:val="0"/>
          <w:sz w:val="24"/>
          <w:szCs w:val="24"/>
        </w:rPr>
        <w:t xml:space="preserve"> stem bark methanol extract may be structural analogs of the substrate of α-amylase.  The observed </w:t>
      </w:r>
      <w:r w:rsidRPr="001970A8">
        <w:rPr>
          <w:b w:val="0"/>
          <w:sz w:val="24"/>
          <w:szCs w:val="24"/>
        </w:rPr>
        <w:t>α-</w:t>
      </w:r>
      <w:r>
        <w:rPr>
          <w:b w:val="0"/>
          <w:sz w:val="24"/>
          <w:szCs w:val="24"/>
        </w:rPr>
        <w:t xml:space="preserve">amylase inhibitory activity was lost during the subsequent bioassay guided TLC fractionation of </w:t>
      </w:r>
      <w:r w:rsidRPr="002354C2">
        <w:rPr>
          <w:b w:val="0"/>
          <w:i/>
          <w:sz w:val="24"/>
          <w:szCs w:val="24"/>
        </w:rPr>
        <w:t>S. birrea</w:t>
      </w:r>
      <w:r>
        <w:rPr>
          <w:b w:val="0"/>
          <w:sz w:val="24"/>
          <w:szCs w:val="24"/>
        </w:rPr>
        <w:t xml:space="preserve"> methanol extract (Fi</w:t>
      </w:r>
      <w:r w:rsidR="00FD5E9C">
        <w:rPr>
          <w:b w:val="0"/>
          <w:sz w:val="24"/>
          <w:szCs w:val="24"/>
        </w:rPr>
        <w:t>g</w:t>
      </w:r>
      <w:r>
        <w:rPr>
          <w:b w:val="0"/>
          <w:sz w:val="24"/>
          <w:szCs w:val="24"/>
        </w:rPr>
        <w:t>ure 4.13, page 79). As a r</w:t>
      </w:r>
      <w:r w:rsidR="007A37B9">
        <w:rPr>
          <w:b w:val="0"/>
          <w:sz w:val="24"/>
          <w:szCs w:val="24"/>
        </w:rPr>
        <w:t>esult, no phytochemical</w:t>
      </w:r>
      <w:r>
        <w:rPr>
          <w:b w:val="0"/>
          <w:sz w:val="24"/>
          <w:szCs w:val="24"/>
        </w:rPr>
        <w:t xml:space="preserve"> compounds could be held responsible for the </w:t>
      </w:r>
      <w:r w:rsidRPr="001970A8">
        <w:rPr>
          <w:b w:val="0"/>
          <w:sz w:val="24"/>
          <w:szCs w:val="24"/>
        </w:rPr>
        <w:t>α</w:t>
      </w:r>
      <w:r>
        <w:rPr>
          <w:b w:val="0"/>
          <w:sz w:val="24"/>
          <w:szCs w:val="24"/>
        </w:rPr>
        <w:t>-</w:t>
      </w:r>
      <w:r>
        <w:rPr>
          <w:b w:val="0"/>
          <w:sz w:val="24"/>
          <w:szCs w:val="24"/>
        </w:rPr>
        <w:lastRenderedPageBreak/>
        <w:t xml:space="preserve">amylase inhibitory effect of </w:t>
      </w:r>
      <w:r w:rsidRPr="00A71980">
        <w:rPr>
          <w:b w:val="0"/>
          <w:i/>
          <w:sz w:val="24"/>
          <w:szCs w:val="24"/>
        </w:rPr>
        <w:t>S. birrea</w:t>
      </w:r>
      <w:r>
        <w:rPr>
          <w:b w:val="0"/>
          <w:sz w:val="24"/>
          <w:szCs w:val="24"/>
        </w:rPr>
        <w:t xml:space="preserve"> stem bark extracts observed in the current study. In this regard other </w:t>
      </w:r>
      <w:r w:rsidRPr="00D0724F">
        <w:rPr>
          <w:b w:val="0"/>
          <w:i/>
          <w:sz w:val="24"/>
          <w:szCs w:val="24"/>
        </w:rPr>
        <w:t>in vitro</w:t>
      </w:r>
      <w:r>
        <w:rPr>
          <w:b w:val="0"/>
          <w:sz w:val="24"/>
          <w:szCs w:val="24"/>
        </w:rPr>
        <w:t xml:space="preserve"> studies have attributed the </w:t>
      </w:r>
      <w:r w:rsidRPr="001970A8">
        <w:rPr>
          <w:b w:val="0"/>
          <w:sz w:val="24"/>
          <w:szCs w:val="24"/>
        </w:rPr>
        <w:t>α</w:t>
      </w:r>
      <w:r>
        <w:rPr>
          <w:b w:val="0"/>
          <w:sz w:val="24"/>
          <w:szCs w:val="24"/>
        </w:rPr>
        <w:t>-amylase inhibitory activity of some plant material extracts to the presence of tannins (Bhandari et al., 2008) and to the presence of flavonoids, polyphenols and their glycoside derivatives (Jung et al</w:t>
      </w:r>
      <w:r w:rsidR="005F0BDC">
        <w:rPr>
          <w:b w:val="0"/>
          <w:sz w:val="24"/>
          <w:szCs w:val="24"/>
        </w:rPr>
        <w:t>, 2006</w:t>
      </w:r>
      <w:r>
        <w:rPr>
          <w:b w:val="0"/>
          <w:sz w:val="24"/>
          <w:szCs w:val="24"/>
        </w:rPr>
        <w:t>)</w:t>
      </w:r>
      <w:r w:rsidR="00FD5E9C">
        <w:rPr>
          <w:b w:val="0"/>
          <w:sz w:val="24"/>
          <w:szCs w:val="24"/>
        </w:rPr>
        <w:t>.</w:t>
      </w:r>
    </w:p>
    <w:p w:rsidR="00471943" w:rsidRPr="00DD04EB" w:rsidRDefault="00471943" w:rsidP="00471943"/>
    <w:p w:rsidR="00471943" w:rsidRDefault="00471943" w:rsidP="00471943">
      <w:pPr>
        <w:pStyle w:val="Heading3"/>
        <w:numPr>
          <w:ilvl w:val="2"/>
          <w:numId w:val="44"/>
        </w:numPr>
        <w:rPr>
          <w:rFonts w:ascii="Times New Roman" w:hAnsi="Times New Roman" w:cs="Times New Roman"/>
          <w:sz w:val="24"/>
          <w:szCs w:val="24"/>
        </w:rPr>
      </w:pPr>
      <w:bookmarkStart w:id="190" w:name="_Toc245702635"/>
      <w:r w:rsidRPr="00B86761">
        <w:rPr>
          <w:rFonts w:ascii="Times New Roman" w:hAnsi="Times New Roman" w:cs="Times New Roman"/>
          <w:i/>
          <w:sz w:val="24"/>
          <w:szCs w:val="24"/>
        </w:rPr>
        <w:t>In</w:t>
      </w:r>
      <w:r w:rsidRPr="00DD04EB">
        <w:rPr>
          <w:rFonts w:ascii="Times New Roman" w:hAnsi="Times New Roman" w:cs="Times New Roman"/>
          <w:i/>
          <w:sz w:val="24"/>
          <w:szCs w:val="24"/>
        </w:rPr>
        <w:t xml:space="preserve"> </w:t>
      </w:r>
      <w:r w:rsidRPr="001E507A">
        <w:rPr>
          <w:rFonts w:ascii="Times New Roman" w:hAnsi="Times New Roman" w:cs="Times New Roman"/>
          <w:i/>
          <w:sz w:val="24"/>
          <w:szCs w:val="24"/>
        </w:rPr>
        <w:t>vitro</w:t>
      </w:r>
      <w:r w:rsidRPr="001E507A">
        <w:rPr>
          <w:rFonts w:ascii="Times New Roman" w:hAnsi="Times New Roman" w:cs="Times New Roman"/>
          <w:sz w:val="24"/>
          <w:szCs w:val="24"/>
        </w:rPr>
        <w:t xml:space="preserve"> α-</w:t>
      </w:r>
      <w:r>
        <w:rPr>
          <w:rFonts w:ascii="Times New Roman" w:hAnsi="Times New Roman" w:cs="Times New Roman"/>
          <w:sz w:val="24"/>
          <w:szCs w:val="24"/>
        </w:rPr>
        <w:t>glucosidase</w:t>
      </w:r>
      <w:r w:rsidRPr="001E507A">
        <w:rPr>
          <w:rFonts w:ascii="Times New Roman" w:hAnsi="Times New Roman" w:cs="Times New Roman"/>
          <w:sz w:val="24"/>
          <w:szCs w:val="24"/>
        </w:rPr>
        <w:t xml:space="preserve"> inhibitory effect of </w:t>
      </w:r>
      <w:r w:rsidRPr="001E507A">
        <w:rPr>
          <w:rFonts w:ascii="Times New Roman" w:hAnsi="Times New Roman" w:cs="Times New Roman"/>
          <w:i/>
          <w:sz w:val="24"/>
          <w:szCs w:val="24"/>
        </w:rPr>
        <w:t>S. birrea</w:t>
      </w:r>
      <w:r w:rsidRPr="001E507A">
        <w:rPr>
          <w:rFonts w:ascii="Times New Roman" w:hAnsi="Times New Roman" w:cs="Times New Roman"/>
          <w:sz w:val="24"/>
          <w:szCs w:val="24"/>
        </w:rPr>
        <w:t xml:space="preserve"> stem bark extracts</w:t>
      </w:r>
      <w:bookmarkEnd w:id="190"/>
      <w:r>
        <w:rPr>
          <w:rFonts w:ascii="Times New Roman" w:hAnsi="Times New Roman" w:cs="Times New Roman"/>
          <w:sz w:val="24"/>
          <w:szCs w:val="24"/>
        </w:rPr>
        <w:t xml:space="preserve"> </w:t>
      </w:r>
    </w:p>
    <w:p w:rsidR="00471943" w:rsidRDefault="00471943" w:rsidP="00471943">
      <w:pPr>
        <w:pStyle w:val="Caption"/>
        <w:jc w:val="both"/>
        <w:rPr>
          <w:b w:val="0"/>
          <w:sz w:val="24"/>
          <w:szCs w:val="24"/>
        </w:rPr>
      </w:pPr>
    </w:p>
    <w:p w:rsidR="00471943" w:rsidRDefault="00471943" w:rsidP="00471943">
      <w:pPr>
        <w:pStyle w:val="Caption"/>
        <w:spacing w:line="360" w:lineRule="auto"/>
        <w:jc w:val="both"/>
        <w:rPr>
          <w:b w:val="0"/>
          <w:sz w:val="24"/>
          <w:szCs w:val="24"/>
        </w:rPr>
      </w:pPr>
      <w:r>
        <w:rPr>
          <w:b w:val="0"/>
          <w:sz w:val="24"/>
          <w:szCs w:val="24"/>
        </w:rPr>
        <w:t>T</w:t>
      </w:r>
      <w:r w:rsidRPr="006945F4">
        <w:rPr>
          <w:b w:val="0"/>
          <w:sz w:val="24"/>
          <w:szCs w:val="24"/>
        </w:rPr>
        <w:t xml:space="preserve">he acetone and hexane stem bark extracts of </w:t>
      </w:r>
      <w:r w:rsidRPr="006945F4">
        <w:rPr>
          <w:b w:val="0"/>
          <w:i/>
          <w:sz w:val="24"/>
          <w:szCs w:val="24"/>
        </w:rPr>
        <w:t>S. birrea</w:t>
      </w:r>
      <w:r w:rsidRPr="006945F4">
        <w:rPr>
          <w:b w:val="0"/>
          <w:sz w:val="24"/>
          <w:szCs w:val="24"/>
        </w:rPr>
        <w:t xml:space="preserve"> </w:t>
      </w:r>
      <w:r>
        <w:rPr>
          <w:b w:val="0"/>
          <w:sz w:val="24"/>
          <w:szCs w:val="24"/>
        </w:rPr>
        <w:t>inhibited bacterial α-glucosidase with IC</w:t>
      </w:r>
      <w:r>
        <w:rPr>
          <w:b w:val="0"/>
          <w:sz w:val="24"/>
          <w:szCs w:val="24"/>
          <w:vertAlign w:val="subscript"/>
        </w:rPr>
        <w:t xml:space="preserve">50 </w:t>
      </w:r>
      <w:r>
        <w:rPr>
          <w:b w:val="0"/>
          <w:sz w:val="24"/>
          <w:szCs w:val="24"/>
        </w:rPr>
        <w:t>values very s</w:t>
      </w:r>
      <w:r w:rsidR="007A37B9">
        <w:rPr>
          <w:b w:val="0"/>
          <w:sz w:val="24"/>
          <w:szCs w:val="24"/>
        </w:rPr>
        <w:t>imilar to that of acarbose</w:t>
      </w:r>
      <w:r>
        <w:rPr>
          <w:b w:val="0"/>
          <w:sz w:val="24"/>
          <w:szCs w:val="24"/>
        </w:rPr>
        <w:t>.  It should be mentioned here that the calculated IC</w:t>
      </w:r>
      <w:r>
        <w:rPr>
          <w:b w:val="0"/>
          <w:sz w:val="24"/>
          <w:szCs w:val="24"/>
          <w:vertAlign w:val="subscript"/>
        </w:rPr>
        <w:t>50</w:t>
      </w:r>
      <w:r>
        <w:rPr>
          <w:b w:val="0"/>
          <w:sz w:val="24"/>
          <w:szCs w:val="24"/>
        </w:rPr>
        <w:t xml:space="preserve"> in the current studies is similar to those rep</w:t>
      </w:r>
      <w:r w:rsidR="007A37B9">
        <w:rPr>
          <w:b w:val="0"/>
          <w:sz w:val="24"/>
          <w:szCs w:val="24"/>
        </w:rPr>
        <w:t>o</w:t>
      </w:r>
      <w:r>
        <w:rPr>
          <w:b w:val="0"/>
          <w:sz w:val="24"/>
          <w:szCs w:val="24"/>
        </w:rPr>
        <w:t>rted elsewhere in the literature (</w:t>
      </w:r>
      <w:r w:rsidR="005F0BDC">
        <w:rPr>
          <w:b w:val="0"/>
          <w:sz w:val="24"/>
          <w:szCs w:val="24"/>
        </w:rPr>
        <w:t>Kim et al., 2005</w:t>
      </w:r>
      <w:r>
        <w:rPr>
          <w:b w:val="0"/>
          <w:sz w:val="24"/>
          <w:szCs w:val="24"/>
        </w:rPr>
        <w:t xml:space="preserve">). </w:t>
      </w:r>
      <w:r w:rsidR="00D93292">
        <w:rPr>
          <w:b w:val="0"/>
          <w:sz w:val="24"/>
          <w:szCs w:val="24"/>
        </w:rPr>
        <w:t>The fact that there was no significant difference between calculated IC</w:t>
      </w:r>
      <w:r w:rsidR="00D93292">
        <w:rPr>
          <w:b w:val="0"/>
          <w:sz w:val="24"/>
          <w:szCs w:val="24"/>
          <w:vertAlign w:val="subscript"/>
        </w:rPr>
        <w:t>50</w:t>
      </w:r>
      <w:r w:rsidR="00D93292">
        <w:rPr>
          <w:b w:val="0"/>
          <w:sz w:val="24"/>
          <w:szCs w:val="24"/>
        </w:rPr>
        <w:t xml:space="preserve"> values of the </w:t>
      </w:r>
      <w:r w:rsidR="00D93292" w:rsidRPr="009217AF">
        <w:rPr>
          <w:b w:val="0"/>
          <w:i/>
          <w:sz w:val="24"/>
          <w:szCs w:val="24"/>
        </w:rPr>
        <w:t>S. birrea</w:t>
      </w:r>
      <w:r w:rsidR="00D93292">
        <w:rPr>
          <w:b w:val="0"/>
          <w:sz w:val="24"/>
          <w:szCs w:val="24"/>
        </w:rPr>
        <w:t xml:space="preserve"> stem bark acetone and hexane extracts and that of acarbose suggests that these stem bark extracts are as potent as acarbose in inhibiting bacterial α-glucosidase. </w:t>
      </w:r>
      <w:r>
        <w:rPr>
          <w:b w:val="0"/>
          <w:sz w:val="24"/>
          <w:szCs w:val="24"/>
        </w:rPr>
        <w:t xml:space="preserve">However, the </w:t>
      </w:r>
      <w:r w:rsidRPr="009217AF">
        <w:rPr>
          <w:b w:val="0"/>
          <w:i/>
          <w:sz w:val="24"/>
          <w:szCs w:val="24"/>
        </w:rPr>
        <w:t>S. birrea</w:t>
      </w:r>
      <w:r>
        <w:rPr>
          <w:b w:val="0"/>
          <w:sz w:val="24"/>
          <w:szCs w:val="24"/>
        </w:rPr>
        <w:t xml:space="preserve"> stem bark hexane extract demonstrated a mixed type of inhibition (a combination of competitive and uncompetitive) towards bacterial α-glucosidase. This is in contrast with acarbose which is known to exert a competitive type of inhibition towards bacterial α-glucosidase (</w:t>
      </w:r>
      <w:r w:rsidR="005F0BDC">
        <w:rPr>
          <w:b w:val="0"/>
          <w:sz w:val="24"/>
          <w:szCs w:val="24"/>
        </w:rPr>
        <w:t>Kim et al., 2005</w:t>
      </w:r>
      <w:r>
        <w:rPr>
          <w:b w:val="0"/>
          <w:sz w:val="24"/>
          <w:szCs w:val="24"/>
        </w:rPr>
        <w:t>).</w:t>
      </w:r>
    </w:p>
    <w:p w:rsidR="00471943" w:rsidRDefault="00471943" w:rsidP="00471943">
      <w:pPr>
        <w:pStyle w:val="Caption"/>
        <w:spacing w:line="360" w:lineRule="auto"/>
        <w:jc w:val="both"/>
        <w:rPr>
          <w:b w:val="0"/>
          <w:sz w:val="24"/>
          <w:szCs w:val="24"/>
        </w:rPr>
      </w:pPr>
    </w:p>
    <w:p w:rsidR="00471943" w:rsidRDefault="00471943" w:rsidP="00471943">
      <w:pPr>
        <w:pStyle w:val="Caption"/>
        <w:spacing w:line="360" w:lineRule="auto"/>
        <w:jc w:val="both"/>
        <w:rPr>
          <w:b w:val="0"/>
          <w:sz w:val="24"/>
          <w:szCs w:val="24"/>
        </w:rPr>
      </w:pPr>
      <w:r>
        <w:rPr>
          <w:b w:val="0"/>
          <w:sz w:val="24"/>
          <w:szCs w:val="24"/>
        </w:rPr>
        <w:t xml:space="preserve">The highest inhibitory activity towards bacterial α-glucosidase was found in the acetone and hexane </w:t>
      </w:r>
      <w:r w:rsidRPr="00A36368">
        <w:rPr>
          <w:b w:val="0"/>
          <w:i/>
          <w:sz w:val="24"/>
          <w:szCs w:val="24"/>
        </w:rPr>
        <w:t>S. birrea</w:t>
      </w:r>
      <w:r>
        <w:rPr>
          <w:b w:val="0"/>
          <w:sz w:val="24"/>
          <w:szCs w:val="24"/>
        </w:rPr>
        <w:t xml:space="preserve"> stem bark extracts</w:t>
      </w:r>
      <w:r w:rsidRPr="006945F4">
        <w:rPr>
          <w:b w:val="0"/>
          <w:sz w:val="24"/>
          <w:szCs w:val="24"/>
        </w:rPr>
        <w:t xml:space="preserve"> (87% and 90% respectively)</w:t>
      </w:r>
      <w:r>
        <w:rPr>
          <w:b w:val="0"/>
          <w:sz w:val="24"/>
          <w:szCs w:val="24"/>
        </w:rPr>
        <w:t xml:space="preserve">. This observation suggests that bacterial </w:t>
      </w:r>
      <w:r w:rsidRPr="006945F4">
        <w:rPr>
          <w:b w:val="0"/>
          <w:sz w:val="24"/>
          <w:szCs w:val="24"/>
        </w:rPr>
        <w:t>α-glucosidase</w:t>
      </w:r>
      <w:r>
        <w:rPr>
          <w:b w:val="0"/>
          <w:sz w:val="24"/>
          <w:szCs w:val="24"/>
        </w:rPr>
        <w:t xml:space="preserve"> is inhibited mostly by the less polar or medium polarity chemical components of the stem bark of </w:t>
      </w:r>
      <w:r w:rsidRPr="00A36368">
        <w:rPr>
          <w:b w:val="0"/>
          <w:i/>
          <w:sz w:val="24"/>
          <w:szCs w:val="24"/>
        </w:rPr>
        <w:t>S. birrea</w:t>
      </w:r>
      <w:r>
        <w:rPr>
          <w:b w:val="0"/>
          <w:sz w:val="24"/>
          <w:szCs w:val="24"/>
        </w:rPr>
        <w:t>.</w:t>
      </w:r>
      <w:r w:rsidRPr="006945F4">
        <w:rPr>
          <w:b w:val="0"/>
          <w:sz w:val="24"/>
          <w:szCs w:val="24"/>
        </w:rPr>
        <w:t xml:space="preserve"> </w:t>
      </w:r>
      <w:r w:rsidRPr="001970A8">
        <w:rPr>
          <w:b w:val="0"/>
          <w:color w:val="000000"/>
          <w:sz w:val="24"/>
          <w:szCs w:val="24"/>
        </w:rPr>
        <w:t xml:space="preserve">Phytochemical screening of </w:t>
      </w:r>
      <w:r w:rsidRPr="001970A8">
        <w:rPr>
          <w:b w:val="0"/>
          <w:sz w:val="24"/>
          <w:szCs w:val="24"/>
        </w:rPr>
        <w:t>α-glucosidase</w:t>
      </w:r>
      <w:r w:rsidRPr="001970A8">
        <w:rPr>
          <w:b w:val="0"/>
          <w:color w:val="000000"/>
          <w:sz w:val="24"/>
          <w:szCs w:val="24"/>
        </w:rPr>
        <w:t xml:space="preserve"> </w:t>
      </w:r>
      <w:r>
        <w:rPr>
          <w:b w:val="0"/>
          <w:color w:val="000000"/>
          <w:sz w:val="24"/>
          <w:szCs w:val="24"/>
        </w:rPr>
        <w:t xml:space="preserve">inhibitory fractions obtained by bioassay preparative TLC fractionation of </w:t>
      </w:r>
      <w:r w:rsidRPr="001970A8">
        <w:rPr>
          <w:b w:val="0"/>
          <w:color w:val="000000"/>
          <w:sz w:val="24"/>
          <w:szCs w:val="24"/>
        </w:rPr>
        <w:t>S</w:t>
      </w:r>
      <w:r w:rsidRPr="003A3E62">
        <w:rPr>
          <w:b w:val="0"/>
          <w:i/>
          <w:color w:val="000000"/>
          <w:sz w:val="24"/>
          <w:szCs w:val="24"/>
        </w:rPr>
        <w:t>. birrea</w:t>
      </w:r>
      <w:r w:rsidRPr="001970A8">
        <w:rPr>
          <w:b w:val="0"/>
          <w:color w:val="000000"/>
          <w:sz w:val="24"/>
          <w:szCs w:val="24"/>
        </w:rPr>
        <w:t xml:space="preserve"> stem bark hexane extract</w:t>
      </w:r>
      <w:r>
        <w:rPr>
          <w:b w:val="0"/>
          <w:color w:val="000000"/>
          <w:sz w:val="24"/>
          <w:szCs w:val="24"/>
        </w:rPr>
        <w:t xml:space="preserve"> </w:t>
      </w:r>
      <w:r w:rsidRPr="001970A8">
        <w:rPr>
          <w:b w:val="0"/>
          <w:color w:val="000000"/>
          <w:sz w:val="24"/>
          <w:szCs w:val="24"/>
        </w:rPr>
        <w:t>suggested the presence of</w:t>
      </w:r>
      <w:r w:rsidR="00FD5E9C">
        <w:rPr>
          <w:b w:val="0"/>
          <w:color w:val="000000"/>
          <w:sz w:val="24"/>
          <w:szCs w:val="24"/>
        </w:rPr>
        <w:t xml:space="preserve"> alkaloids, phenols, flavonoids and </w:t>
      </w:r>
      <w:r w:rsidRPr="001970A8">
        <w:rPr>
          <w:b w:val="0"/>
          <w:color w:val="000000"/>
          <w:sz w:val="24"/>
          <w:szCs w:val="24"/>
        </w:rPr>
        <w:t>terpernoids</w:t>
      </w:r>
      <w:r>
        <w:rPr>
          <w:b w:val="0"/>
          <w:color w:val="000000"/>
          <w:sz w:val="24"/>
          <w:szCs w:val="24"/>
        </w:rPr>
        <w:t xml:space="preserve">. </w:t>
      </w:r>
      <w:r w:rsidR="00D93292">
        <w:rPr>
          <w:b w:val="0"/>
          <w:color w:val="000000"/>
          <w:sz w:val="24"/>
          <w:szCs w:val="24"/>
        </w:rPr>
        <w:t xml:space="preserve">Taking in to consideration the results of other similar </w:t>
      </w:r>
      <w:r w:rsidR="00D93292" w:rsidRPr="00993B0E">
        <w:rPr>
          <w:b w:val="0"/>
          <w:i/>
          <w:color w:val="000000"/>
          <w:sz w:val="24"/>
          <w:szCs w:val="24"/>
        </w:rPr>
        <w:t>in vitro</w:t>
      </w:r>
      <w:r w:rsidR="00D93292">
        <w:rPr>
          <w:b w:val="0"/>
          <w:color w:val="000000"/>
          <w:sz w:val="24"/>
          <w:szCs w:val="24"/>
        </w:rPr>
        <w:t xml:space="preserve"> studies, which have attributed the </w:t>
      </w:r>
      <w:r w:rsidR="00D93292" w:rsidRPr="001970A8">
        <w:rPr>
          <w:b w:val="0"/>
          <w:sz w:val="24"/>
          <w:szCs w:val="24"/>
        </w:rPr>
        <w:t>α</w:t>
      </w:r>
      <w:r w:rsidR="00D93292">
        <w:rPr>
          <w:b w:val="0"/>
          <w:sz w:val="24"/>
          <w:szCs w:val="24"/>
        </w:rPr>
        <w:t xml:space="preserve">-glucosidase inhibitory activity of some plant material extracts to the presence of </w:t>
      </w:r>
      <w:r w:rsidR="00D93292" w:rsidRPr="001970A8">
        <w:rPr>
          <w:b w:val="0"/>
          <w:sz w:val="24"/>
          <w:szCs w:val="24"/>
        </w:rPr>
        <w:t xml:space="preserve"> </w:t>
      </w:r>
      <w:r w:rsidR="00D93292">
        <w:rPr>
          <w:b w:val="0"/>
          <w:sz w:val="24"/>
          <w:szCs w:val="24"/>
        </w:rPr>
        <w:t xml:space="preserve">flavonoids, polyphenols as well as their glycoside derivatives (Jung et al, 2006; Andrade-Cetto et al., 2007), it is reseonable to suggest that the </w:t>
      </w:r>
      <w:r w:rsidR="00D93292" w:rsidRPr="001970A8">
        <w:rPr>
          <w:b w:val="0"/>
          <w:sz w:val="24"/>
          <w:szCs w:val="24"/>
        </w:rPr>
        <w:t>α-glucosidase</w:t>
      </w:r>
      <w:r w:rsidR="00D93292" w:rsidRPr="001970A8">
        <w:rPr>
          <w:b w:val="0"/>
          <w:color w:val="000000"/>
          <w:sz w:val="24"/>
          <w:szCs w:val="24"/>
        </w:rPr>
        <w:t xml:space="preserve"> </w:t>
      </w:r>
      <w:r w:rsidR="00D93292">
        <w:rPr>
          <w:b w:val="0"/>
          <w:color w:val="000000"/>
          <w:sz w:val="24"/>
          <w:szCs w:val="24"/>
        </w:rPr>
        <w:t xml:space="preserve">inhibitory effect of </w:t>
      </w:r>
      <w:r w:rsidR="00D93292" w:rsidRPr="00993B0E">
        <w:rPr>
          <w:b w:val="0"/>
          <w:i/>
          <w:color w:val="000000"/>
          <w:sz w:val="24"/>
          <w:szCs w:val="24"/>
        </w:rPr>
        <w:t>S. birrea</w:t>
      </w:r>
      <w:r w:rsidR="00D93292">
        <w:rPr>
          <w:b w:val="0"/>
          <w:color w:val="000000"/>
          <w:sz w:val="24"/>
          <w:szCs w:val="24"/>
        </w:rPr>
        <w:t xml:space="preserve"> stem bark hexane extract observed in the current study could also be due to the presence of less polar flavonoids and/or other phenolic compounds</w:t>
      </w:r>
    </w:p>
    <w:p w:rsidR="00471943" w:rsidRPr="00471943" w:rsidRDefault="00471943" w:rsidP="00471943"/>
    <w:p w:rsidR="00700BF6" w:rsidRDefault="00471943" w:rsidP="00FB79D5">
      <w:pPr>
        <w:pStyle w:val="Heading2"/>
        <w:tabs>
          <w:tab w:val="left" w:pos="180"/>
        </w:tabs>
        <w:ind w:left="540" w:hanging="540"/>
        <w:rPr>
          <w:rFonts w:ascii="Times New Roman" w:hAnsi="Times New Roman" w:cs="Times New Roman"/>
          <w:i w:val="0"/>
        </w:rPr>
      </w:pPr>
      <w:bookmarkStart w:id="191" w:name="_Toc245702636"/>
      <w:r>
        <w:rPr>
          <w:rFonts w:ascii="Times New Roman" w:hAnsi="Times New Roman" w:cs="Times New Roman"/>
        </w:rPr>
        <w:lastRenderedPageBreak/>
        <w:t>5.3</w:t>
      </w:r>
      <w:r w:rsidR="00A36368">
        <w:rPr>
          <w:rFonts w:ascii="Times New Roman" w:hAnsi="Times New Roman" w:cs="Times New Roman"/>
          <w:i w:val="0"/>
        </w:rPr>
        <w:t xml:space="preserve"> </w:t>
      </w:r>
      <w:r>
        <w:rPr>
          <w:rFonts w:ascii="Times New Roman" w:hAnsi="Times New Roman" w:cs="Times New Roman"/>
          <w:i w:val="0"/>
        </w:rPr>
        <w:t xml:space="preserve">  </w:t>
      </w:r>
      <w:r w:rsidRPr="00FD5E9C">
        <w:rPr>
          <w:rFonts w:ascii="Times New Roman" w:hAnsi="Times New Roman" w:cs="Times New Roman"/>
        </w:rPr>
        <w:t>In vivo</w:t>
      </w:r>
      <w:r>
        <w:rPr>
          <w:rFonts w:ascii="Times New Roman" w:hAnsi="Times New Roman" w:cs="Times New Roman"/>
          <w:i w:val="0"/>
        </w:rPr>
        <w:t xml:space="preserve"> </w:t>
      </w:r>
      <w:r w:rsidRPr="00FE22CE">
        <w:rPr>
          <w:rFonts w:ascii="Times New Roman" w:hAnsi="Times New Roman" w:cs="Times New Roman"/>
          <w:i w:val="0"/>
        </w:rPr>
        <w:t xml:space="preserve">effects of </w:t>
      </w:r>
      <w:r w:rsidRPr="00FE22CE">
        <w:rPr>
          <w:rFonts w:ascii="Times New Roman" w:hAnsi="Times New Roman" w:cs="Times New Roman"/>
        </w:rPr>
        <w:t>S. birrea</w:t>
      </w:r>
      <w:r w:rsidRPr="00FE22CE">
        <w:rPr>
          <w:rFonts w:ascii="Times New Roman" w:hAnsi="Times New Roman" w:cs="Times New Roman"/>
          <w:i w:val="0"/>
        </w:rPr>
        <w:t xml:space="preserve"> </w:t>
      </w:r>
      <w:r>
        <w:rPr>
          <w:rFonts w:ascii="Times New Roman" w:hAnsi="Times New Roman" w:cs="Times New Roman"/>
          <w:i w:val="0"/>
        </w:rPr>
        <w:t>stem bark acetone extracts</w:t>
      </w:r>
      <w:bookmarkEnd w:id="191"/>
    </w:p>
    <w:p w:rsidR="00471943" w:rsidRDefault="00471943" w:rsidP="00471943"/>
    <w:p w:rsidR="00254513" w:rsidRDefault="00254513" w:rsidP="00254513">
      <w:pPr>
        <w:spacing w:line="360" w:lineRule="auto"/>
        <w:jc w:val="both"/>
      </w:pPr>
      <w:r w:rsidRPr="00163466">
        <w:t xml:space="preserve">In </w:t>
      </w:r>
      <w:r w:rsidR="007A37B9">
        <w:t>order to determine whether the</w:t>
      </w:r>
      <w:r w:rsidRPr="00163466">
        <w:t xml:space="preserve"> observed </w:t>
      </w:r>
      <w:r w:rsidRPr="0042764B">
        <w:rPr>
          <w:i/>
        </w:rPr>
        <w:t>in vitro</w:t>
      </w:r>
      <w:r w:rsidRPr="00163466">
        <w:t xml:space="preserve"> effects o</w:t>
      </w:r>
      <w:r>
        <w:t>f</w:t>
      </w:r>
      <w:r w:rsidRPr="00163466">
        <w:t xml:space="preserve"> </w:t>
      </w:r>
      <w:r w:rsidRPr="00871680">
        <w:rPr>
          <w:i/>
        </w:rPr>
        <w:t>S. birrea</w:t>
      </w:r>
      <w:r>
        <w:t xml:space="preserve"> stem bark extracts are applicable </w:t>
      </w:r>
      <w:r w:rsidRPr="00C15800">
        <w:rPr>
          <w:i/>
        </w:rPr>
        <w:t>in vivo</w:t>
      </w:r>
      <w:r>
        <w:t xml:space="preserve"> and to study the possible hypoglycemic mechanism of action of the stem bark extract of </w:t>
      </w:r>
      <w:r w:rsidRPr="00E724CA">
        <w:rPr>
          <w:i/>
        </w:rPr>
        <w:t>S. birrea</w:t>
      </w:r>
      <w:r>
        <w:t xml:space="preserve">, the effects of </w:t>
      </w:r>
      <w:r w:rsidRPr="00C15800">
        <w:rPr>
          <w:i/>
        </w:rPr>
        <w:t>S. birrea</w:t>
      </w:r>
      <w:r>
        <w:t xml:space="preserve"> stem bark acetone extract (SBAEt) on postprandial glucose level after an oral administration of sucrose, intestinal dissacharidase activity as well as the long term treatment on fasting blood glucose levels, plasma insulin levels,  plasma triglycerides an hepatic glucose 6-phosphatase activity were studied  in normal and alloxan-induced diabetic WKY rats. The acetone extract, rather than the hexane or methanol extracts was choosen for these </w:t>
      </w:r>
      <w:r w:rsidRPr="004613DE">
        <w:rPr>
          <w:i/>
        </w:rPr>
        <w:t>in vivo</w:t>
      </w:r>
      <w:r>
        <w:t xml:space="preserve"> studies because it was shown during the screening tests to have both alpha glucosidase and glucose 6-phosphatase inhibitory activities</w:t>
      </w:r>
      <w:r w:rsidR="00FD5E9C">
        <w:t>.</w:t>
      </w:r>
    </w:p>
    <w:p w:rsidR="00471943" w:rsidRPr="00471943" w:rsidRDefault="00471943" w:rsidP="00471943"/>
    <w:p w:rsidR="00FB79D5" w:rsidRPr="00FB79D5" w:rsidRDefault="00FB79D5" w:rsidP="00FB79D5">
      <w:pPr>
        <w:jc w:val="both"/>
        <w:rPr>
          <w:sz w:val="16"/>
          <w:szCs w:val="16"/>
        </w:rPr>
      </w:pPr>
    </w:p>
    <w:p w:rsidR="00993B0E" w:rsidRPr="00254513" w:rsidRDefault="00D93292" w:rsidP="002A2B7D">
      <w:pPr>
        <w:spacing w:line="360" w:lineRule="auto"/>
        <w:jc w:val="both"/>
        <w:rPr>
          <w:b/>
        </w:rPr>
      </w:pPr>
      <w:r>
        <w:rPr>
          <w:b/>
        </w:rPr>
        <w:t>5.3.1 E</w:t>
      </w:r>
      <w:r w:rsidRPr="00254513">
        <w:rPr>
          <w:b/>
        </w:rPr>
        <w:t>ffect on postprandial glucose level after sucrose loading</w:t>
      </w:r>
    </w:p>
    <w:p w:rsidR="00310EA9" w:rsidRDefault="00310EA9" w:rsidP="00310EA9">
      <w:pPr>
        <w:jc w:val="both"/>
      </w:pPr>
    </w:p>
    <w:p w:rsidR="00F01506" w:rsidRDefault="00FA4FCF" w:rsidP="002A2B7D">
      <w:pPr>
        <w:spacing w:line="360" w:lineRule="auto"/>
        <w:jc w:val="both"/>
      </w:pPr>
      <w:r>
        <w:t xml:space="preserve">Administration of </w:t>
      </w:r>
      <w:r w:rsidRPr="00FD5E9C">
        <w:rPr>
          <w:i/>
        </w:rPr>
        <w:t>S. birrea</w:t>
      </w:r>
      <w:r>
        <w:t xml:space="preserve"> stem bark acetone extract 30 minutes before an oral</w:t>
      </w:r>
      <w:r w:rsidR="007A37B9">
        <w:t xml:space="preserve"> sucrose load of </w:t>
      </w:r>
      <w:r>
        <w:t xml:space="preserve"> significantly suppressed (P &lt; 0.01) rise in postpra</w:t>
      </w:r>
      <w:r w:rsidR="0071459D">
        <w:t>n</w:t>
      </w:r>
      <w:r>
        <w:t>dial glucose</w:t>
      </w:r>
      <w:r w:rsidR="007A37B9">
        <w:t xml:space="preserve"> rise</w:t>
      </w:r>
      <w:r>
        <w:t xml:space="preserve"> in both normal and alloxan induced diabetic rats. The observed effect of the plant extract on postprandial glucose levels show a striking similarity with the effect exerted by acarbose. Since acarbose is known to exert its effect on postprandial hyperglycemia through inhibition of the intestinal brush border α-</w:t>
      </w:r>
      <w:r w:rsidR="00F609B6">
        <w:t>glucosidases (</w:t>
      </w:r>
      <w:r w:rsidR="005F0BDC">
        <w:t>Kim et al., 2005</w:t>
      </w:r>
      <w:r w:rsidR="00F609B6">
        <w:t xml:space="preserve">), it can be speculated from the result of the current study that the acetone extract of the stem bark of </w:t>
      </w:r>
      <w:r w:rsidR="00F609B6" w:rsidRPr="00F609B6">
        <w:rPr>
          <w:i/>
        </w:rPr>
        <w:t>S. birrea</w:t>
      </w:r>
      <w:r w:rsidR="00F609B6">
        <w:t xml:space="preserve"> also exert its postprandial glucose lowering effect through inhibition of intestinal brush border α-glucosidases. This findings and speculations are confirmed by the findings in the current study that the </w:t>
      </w:r>
      <w:r w:rsidR="00F609B6" w:rsidRPr="00F609B6">
        <w:rPr>
          <w:i/>
        </w:rPr>
        <w:t>S. birrea</w:t>
      </w:r>
      <w:r w:rsidR="00F609B6">
        <w:t xml:space="preserve"> stem bark acetone extract </w:t>
      </w:r>
      <w:r w:rsidR="00310EA9">
        <w:t xml:space="preserve">significantly inhibited rat intestinal </w:t>
      </w:r>
      <w:r w:rsidR="0071459D">
        <w:t>disaccharidase (</w:t>
      </w:r>
      <w:r w:rsidR="00310EA9">
        <w:t xml:space="preserve">sucrase) activity compared to both normal and diabetic control rats. On the basis of these findings it is reasonable to conclude that the observed </w:t>
      </w:r>
      <w:r w:rsidR="00310EA9" w:rsidRPr="00310EA9">
        <w:rPr>
          <w:i/>
        </w:rPr>
        <w:t>in vitro</w:t>
      </w:r>
      <w:r w:rsidR="00310EA9">
        <w:t xml:space="preserve"> </w:t>
      </w:r>
      <w:r w:rsidR="0071459D">
        <w:t xml:space="preserve">inhibitory </w:t>
      </w:r>
      <w:r w:rsidR="00310EA9">
        <w:t xml:space="preserve">effects of </w:t>
      </w:r>
      <w:r w:rsidR="00310EA9" w:rsidRPr="0071459D">
        <w:rPr>
          <w:i/>
        </w:rPr>
        <w:t>S.birrea</w:t>
      </w:r>
      <w:r w:rsidR="00310EA9">
        <w:t xml:space="preserve"> stem bark extracts </w:t>
      </w:r>
      <w:r w:rsidR="0071459D">
        <w:t xml:space="preserve">on α-glucosidase enzymes </w:t>
      </w:r>
      <w:r w:rsidR="00310EA9">
        <w:t xml:space="preserve">are also applicable </w:t>
      </w:r>
      <w:r w:rsidR="00310EA9" w:rsidRPr="00310EA9">
        <w:rPr>
          <w:i/>
        </w:rPr>
        <w:t>in vivo</w:t>
      </w:r>
      <w:r w:rsidR="00310EA9">
        <w:t>.</w:t>
      </w:r>
    </w:p>
    <w:p w:rsidR="002A2B7D" w:rsidRDefault="002A2B7D" w:rsidP="002A2B7D">
      <w:pPr>
        <w:spacing w:line="360" w:lineRule="auto"/>
        <w:jc w:val="both"/>
        <w:rPr>
          <w:rFonts w:ascii="Verdana" w:hAnsi="Verdana"/>
          <w:sz w:val="18"/>
          <w:szCs w:val="18"/>
        </w:rPr>
      </w:pPr>
    </w:p>
    <w:p w:rsidR="00F01506" w:rsidRPr="00310EA9" w:rsidRDefault="00310EA9" w:rsidP="002A2B7D">
      <w:pPr>
        <w:spacing w:line="360" w:lineRule="auto"/>
        <w:jc w:val="both"/>
        <w:rPr>
          <w:b/>
        </w:rPr>
      </w:pPr>
      <w:r w:rsidRPr="00310EA9">
        <w:rPr>
          <w:b/>
        </w:rPr>
        <w:t>5.3.2</w:t>
      </w:r>
      <w:r>
        <w:rPr>
          <w:b/>
        </w:rPr>
        <w:t xml:space="preserve"> </w:t>
      </w:r>
      <w:r w:rsidRPr="00310EA9">
        <w:rPr>
          <w:b/>
        </w:rPr>
        <w:t xml:space="preserve"> Long term </w:t>
      </w:r>
      <w:r w:rsidRPr="0071459D">
        <w:rPr>
          <w:b/>
          <w:i/>
        </w:rPr>
        <w:t>in vivo</w:t>
      </w:r>
      <w:r w:rsidRPr="00310EA9">
        <w:rPr>
          <w:b/>
        </w:rPr>
        <w:t xml:space="preserve"> </w:t>
      </w:r>
      <w:r w:rsidR="00151F14">
        <w:rPr>
          <w:b/>
        </w:rPr>
        <w:t xml:space="preserve">anti diabetic </w:t>
      </w:r>
      <w:r w:rsidRPr="00310EA9">
        <w:rPr>
          <w:b/>
        </w:rPr>
        <w:t>effect</w:t>
      </w:r>
      <w:r w:rsidR="00151F14">
        <w:rPr>
          <w:b/>
        </w:rPr>
        <w:t>s</w:t>
      </w:r>
      <w:r w:rsidRPr="00310EA9">
        <w:rPr>
          <w:b/>
        </w:rPr>
        <w:t xml:space="preserve"> of </w:t>
      </w:r>
      <w:r w:rsidR="007A37B9">
        <w:rPr>
          <w:b/>
        </w:rPr>
        <w:t xml:space="preserve">crude </w:t>
      </w:r>
      <w:r w:rsidRPr="00151F14">
        <w:rPr>
          <w:b/>
          <w:i/>
        </w:rPr>
        <w:t>S. birrea</w:t>
      </w:r>
      <w:r w:rsidRPr="00310EA9">
        <w:rPr>
          <w:b/>
        </w:rPr>
        <w:t xml:space="preserve"> stem bark acetone extract</w:t>
      </w:r>
    </w:p>
    <w:p w:rsidR="00310EA9" w:rsidRDefault="00310EA9" w:rsidP="002A2B7D">
      <w:pPr>
        <w:spacing w:line="360" w:lineRule="auto"/>
        <w:jc w:val="both"/>
        <w:rPr>
          <w:rFonts w:ascii="Verdana" w:hAnsi="Verdana"/>
          <w:sz w:val="18"/>
          <w:szCs w:val="18"/>
        </w:rPr>
      </w:pPr>
    </w:p>
    <w:p w:rsidR="00CD4EA5" w:rsidRDefault="002E7C41" w:rsidP="00AD6443">
      <w:pPr>
        <w:autoSpaceDE w:val="0"/>
        <w:autoSpaceDN w:val="0"/>
        <w:adjustRightInd w:val="0"/>
        <w:spacing w:line="360" w:lineRule="auto"/>
        <w:jc w:val="both"/>
      </w:pPr>
      <w:r>
        <w:t>Allo</w:t>
      </w:r>
      <w:r w:rsidR="007A37B9">
        <w:t>xan induces diabetes by destroying</w:t>
      </w:r>
      <w:r>
        <w:t xml:space="preserve"> the insulin secreting cells of the pancreas leading to hypoinsulinemia and hyperglycaemia (Szuldelski, 2001)</w:t>
      </w:r>
      <w:r w:rsidR="0071459D">
        <w:rPr>
          <w:rStyle w:val="EndnoteReference"/>
        </w:rPr>
        <w:endnoteReference w:id="196"/>
      </w:r>
      <w:r>
        <w:t xml:space="preserve">. In agreement with these known </w:t>
      </w:r>
      <w:r>
        <w:lastRenderedPageBreak/>
        <w:t>effects of alloxan, the blood glucose levels of untreated alloxan-induced diabetic rats were significantly</w:t>
      </w:r>
      <w:r w:rsidR="007A37B9">
        <w:t xml:space="preserve"> increased throughout the</w:t>
      </w:r>
      <w:r>
        <w:t xml:space="preserve"> study compared to those of normal control rats. Also, </w:t>
      </w:r>
      <w:r w:rsidR="00B46A00">
        <w:t>the plasma</w:t>
      </w:r>
      <w:r>
        <w:t xml:space="preserve"> insulin levels of diabetic control rats was significantly decreased compared to that of normal control rats at the end of the study. </w:t>
      </w:r>
      <w:r w:rsidR="00AD6443" w:rsidRPr="00704879">
        <w:t>Long-term</w:t>
      </w:r>
      <w:r w:rsidR="00151F14">
        <w:t xml:space="preserve"> (21</w:t>
      </w:r>
      <w:r w:rsidR="00AD6443">
        <w:t xml:space="preserve"> days)</w:t>
      </w:r>
      <w:r w:rsidR="00AD6443" w:rsidRPr="00704879">
        <w:t xml:space="preserve"> </w:t>
      </w:r>
      <w:r w:rsidR="00AD6443">
        <w:t xml:space="preserve">daily </w:t>
      </w:r>
      <w:r w:rsidR="00AD6443" w:rsidRPr="00704879">
        <w:t>administratio</w:t>
      </w:r>
      <w:r w:rsidR="00AD6443">
        <w:t xml:space="preserve">n of </w:t>
      </w:r>
      <w:r w:rsidR="00151F14" w:rsidRPr="00151F14">
        <w:rPr>
          <w:i/>
        </w:rPr>
        <w:t>S. birrea</w:t>
      </w:r>
      <w:r w:rsidR="00151F14">
        <w:t xml:space="preserve"> stem bark acetone </w:t>
      </w:r>
      <w:r w:rsidR="00AD6443">
        <w:t xml:space="preserve">extract to alloxan induced diabetic rats significantly reduced </w:t>
      </w:r>
      <w:r w:rsidR="00151F14">
        <w:t xml:space="preserve">their </w:t>
      </w:r>
      <w:r w:rsidR="00AD6443">
        <w:t>fasting blood glucose levels</w:t>
      </w:r>
      <w:r w:rsidR="00151F14">
        <w:t xml:space="preserve"> compared to diabetic controls</w:t>
      </w:r>
      <w:r w:rsidR="00AD6443">
        <w:t>.</w:t>
      </w:r>
      <w:r w:rsidR="00AD6443">
        <w:rPr>
          <w:color w:val="F79646"/>
        </w:rPr>
        <w:t xml:space="preserve"> </w:t>
      </w:r>
      <w:r w:rsidR="00AD6443" w:rsidRPr="00704879">
        <w:t>Th</w:t>
      </w:r>
      <w:r w:rsidR="00151F14">
        <w:t>is</w:t>
      </w:r>
      <w:r w:rsidR="00AD6443" w:rsidRPr="00704879">
        <w:t xml:space="preserve"> observation </w:t>
      </w:r>
      <w:r w:rsidR="00151F14">
        <w:t>is</w:t>
      </w:r>
      <w:r w:rsidR="00AD6443">
        <w:t xml:space="preserve"> in agreement </w:t>
      </w:r>
      <w:r w:rsidR="00AD6443" w:rsidRPr="00704879">
        <w:t xml:space="preserve">with the growing body of evidence that </w:t>
      </w:r>
      <w:r w:rsidR="00AD6443">
        <w:t xml:space="preserve">the stem bark extracts </w:t>
      </w:r>
      <w:r w:rsidR="00AD6443" w:rsidRPr="00704879">
        <w:t xml:space="preserve">of </w:t>
      </w:r>
      <w:r w:rsidR="00AD6443" w:rsidRPr="00AD6443">
        <w:rPr>
          <w:i/>
        </w:rPr>
        <w:t>S. birrea</w:t>
      </w:r>
      <w:r w:rsidR="00AD6443">
        <w:t xml:space="preserve"> have the ability to reduce blood glucose levels (</w:t>
      </w:r>
      <w:r w:rsidR="006B7A48">
        <w:t>Ojewole</w:t>
      </w:r>
      <w:r w:rsidR="00AD6443">
        <w:t xml:space="preserve">, </w:t>
      </w:r>
      <w:r w:rsidR="006B7A48">
        <w:t>2003</w:t>
      </w:r>
      <w:r w:rsidR="00AD6443">
        <w:t xml:space="preserve">; </w:t>
      </w:r>
      <w:r w:rsidR="006B7A48">
        <w:t>Dimo et al., 2007</w:t>
      </w:r>
      <w:r w:rsidR="00AD6443">
        <w:t>;</w:t>
      </w:r>
      <w:r w:rsidR="006B7A48">
        <w:t xml:space="preserve"> Gondwe et al.,</w:t>
      </w:r>
      <w:r w:rsidR="00AD6443">
        <w:t xml:space="preserve"> </w:t>
      </w:r>
      <w:r w:rsidR="006B7A48">
        <w:t>2008)</w:t>
      </w:r>
      <w:r w:rsidR="00AD6443">
        <w:t>.</w:t>
      </w:r>
      <w:r w:rsidR="000D360A">
        <w:t xml:space="preserve"> However, in contrast to the studies conducted by Ojewole, (2003) and Dimo et al., (2007), but in agreement with the study conducted by Gondwe et al., (2008), the combined </w:t>
      </w:r>
      <w:r w:rsidR="000D360A" w:rsidRPr="000D360A">
        <w:rPr>
          <w:i/>
        </w:rPr>
        <w:t>S. birrea</w:t>
      </w:r>
      <w:r w:rsidR="000D360A">
        <w:t xml:space="preserve"> methanol and acetone extracts did not significantly affect the plasma insulin levels in both normal and alloxan induced diabetic rats. </w:t>
      </w:r>
      <w:r w:rsidR="00F73D03">
        <w:t>Di</w:t>
      </w:r>
      <w:r w:rsidR="007A37B9">
        <w:t>abetic controls continued to lo</w:t>
      </w:r>
      <w:r w:rsidR="00F73D03">
        <w:t xml:space="preserve">se weight </w:t>
      </w:r>
      <w:r w:rsidR="00D93292">
        <w:t>through</w:t>
      </w:r>
      <w:r w:rsidR="00F73D03">
        <w:t xml:space="preserve"> the study and long term treatment with </w:t>
      </w:r>
      <w:r w:rsidR="00F73D03" w:rsidRPr="005F03B8">
        <w:rPr>
          <w:i/>
        </w:rPr>
        <w:t>S. birrea</w:t>
      </w:r>
      <w:r w:rsidR="00F73D03">
        <w:t xml:space="preserve"> stem bark </w:t>
      </w:r>
      <w:r w:rsidR="00D93292">
        <w:t>extract</w:t>
      </w:r>
      <w:r w:rsidR="00F73D03">
        <w:t xml:space="preserve"> did not bring about any improvement in the body weight of treated rats compared to diabetic control rats. This observation provides further evidence that the </w:t>
      </w:r>
      <w:r w:rsidR="00F73D03" w:rsidRPr="005F03B8">
        <w:rPr>
          <w:i/>
        </w:rPr>
        <w:t>S. birrea</w:t>
      </w:r>
      <w:r w:rsidR="00F73D03">
        <w:t xml:space="preserve"> acetone extract failed to stimulate insulin secretion or enhance insulin action in the current study since</w:t>
      </w:r>
      <w:r w:rsidR="00183E18">
        <w:t xml:space="preserve"> weight loss in diabetes is known to be directly related to insulin levels.</w:t>
      </w:r>
    </w:p>
    <w:p w:rsidR="00151F14" w:rsidRPr="00183E18" w:rsidRDefault="00183E18" w:rsidP="00261253">
      <w:pPr>
        <w:pStyle w:val="NormalWeb"/>
        <w:shd w:val="clear" w:color="auto" w:fill="FFFFFF"/>
        <w:spacing w:line="360" w:lineRule="auto"/>
        <w:jc w:val="both"/>
        <w:rPr>
          <w:b/>
          <w:sz w:val="28"/>
          <w:szCs w:val="28"/>
        </w:rPr>
      </w:pPr>
      <w:r w:rsidRPr="00183E18">
        <w:rPr>
          <w:b/>
          <w:sz w:val="28"/>
          <w:szCs w:val="28"/>
        </w:rPr>
        <w:t xml:space="preserve">5.4 </w:t>
      </w:r>
      <w:r w:rsidRPr="006F11D7">
        <w:rPr>
          <w:b/>
          <w:i/>
          <w:sz w:val="28"/>
          <w:szCs w:val="28"/>
        </w:rPr>
        <w:t>In vitro</w:t>
      </w:r>
      <w:r w:rsidRPr="00183E18">
        <w:rPr>
          <w:b/>
          <w:sz w:val="28"/>
          <w:szCs w:val="28"/>
        </w:rPr>
        <w:t xml:space="preserve"> effect of </w:t>
      </w:r>
      <w:r w:rsidRPr="006F11D7">
        <w:rPr>
          <w:b/>
          <w:i/>
          <w:sz w:val="28"/>
          <w:szCs w:val="28"/>
        </w:rPr>
        <w:t>S. birrea</w:t>
      </w:r>
      <w:r w:rsidRPr="00183E18">
        <w:rPr>
          <w:b/>
          <w:sz w:val="28"/>
          <w:szCs w:val="28"/>
        </w:rPr>
        <w:t xml:space="preserve"> stem bark on hepatic </w:t>
      </w:r>
      <w:r w:rsidR="00710BCD">
        <w:rPr>
          <w:b/>
          <w:sz w:val="28"/>
          <w:szCs w:val="28"/>
        </w:rPr>
        <w:t>glucose 6-phosphatase</w:t>
      </w:r>
    </w:p>
    <w:p w:rsidR="00151F14" w:rsidRDefault="00183E18" w:rsidP="00261253">
      <w:pPr>
        <w:pStyle w:val="NormalWeb"/>
        <w:shd w:val="clear" w:color="auto" w:fill="FFFFFF"/>
        <w:spacing w:line="360" w:lineRule="auto"/>
        <w:jc w:val="both"/>
      </w:pPr>
      <w:r>
        <w:t xml:space="preserve">During </w:t>
      </w:r>
      <w:r w:rsidRPr="00183E18">
        <w:rPr>
          <w:i/>
        </w:rPr>
        <w:t>in vitro</w:t>
      </w:r>
      <w:r>
        <w:t xml:space="preserve"> screening of </w:t>
      </w:r>
      <w:r w:rsidR="007A37B9">
        <w:rPr>
          <w:i/>
        </w:rPr>
        <w:t>S. bi</w:t>
      </w:r>
      <w:r w:rsidRPr="00183E18">
        <w:rPr>
          <w:i/>
        </w:rPr>
        <w:t>rrea</w:t>
      </w:r>
      <w:r>
        <w:t xml:space="preserve"> extracts for glucose 6-phosphatase inhibitory activity, only the water extract exhibited an appreciable inhibitory activity towards </w:t>
      </w:r>
      <w:r w:rsidR="00586887">
        <w:t xml:space="preserve">rabbit liver </w:t>
      </w:r>
      <w:r>
        <w:t>glucose 6-phosphatase activity. This observation suggest</w:t>
      </w:r>
      <w:r w:rsidR="00F27428">
        <w:t>s</w:t>
      </w:r>
      <w:r>
        <w:t xml:space="preserve"> that hepatic glucose 6-phosphatase is inhibited mostly by polar chemical components of the stem bark of </w:t>
      </w:r>
      <w:r w:rsidRPr="00F27428">
        <w:rPr>
          <w:i/>
        </w:rPr>
        <w:t>S. birrea</w:t>
      </w:r>
      <w:r>
        <w:t>.</w:t>
      </w:r>
      <w:r w:rsidR="00F27428">
        <w:t xml:space="preserve"> The potency of </w:t>
      </w:r>
      <w:r w:rsidR="00F27428" w:rsidRPr="005F03B8">
        <w:rPr>
          <w:i/>
        </w:rPr>
        <w:t>S. birrea</w:t>
      </w:r>
      <w:r w:rsidR="00F27428">
        <w:t xml:space="preserve"> aqueous extract as an inhibitor of glucose 6-</w:t>
      </w:r>
      <w:r w:rsidR="00710BCD">
        <w:t>phosphatase was</w:t>
      </w:r>
      <w:r w:rsidR="00F27428">
        <w:t xml:space="preserve"> evaluated in terms of its IC</w:t>
      </w:r>
      <w:r w:rsidR="00F27428" w:rsidRPr="00F27428">
        <w:rPr>
          <w:vertAlign w:val="subscript"/>
        </w:rPr>
        <w:t xml:space="preserve">50 </w:t>
      </w:r>
      <w:r w:rsidR="00F27428">
        <w:t xml:space="preserve">values and compared with those of known inhibitors of hepatic glucose 6-phosphatase, namely, sodium orthovanadate, </w:t>
      </w:r>
      <w:r w:rsidR="00D93292">
        <w:t>sodium</w:t>
      </w:r>
      <w:r w:rsidR="00F27428">
        <w:t xml:space="preserve"> tungstate and metformin. It was found that </w:t>
      </w:r>
      <w:r w:rsidR="00F27428" w:rsidRPr="005F03B8">
        <w:rPr>
          <w:i/>
        </w:rPr>
        <w:t>S. birrea</w:t>
      </w:r>
      <w:r w:rsidR="00F27428">
        <w:t xml:space="preserve"> stem bark aqueous extract was a less potent inhibitor of glucose 6-phosphatase than both sodium </w:t>
      </w:r>
      <w:r w:rsidR="00D93292">
        <w:t>Roth</w:t>
      </w:r>
      <w:r w:rsidR="00F27428">
        <w:t xml:space="preserve"> vanadate and </w:t>
      </w:r>
      <w:r w:rsidR="003952DE">
        <w:t>sodium tungstate (higher IC</w:t>
      </w:r>
      <w:r w:rsidR="003952DE" w:rsidRPr="006F11D7">
        <w:rPr>
          <w:vertAlign w:val="subscript"/>
        </w:rPr>
        <w:t>50</w:t>
      </w:r>
      <w:r w:rsidR="006F11D7">
        <w:t xml:space="preserve"> value). The inhibitory effect of the plant extract towa</w:t>
      </w:r>
      <w:r w:rsidR="005F03B8">
        <w:t>r</w:t>
      </w:r>
      <w:r w:rsidR="006F11D7">
        <w:t>ds glucose 6-</w:t>
      </w:r>
      <w:r w:rsidR="00586887">
        <w:t>phosphatase was</w:t>
      </w:r>
      <w:r w:rsidR="006F11D7">
        <w:t xml:space="preserve"> </w:t>
      </w:r>
      <w:r w:rsidR="00586887">
        <w:t>about twice</w:t>
      </w:r>
      <w:r w:rsidR="006F11D7">
        <w:t xml:space="preserve"> lower than that of sodium orthovanadate. This observation is encouraging when</w:t>
      </w:r>
      <w:r w:rsidR="005166E1">
        <w:t xml:space="preserve"> one </w:t>
      </w:r>
      <w:r w:rsidR="00586887">
        <w:t>takes</w:t>
      </w:r>
      <w:r w:rsidR="005166E1">
        <w:t xml:space="preserve"> into consideration the toxicity of both sodium orthovanadate and sodium tungstate (</w:t>
      </w:r>
      <w:r w:rsidR="005F0BDC">
        <w:t>Hassan et al., 2005</w:t>
      </w:r>
      <w:r w:rsidR="005166E1">
        <w:t>).</w:t>
      </w:r>
    </w:p>
    <w:p w:rsidR="005166E1" w:rsidRPr="001B76CF" w:rsidRDefault="001B76CF" w:rsidP="00261253">
      <w:pPr>
        <w:pStyle w:val="NormalWeb"/>
        <w:shd w:val="clear" w:color="auto" w:fill="FFFFFF"/>
        <w:spacing w:line="360" w:lineRule="auto"/>
        <w:jc w:val="both"/>
      </w:pPr>
      <w:r>
        <w:lastRenderedPageBreak/>
        <w:t xml:space="preserve">Metformin is known to be a potent inhibitor of hepatic glucose 6-phsphatase </w:t>
      </w:r>
      <w:r w:rsidRPr="005F0BDC">
        <w:rPr>
          <w:i/>
        </w:rPr>
        <w:t>in vivo</w:t>
      </w:r>
      <w:r>
        <w:t xml:space="preserve"> (</w:t>
      </w:r>
      <w:r w:rsidR="005F0BDC">
        <w:t>Bailey, 2000;</w:t>
      </w:r>
      <w:r w:rsidR="005F0BDC" w:rsidRPr="005F0BDC">
        <w:rPr>
          <w:b/>
        </w:rPr>
        <w:t xml:space="preserve"> </w:t>
      </w:r>
      <w:r w:rsidR="005F0BDC" w:rsidRPr="005F0BDC">
        <w:t>Jung et al, 2006</w:t>
      </w:r>
      <w:r>
        <w:t xml:space="preserve">). </w:t>
      </w:r>
      <w:r w:rsidR="005166E1">
        <w:t xml:space="preserve">In the current study, metformin failed to inhibit the activity of hepatic glucose 6-phosphatase </w:t>
      </w:r>
      <w:r w:rsidR="005166E1" w:rsidRPr="005166E1">
        <w:rPr>
          <w:i/>
        </w:rPr>
        <w:t>in vitro.</w:t>
      </w:r>
      <w:r w:rsidR="005166E1">
        <w:t xml:space="preserve"> Inhibitors of enzymes are known to act by different mechanism</w:t>
      </w:r>
      <w:r w:rsidR="005F0BDC">
        <w:t>s (Lieberman and Marks, 2008</w:t>
      </w:r>
      <w:r w:rsidR="005166E1">
        <w:t xml:space="preserve">). </w:t>
      </w:r>
      <w:r>
        <w:t xml:space="preserve">Some inhibitors induce conformational changes in the structure of an enzyme, thus, such inhibitors could be expected to inhibit enzymes </w:t>
      </w:r>
      <w:r w:rsidRPr="001B76CF">
        <w:rPr>
          <w:i/>
        </w:rPr>
        <w:t>in vitro</w:t>
      </w:r>
      <w:r>
        <w:rPr>
          <w:i/>
        </w:rPr>
        <w:t xml:space="preserve">. </w:t>
      </w:r>
      <w:r>
        <w:t>Other enzyme inhibitor</w:t>
      </w:r>
      <w:r w:rsidR="005F03B8">
        <w:t>s</w:t>
      </w:r>
      <w:r>
        <w:t xml:space="preserve"> influence the activity of enzymes by suppressing the synthesis of enzymes at the genetic level, and as such will show </w:t>
      </w:r>
      <w:r w:rsidR="005F03B8">
        <w:t>no</w:t>
      </w:r>
      <w:r>
        <w:t xml:space="preserve"> inhibitory effect </w:t>
      </w:r>
      <w:r w:rsidRPr="005F03B8">
        <w:rPr>
          <w:i/>
        </w:rPr>
        <w:t>in vitro</w:t>
      </w:r>
      <w:r>
        <w:t xml:space="preserve">. Metformin is believed to belong to the latter group of inhibitors. The mode of inhibition of </w:t>
      </w:r>
      <w:r w:rsidRPr="00710BCD">
        <w:rPr>
          <w:i/>
        </w:rPr>
        <w:t>S. bi</w:t>
      </w:r>
      <w:r w:rsidR="005F03B8">
        <w:rPr>
          <w:i/>
        </w:rPr>
        <w:t>r</w:t>
      </w:r>
      <w:r w:rsidRPr="00710BCD">
        <w:rPr>
          <w:i/>
        </w:rPr>
        <w:t>rea</w:t>
      </w:r>
      <w:r>
        <w:t xml:space="preserve"> stem bark aqueous extract</w:t>
      </w:r>
      <w:r w:rsidR="00710BCD">
        <w:t xml:space="preserve"> in the current </w:t>
      </w:r>
      <w:r w:rsidR="005F03B8">
        <w:t>study was</w:t>
      </w:r>
      <w:r>
        <w:t xml:space="preserve"> found to be</w:t>
      </w:r>
      <w:r w:rsidR="00710BCD">
        <w:t xml:space="preserve"> a non-competitive one.  These observation suggest that chemical compounds that inhibit glucose 6-phosphatase in vitro are not structural analogs of glucose 6-phosphate (substrate for glucose 6-phosphate)</w:t>
      </w:r>
      <w:r w:rsidR="00586887">
        <w:t>.</w:t>
      </w:r>
    </w:p>
    <w:p w:rsidR="00151F14" w:rsidRDefault="00710BCD" w:rsidP="00261253">
      <w:pPr>
        <w:pStyle w:val="NormalWeb"/>
        <w:shd w:val="clear" w:color="auto" w:fill="FFFFFF"/>
        <w:spacing w:line="360" w:lineRule="auto"/>
        <w:jc w:val="both"/>
      </w:pPr>
      <w:r>
        <w:rPr>
          <w:b/>
          <w:sz w:val="28"/>
          <w:szCs w:val="28"/>
        </w:rPr>
        <w:t>5.5</w:t>
      </w:r>
      <w:r w:rsidRPr="00183E18">
        <w:rPr>
          <w:b/>
          <w:sz w:val="28"/>
          <w:szCs w:val="28"/>
        </w:rPr>
        <w:t xml:space="preserve"> </w:t>
      </w:r>
      <w:r>
        <w:rPr>
          <w:b/>
          <w:sz w:val="28"/>
          <w:szCs w:val="28"/>
        </w:rPr>
        <w:t xml:space="preserve"> </w:t>
      </w:r>
      <w:r w:rsidRPr="006F11D7">
        <w:rPr>
          <w:b/>
          <w:i/>
          <w:sz w:val="28"/>
          <w:szCs w:val="28"/>
        </w:rPr>
        <w:t>In vi</w:t>
      </w:r>
      <w:r>
        <w:rPr>
          <w:b/>
          <w:i/>
          <w:sz w:val="28"/>
          <w:szCs w:val="28"/>
        </w:rPr>
        <w:t>vo</w:t>
      </w:r>
      <w:r w:rsidRPr="00183E18">
        <w:rPr>
          <w:b/>
          <w:sz w:val="28"/>
          <w:szCs w:val="28"/>
        </w:rPr>
        <w:t xml:space="preserve"> effect of </w:t>
      </w:r>
      <w:r w:rsidRPr="006F11D7">
        <w:rPr>
          <w:b/>
          <w:i/>
          <w:sz w:val="28"/>
          <w:szCs w:val="28"/>
        </w:rPr>
        <w:t>S. birrea</w:t>
      </w:r>
      <w:r w:rsidRPr="00183E18">
        <w:rPr>
          <w:b/>
          <w:sz w:val="28"/>
          <w:szCs w:val="28"/>
        </w:rPr>
        <w:t xml:space="preserve"> stem bark on hepatic </w:t>
      </w:r>
      <w:r>
        <w:rPr>
          <w:b/>
          <w:sz w:val="28"/>
          <w:szCs w:val="28"/>
        </w:rPr>
        <w:t>glucose 6-phosphatase</w:t>
      </w:r>
    </w:p>
    <w:p w:rsidR="0088237A" w:rsidRDefault="0088237A" w:rsidP="00D311D6">
      <w:pPr>
        <w:spacing w:line="360" w:lineRule="auto"/>
        <w:ind w:right="-90"/>
        <w:jc w:val="both"/>
      </w:pPr>
      <w:r w:rsidRPr="00262C8E">
        <w:t>Hepatic glycogenolysis and gluconeogenesis are major causes of fasting hyperglycemia seen in both type 1 and type 2 diabetes mellitus (Smith et al., 2005). Inhibition of enzymes involved in gluconeogenesis and/or glycogenolysis therefore constitutes an alternative approach to suppress hepatic glucose production and lower fasting plasma glucose</w:t>
      </w:r>
      <w:r>
        <w:t xml:space="preserve"> (Angius, 2007)</w:t>
      </w:r>
      <w:r w:rsidRPr="00262C8E">
        <w:t>.</w:t>
      </w:r>
      <w:r w:rsidR="007C7978">
        <w:rPr>
          <w:rStyle w:val="EndnoteReference"/>
        </w:rPr>
        <w:endnoteReference w:id="197"/>
      </w:r>
      <w:r w:rsidRPr="00262C8E">
        <w:t xml:space="preserve"> Glucose</w:t>
      </w:r>
      <w:r>
        <w:t>-</w:t>
      </w:r>
      <w:r w:rsidRPr="00262C8E">
        <w:t>6-phosphatase (G6Pase) catalyses the final reaction in hepatic glucose production by both gluconeogenesis and glycogenolysis, and has been proposed as a potential target for antihyperglycaemic drugs for type-2 diabetes</w:t>
      </w:r>
      <w:r>
        <w:t xml:space="preserve"> (Pari and Satheesh, 2006; Agius, 2007)</w:t>
      </w:r>
      <w:r w:rsidRPr="00262C8E">
        <w:t xml:space="preserve">. </w:t>
      </w:r>
      <w:r w:rsidR="00586887">
        <w:t>In agreement with the results of other similar studies, a</w:t>
      </w:r>
      <w:r>
        <w:t xml:space="preserve"> significant increase in the activity of the hepatic G6Pase of untreated alloxan-induced diabetic rats compared to normal rats was observed in the current study. However, treatment of diabetic rats with </w:t>
      </w:r>
      <w:r w:rsidRPr="005F03B8">
        <w:rPr>
          <w:i/>
        </w:rPr>
        <w:t>S. birrea</w:t>
      </w:r>
      <w:r>
        <w:t xml:space="preserve"> stem bark aqueous extract for 3 weeks did not result in any significant reduction of GPAase activity compared to diabetic controls. </w:t>
      </w:r>
    </w:p>
    <w:p w:rsidR="0088237A" w:rsidRDefault="0088237A" w:rsidP="0088237A">
      <w:pPr>
        <w:autoSpaceDE w:val="0"/>
        <w:autoSpaceDN w:val="0"/>
        <w:adjustRightInd w:val="0"/>
        <w:spacing w:line="360" w:lineRule="auto"/>
        <w:ind w:right="-720"/>
        <w:jc w:val="both"/>
      </w:pPr>
    </w:p>
    <w:p w:rsidR="00014FB9" w:rsidRDefault="0088237A" w:rsidP="00014FB9">
      <w:pPr>
        <w:tabs>
          <w:tab w:val="left" w:pos="6480"/>
        </w:tabs>
        <w:jc w:val="both"/>
        <w:rPr>
          <w:b/>
          <w:sz w:val="28"/>
          <w:szCs w:val="28"/>
        </w:rPr>
      </w:pPr>
      <w:r>
        <w:rPr>
          <w:b/>
          <w:sz w:val="28"/>
          <w:szCs w:val="28"/>
        </w:rPr>
        <w:t>5.6 Conclusion</w:t>
      </w:r>
    </w:p>
    <w:p w:rsidR="00BA303B" w:rsidRDefault="00BA303B" w:rsidP="00F77979">
      <w:pPr>
        <w:tabs>
          <w:tab w:val="left" w:pos="6480"/>
        </w:tabs>
        <w:spacing w:line="360" w:lineRule="auto"/>
        <w:jc w:val="both"/>
      </w:pPr>
    </w:p>
    <w:p w:rsidR="0058153C" w:rsidRDefault="0058153C" w:rsidP="0058153C">
      <w:pPr>
        <w:tabs>
          <w:tab w:val="left" w:pos="450"/>
        </w:tabs>
        <w:autoSpaceDE w:val="0"/>
        <w:autoSpaceDN w:val="0"/>
        <w:adjustRightInd w:val="0"/>
        <w:spacing w:line="360" w:lineRule="auto"/>
        <w:jc w:val="both"/>
        <w:rPr>
          <w:color w:val="000000"/>
        </w:rPr>
      </w:pPr>
      <w:r w:rsidRPr="007D0648">
        <w:rPr>
          <w:color w:val="000000"/>
        </w:rPr>
        <w:t xml:space="preserve">The results of the current study suggest that the observed </w:t>
      </w:r>
      <w:r w:rsidRPr="007D0648">
        <w:rPr>
          <w:i/>
          <w:color w:val="000000"/>
        </w:rPr>
        <w:t>in vitro</w:t>
      </w:r>
      <w:r w:rsidRPr="007D0648">
        <w:rPr>
          <w:color w:val="000000"/>
        </w:rPr>
        <w:t xml:space="preserve"> inhibitory effect of </w:t>
      </w:r>
      <w:r w:rsidRPr="007D0648">
        <w:rPr>
          <w:i/>
          <w:color w:val="000000"/>
        </w:rPr>
        <w:t>S. birrea</w:t>
      </w:r>
      <w:r w:rsidRPr="007D0648">
        <w:rPr>
          <w:color w:val="000000"/>
        </w:rPr>
        <w:t xml:space="preserve"> stem bark acetone extract on alpha glucosidase enzymes are applicable </w:t>
      </w:r>
      <w:r w:rsidRPr="007D0648">
        <w:rPr>
          <w:i/>
          <w:color w:val="000000"/>
        </w:rPr>
        <w:t>in vivo</w:t>
      </w:r>
      <w:r w:rsidRPr="007D0648">
        <w:rPr>
          <w:color w:val="000000"/>
        </w:rPr>
        <w:t xml:space="preserve"> whereas the observed </w:t>
      </w:r>
      <w:r w:rsidRPr="007D0648">
        <w:rPr>
          <w:i/>
          <w:color w:val="000000"/>
        </w:rPr>
        <w:t>in vitro</w:t>
      </w:r>
      <w:r w:rsidRPr="007D0648">
        <w:rPr>
          <w:color w:val="000000"/>
        </w:rPr>
        <w:t xml:space="preserve"> inhibitory effect of</w:t>
      </w:r>
      <w:r w:rsidRPr="007D0648">
        <w:rPr>
          <w:i/>
          <w:color w:val="000000"/>
        </w:rPr>
        <w:t xml:space="preserve"> S. birrea </w:t>
      </w:r>
      <w:r w:rsidRPr="007D0648">
        <w:rPr>
          <w:color w:val="000000"/>
        </w:rPr>
        <w:t xml:space="preserve">stem bark aqueous extract are not applicable </w:t>
      </w:r>
      <w:r w:rsidRPr="007D0648">
        <w:rPr>
          <w:i/>
          <w:color w:val="000000"/>
        </w:rPr>
        <w:t xml:space="preserve">in </w:t>
      </w:r>
      <w:r w:rsidRPr="007D0648">
        <w:rPr>
          <w:i/>
          <w:color w:val="000000"/>
        </w:rPr>
        <w:lastRenderedPageBreak/>
        <w:t>vivo</w:t>
      </w:r>
      <w:r w:rsidRPr="007D0648">
        <w:rPr>
          <w:color w:val="000000"/>
        </w:rPr>
        <w:t xml:space="preserve">. Furthermore, in the current </w:t>
      </w:r>
      <w:r>
        <w:rPr>
          <w:color w:val="000000"/>
        </w:rPr>
        <w:t xml:space="preserve">study, plasma insulin levels </w:t>
      </w:r>
      <w:r w:rsidR="00DE07F5">
        <w:rPr>
          <w:color w:val="000000"/>
        </w:rPr>
        <w:t xml:space="preserve">in alloxan induced diabetic rats were markedly reduced but not absent and </w:t>
      </w:r>
      <w:r w:rsidRPr="007D0648">
        <w:rPr>
          <w:i/>
          <w:color w:val="000000"/>
        </w:rPr>
        <w:t>S. birrea</w:t>
      </w:r>
      <w:r w:rsidRPr="007D0648">
        <w:rPr>
          <w:color w:val="000000"/>
        </w:rPr>
        <w:t xml:space="preserve"> stem bark acetone extract appears to lower blood glucose levels of alloxan induced diabetic rats without increasing their plasma insulin levels.  Thus, it can be concluded on the basis of the current study that </w:t>
      </w:r>
      <w:r w:rsidRPr="007D0648">
        <w:rPr>
          <w:i/>
          <w:color w:val="000000"/>
        </w:rPr>
        <w:t>S. birrea</w:t>
      </w:r>
      <w:r w:rsidRPr="007D0648">
        <w:rPr>
          <w:color w:val="000000"/>
        </w:rPr>
        <w:t xml:space="preserve"> stem bark acetone and hexane extracts exert their blood glucose lowering effect in alloxan induced diabetic rats in part, through inhibition of intestinal brush border α-glucosidase enzymes.</w:t>
      </w:r>
      <w:r>
        <w:rPr>
          <w:color w:val="000000"/>
        </w:rPr>
        <w:t xml:space="preserve"> The extract could as well ex</w:t>
      </w:r>
      <w:r w:rsidR="00DE07F5">
        <w:rPr>
          <w:color w:val="000000"/>
        </w:rPr>
        <w:t xml:space="preserve">ert its blood glucose lowering effect by enhancing the action of the residual insulin in this type 1 </w:t>
      </w:r>
      <w:r w:rsidR="00B2627E">
        <w:rPr>
          <w:color w:val="000000"/>
        </w:rPr>
        <w:t>experimental</w:t>
      </w:r>
      <w:r w:rsidR="00DE07F5">
        <w:rPr>
          <w:color w:val="000000"/>
        </w:rPr>
        <w:t xml:space="preserve"> animal model of diabetes</w:t>
      </w:r>
      <w:r w:rsidR="00B70817">
        <w:rPr>
          <w:color w:val="000000"/>
        </w:rPr>
        <w:t xml:space="preserve">. </w:t>
      </w:r>
    </w:p>
    <w:p w:rsidR="00B70817" w:rsidRDefault="00B70817" w:rsidP="0058153C">
      <w:pPr>
        <w:tabs>
          <w:tab w:val="left" w:pos="450"/>
        </w:tabs>
        <w:autoSpaceDE w:val="0"/>
        <w:autoSpaceDN w:val="0"/>
        <w:adjustRightInd w:val="0"/>
        <w:spacing w:line="360" w:lineRule="auto"/>
        <w:jc w:val="both"/>
        <w:rPr>
          <w:color w:val="000000"/>
        </w:rPr>
      </w:pPr>
    </w:p>
    <w:p w:rsidR="00B70817" w:rsidRPr="007D0648" w:rsidRDefault="00B70817" w:rsidP="0058153C">
      <w:pPr>
        <w:tabs>
          <w:tab w:val="left" w:pos="450"/>
        </w:tabs>
        <w:autoSpaceDE w:val="0"/>
        <w:autoSpaceDN w:val="0"/>
        <w:adjustRightInd w:val="0"/>
        <w:spacing w:line="360" w:lineRule="auto"/>
        <w:jc w:val="both"/>
        <w:rPr>
          <w:color w:val="000000"/>
        </w:rPr>
      </w:pPr>
      <w:r>
        <w:rPr>
          <w:color w:val="000000"/>
        </w:rPr>
        <w:t xml:space="preserve">The current study appear to be the first to investigate the inhibitory effects of S. birrea stem bark extracts on the activity of diabetes related </w:t>
      </w:r>
      <w:r w:rsidR="00B2627E">
        <w:rPr>
          <w:color w:val="000000"/>
        </w:rPr>
        <w:t>carbohydrate</w:t>
      </w:r>
      <w:r>
        <w:rPr>
          <w:color w:val="000000"/>
        </w:rPr>
        <w:t xml:space="preserve"> metabolizing enzymes. Thus, further studies are needed to confirm the result of the current study and to evaluate the effect </w:t>
      </w:r>
      <w:r w:rsidR="00D311D6">
        <w:rPr>
          <w:color w:val="000000"/>
        </w:rPr>
        <w:t>of S. birrea stem bark extracts on insulin signaling and action.</w:t>
      </w:r>
    </w:p>
    <w:p w:rsidR="00E42EAE" w:rsidRDefault="00E42EAE" w:rsidP="00F77979">
      <w:pPr>
        <w:tabs>
          <w:tab w:val="left" w:pos="6480"/>
        </w:tabs>
        <w:spacing w:line="360" w:lineRule="auto"/>
        <w:jc w:val="both"/>
      </w:pPr>
    </w:p>
    <w:p w:rsidR="00E42EAE" w:rsidRDefault="00E42EAE" w:rsidP="00F77979">
      <w:pPr>
        <w:tabs>
          <w:tab w:val="left" w:pos="6480"/>
        </w:tabs>
        <w:spacing w:line="360" w:lineRule="auto"/>
        <w:jc w:val="both"/>
      </w:pPr>
    </w:p>
    <w:p w:rsidR="00E42EAE" w:rsidRDefault="00E42EAE" w:rsidP="00F77979">
      <w:pPr>
        <w:tabs>
          <w:tab w:val="left" w:pos="6480"/>
        </w:tabs>
        <w:spacing w:line="360" w:lineRule="auto"/>
        <w:jc w:val="both"/>
      </w:pPr>
    </w:p>
    <w:p w:rsidR="00D311D6" w:rsidRDefault="00D311D6" w:rsidP="00F77979">
      <w:pPr>
        <w:tabs>
          <w:tab w:val="left" w:pos="6480"/>
        </w:tabs>
        <w:spacing w:line="360" w:lineRule="auto"/>
        <w:jc w:val="both"/>
      </w:pPr>
    </w:p>
    <w:p w:rsidR="00D311D6" w:rsidRDefault="00D311D6" w:rsidP="00F77979">
      <w:pPr>
        <w:tabs>
          <w:tab w:val="left" w:pos="6480"/>
        </w:tabs>
        <w:spacing w:line="360" w:lineRule="auto"/>
        <w:jc w:val="both"/>
      </w:pPr>
    </w:p>
    <w:p w:rsidR="00D311D6" w:rsidRDefault="00D311D6" w:rsidP="00F77979">
      <w:pPr>
        <w:tabs>
          <w:tab w:val="left" w:pos="6480"/>
        </w:tabs>
        <w:spacing w:line="360" w:lineRule="auto"/>
        <w:jc w:val="both"/>
      </w:pPr>
    </w:p>
    <w:p w:rsidR="00D311D6" w:rsidRDefault="00D311D6" w:rsidP="00F77979">
      <w:pPr>
        <w:tabs>
          <w:tab w:val="left" w:pos="6480"/>
        </w:tabs>
        <w:spacing w:line="360" w:lineRule="auto"/>
        <w:jc w:val="both"/>
      </w:pPr>
    </w:p>
    <w:p w:rsidR="00D311D6" w:rsidRDefault="00D311D6" w:rsidP="00F77979">
      <w:pPr>
        <w:tabs>
          <w:tab w:val="left" w:pos="6480"/>
        </w:tabs>
        <w:spacing w:line="360" w:lineRule="auto"/>
        <w:jc w:val="both"/>
      </w:pPr>
    </w:p>
    <w:p w:rsidR="00D311D6" w:rsidRDefault="00D311D6" w:rsidP="00F77979">
      <w:pPr>
        <w:tabs>
          <w:tab w:val="left" w:pos="6480"/>
        </w:tabs>
        <w:spacing w:line="360" w:lineRule="auto"/>
        <w:jc w:val="both"/>
      </w:pPr>
    </w:p>
    <w:p w:rsidR="00D311D6" w:rsidRDefault="00D311D6" w:rsidP="00F77979">
      <w:pPr>
        <w:tabs>
          <w:tab w:val="left" w:pos="6480"/>
        </w:tabs>
        <w:spacing w:line="360" w:lineRule="auto"/>
        <w:jc w:val="both"/>
      </w:pPr>
    </w:p>
    <w:p w:rsidR="00D311D6" w:rsidRDefault="00D311D6" w:rsidP="00F77979">
      <w:pPr>
        <w:tabs>
          <w:tab w:val="left" w:pos="6480"/>
        </w:tabs>
        <w:spacing w:line="360" w:lineRule="auto"/>
        <w:jc w:val="both"/>
      </w:pPr>
    </w:p>
    <w:p w:rsidR="00D311D6" w:rsidRDefault="00D311D6" w:rsidP="00F77979">
      <w:pPr>
        <w:tabs>
          <w:tab w:val="left" w:pos="6480"/>
        </w:tabs>
        <w:spacing w:line="360" w:lineRule="auto"/>
        <w:jc w:val="both"/>
      </w:pPr>
    </w:p>
    <w:p w:rsidR="00D311D6" w:rsidRDefault="00D311D6" w:rsidP="00F77979">
      <w:pPr>
        <w:tabs>
          <w:tab w:val="left" w:pos="6480"/>
        </w:tabs>
        <w:spacing w:line="360" w:lineRule="auto"/>
        <w:jc w:val="both"/>
      </w:pPr>
    </w:p>
    <w:p w:rsidR="00D311D6" w:rsidRDefault="00D311D6" w:rsidP="00F77979">
      <w:pPr>
        <w:tabs>
          <w:tab w:val="left" w:pos="6480"/>
        </w:tabs>
        <w:spacing w:line="360" w:lineRule="auto"/>
        <w:jc w:val="both"/>
      </w:pPr>
    </w:p>
    <w:p w:rsidR="00D311D6" w:rsidRDefault="00D311D6" w:rsidP="00F77979">
      <w:pPr>
        <w:tabs>
          <w:tab w:val="left" w:pos="6480"/>
        </w:tabs>
        <w:spacing w:line="360" w:lineRule="auto"/>
        <w:jc w:val="both"/>
      </w:pPr>
    </w:p>
    <w:p w:rsidR="00333D89" w:rsidRDefault="00333D89" w:rsidP="00F77979">
      <w:pPr>
        <w:tabs>
          <w:tab w:val="left" w:pos="6480"/>
        </w:tabs>
        <w:spacing w:line="360" w:lineRule="auto"/>
        <w:jc w:val="both"/>
      </w:pPr>
    </w:p>
    <w:p w:rsidR="00D311D6" w:rsidRDefault="00D311D6" w:rsidP="00F77979">
      <w:pPr>
        <w:tabs>
          <w:tab w:val="left" w:pos="6480"/>
        </w:tabs>
        <w:spacing w:line="360" w:lineRule="auto"/>
        <w:jc w:val="both"/>
      </w:pPr>
    </w:p>
    <w:p w:rsidR="00E76731" w:rsidRDefault="00E76731" w:rsidP="00E76731">
      <w:pPr>
        <w:pStyle w:val="Heading1"/>
        <w:numPr>
          <w:ilvl w:val="0"/>
          <w:numId w:val="45"/>
        </w:numPr>
      </w:pPr>
      <w:bookmarkStart w:id="192" w:name="_Toc246309708"/>
      <w:bookmarkStart w:id="193" w:name="_Toc245702637"/>
      <w:r w:rsidRPr="00966C6C">
        <w:lastRenderedPageBreak/>
        <w:t>References</w:t>
      </w:r>
      <w:bookmarkEnd w:id="192"/>
    </w:p>
    <w:p w:rsidR="00E76731" w:rsidRDefault="00E76731" w:rsidP="00E76731"/>
    <w:p w:rsidR="00E76731" w:rsidRDefault="00E76731" w:rsidP="00E76731">
      <w:pPr>
        <w:pStyle w:val="EndnoteText"/>
        <w:ind w:left="360" w:hanging="360"/>
        <w:rPr>
          <w:sz w:val="24"/>
          <w:szCs w:val="24"/>
          <w:lang w:val="de-DE"/>
        </w:rPr>
      </w:pPr>
      <w:r w:rsidRPr="006E1C87">
        <w:rPr>
          <w:b/>
          <w:sz w:val="24"/>
          <w:szCs w:val="24"/>
        </w:rPr>
        <w:t>Acharya, D.,</w:t>
      </w:r>
      <w:r w:rsidRPr="001D0611">
        <w:rPr>
          <w:sz w:val="24"/>
          <w:szCs w:val="24"/>
        </w:rPr>
        <w:t xml:space="preserve"> and Shrivastava, K., (2008). Indigenous Herbal Medicines: Tribal Formulations and Traditional Herbal Practices, Aavishkar Publishers Distributor, Jaipur- India. </w:t>
      </w:r>
      <w:hyperlink r:id="rId89" w:history="1">
        <w:r w:rsidRPr="008C0A32">
          <w:rPr>
            <w:rStyle w:val="Hyperlink"/>
            <w:color w:val="auto"/>
            <w:sz w:val="24"/>
            <w:szCs w:val="24"/>
            <w:lang w:val="de-DE"/>
          </w:rPr>
          <w:t>ISBN 9788179102527</w:t>
        </w:r>
      </w:hyperlink>
      <w:r w:rsidRPr="008C0A32">
        <w:rPr>
          <w:sz w:val="24"/>
          <w:szCs w:val="24"/>
          <w:lang w:val="de-DE"/>
        </w:rPr>
        <w:t>. pp 440.</w:t>
      </w:r>
    </w:p>
    <w:p w:rsidR="00E76731" w:rsidRPr="008C0A32" w:rsidRDefault="00E76731" w:rsidP="00E76731">
      <w:pPr>
        <w:pStyle w:val="EndnoteText"/>
        <w:rPr>
          <w:sz w:val="24"/>
          <w:szCs w:val="24"/>
          <w:lang w:val="de-DE"/>
        </w:rPr>
      </w:pPr>
    </w:p>
    <w:p w:rsidR="00E76731" w:rsidRDefault="00E76731" w:rsidP="00E76731">
      <w:pPr>
        <w:autoSpaceDE w:val="0"/>
        <w:autoSpaceDN w:val="0"/>
        <w:adjustRightInd w:val="0"/>
        <w:ind w:left="360" w:hanging="360"/>
        <w:jc w:val="both"/>
      </w:pPr>
      <w:r w:rsidRPr="006E1C87">
        <w:rPr>
          <w:b/>
          <w:lang w:val="de-DE"/>
        </w:rPr>
        <w:t>Achrekar, S.,</w:t>
      </w:r>
      <w:r w:rsidRPr="001D0611">
        <w:rPr>
          <w:lang w:val="de-DE"/>
        </w:rPr>
        <w:t xml:space="preserve"> Kaklij, G.S., Pote, M.., Kelka, S.M., (1991). </w:t>
      </w:r>
      <w:r w:rsidRPr="001D0611">
        <w:t xml:space="preserve">Hypoglycaemic activity of </w:t>
      </w:r>
      <w:r w:rsidRPr="001D0611">
        <w:rPr>
          <w:i/>
          <w:iCs/>
        </w:rPr>
        <w:t xml:space="preserve">Eugenia jambolana </w:t>
      </w:r>
      <w:r w:rsidRPr="001D0611">
        <w:t xml:space="preserve">and </w:t>
      </w:r>
      <w:r w:rsidRPr="001D0611">
        <w:rPr>
          <w:i/>
          <w:iCs/>
        </w:rPr>
        <w:t xml:space="preserve">Ficus bengalensis </w:t>
      </w:r>
      <w:r w:rsidRPr="001D0611">
        <w:t>: Mechanism of action</w:t>
      </w:r>
      <w:r w:rsidRPr="001D0611">
        <w:rPr>
          <w:i/>
          <w:iCs/>
        </w:rPr>
        <w:t xml:space="preserve">. </w:t>
      </w:r>
      <w:r w:rsidRPr="001D0611">
        <w:rPr>
          <w:i/>
        </w:rPr>
        <w:t>In vivo</w:t>
      </w:r>
      <w:r w:rsidRPr="001D0611">
        <w:t xml:space="preserve"> 5: 143-147.</w:t>
      </w:r>
    </w:p>
    <w:p w:rsidR="00E76731" w:rsidRPr="001D0611" w:rsidRDefault="00E76731" w:rsidP="00E76731">
      <w:pPr>
        <w:autoSpaceDE w:val="0"/>
        <w:autoSpaceDN w:val="0"/>
        <w:adjustRightInd w:val="0"/>
        <w:jc w:val="both"/>
      </w:pPr>
    </w:p>
    <w:p w:rsidR="00E76731" w:rsidRDefault="00E76731" w:rsidP="00E76731">
      <w:pPr>
        <w:autoSpaceDE w:val="0"/>
        <w:autoSpaceDN w:val="0"/>
        <w:adjustRightInd w:val="0"/>
        <w:ind w:left="360" w:hanging="360"/>
        <w:jc w:val="both"/>
      </w:pPr>
      <w:r w:rsidRPr="006E1C87">
        <w:rPr>
          <w:b/>
        </w:rPr>
        <w:t>Agrawal, P.,</w:t>
      </w:r>
      <w:r w:rsidRPr="001D0611">
        <w:t xml:space="preserve"> Rai, V., and Singh, R.B., (1996). Randomized placebo controlled single blind trial of holy basil leaves in patients with noninsulin-dependent diabetes mellitus. </w:t>
      </w:r>
      <w:r w:rsidRPr="001D0611">
        <w:rPr>
          <w:i/>
        </w:rPr>
        <w:t>Int J Clin Pharmacol Ther</w:t>
      </w:r>
      <w:r w:rsidRPr="001D0611">
        <w:t>. 406-409.</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sz w:val="24"/>
          <w:szCs w:val="24"/>
        </w:rPr>
      </w:pPr>
      <w:r w:rsidRPr="006E1C87">
        <w:rPr>
          <w:b/>
          <w:sz w:val="24"/>
          <w:szCs w:val="24"/>
        </w:rPr>
        <w:t>Ahmad, M.,</w:t>
      </w:r>
      <w:r w:rsidRPr="00676602">
        <w:rPr>
          <w:sz w:val="24"/>
          <w:szCs w:val="24"/>
        </w:rPr>
        <w:t xml:space="preserve"> Akhtar, M.S., Malik, T., Gilani, A.H., (2000). </w:t>
      </w:r>
      <w:r w:rsidRPr="001D0611">
        <w:rPr>
          <w:sz w:val="24"/>
          <w:szCs w:val="24"/>
        </w:rPr>
        <w:t xml:space="preserve">Hypoglycemic action of flavonoids fraction of </w:t>
      </w:r>
      <w:r w:rsidRPr="001D0611">
        <w:rPr>
          <w:i/>
          <w:iCs/>
          <w:sz w:val="24"/>
          <w:szCs w:val="24"/>
        </w:rPr>
        <w:t xml:space="preserve">Cuminum nigrum </w:t>
      </w:r>
      <w:r w:rsidRPr="001D0611">
        <w:rPr>
          <w:sz w:val="24"/>
          <w:szCs w:val="24"/>
        </w:rPr>
        <w:t xml:space="preserve">seeds. </w:t>
      </w:r>
      <w:r w:rsidRPr="001D0611">
        <w:rPr>
          <w:i/>
          <w:sz w:val="24"/>
          <w:szCs w:val="24"/>
        </w:rPr>
        <w:t>Phytotherapy Research</w:t>
      </w:r>
      <w:r w:rsidRPr="001D0611">
        <w:rPr>
          <w:sz w:val="24"/>
          <w:szCs w:val="24"/>
        </w:rPr>
        <w:t xml:space="preserve"> 14: 103–106.</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bCs/>
          <w:sz w:val="24"/>
          <w:szCs w:val="24"/>
        </w:rPr>
      </w:pPr>
      <w:r w:rsidRPr="006E1C87">
        <w:rPr>
          <w:b/>
          <w:bCs/>
          <w:sz w:val="24"/>
          <w:szCs w:val="24"/>
        </w:rPr>
        <w:t>Ahmed, I.,</w:t>
      </w:r>
      <w:r w:rsidRPr="001D0611">
        <w:rPr>
          <w:bCs/>
          <w:sz w:val="24"/>
          <w:szCs w:val="24"/>
        </w:rPr>
        <w:t xml:space="preserve"> (2006). Diabetes mellitus, Vol. 4, Division of endocrinology, Diabetes and metabolic Disease, Department of medicine, Jefferson Medical College, Thomas Jefferson University, Philadelphia, PA 19107, USA : 237-246.</w:t>
      </w:r>
    </w:p>
    <w:p w:rsidR="00E76731" w:rsidRPr="001D0611" w:rsidRDefault="00E76731" w:rsidP="00E76731">
      <w:pPr>
        <w:pStyle w:val="EndnoteText"/>
        <w:jc w:val="both"/>
        <w:rPr>
          <w:bCs/>
          <w:sz w:val="24"/>
          <w:szCs w:val="24"/>
        </w:rPr>
      </w:pPr>
    </w:p>
    <w:p w:rsidR="00E76731" w:rsidRDefault="00E76731" w:rsidP="00E76731">
      <w:pPr>
        <w:pStyle w:val="EndnoteText"/>
        <w:ind w:left="360" w:hanging="360"/>
        <w:jc w:val="both"/>
        <w:rPr>
          <w:sz w:val="24"/>
          <w:szCs w:val="24"/>
        </w:rPr>
      </w:pPr>
      <w:r w:rsidRPr="006E1C87">
        <w:rPr>
          <w:rStyle w:val="Strong"/>
          <w:sz w:val="24"/>
          <w:szCs w:val="24"/>
        </w:rPr>
        <w:t>Ali,</w:t>
      </w:r>
      <w:r w:rsidRPr="006E1C87">
        <w:rPr>
          <w:rStyle w:val="Strong"/>
          <w:sz w:val="24"/>
          <w:szCs w:val="24"/>
          <w:vertAlign w:val="superscript"/>
        </w:rPr>
        <w:t xml:space="preserve"> </w:t>
      </w:r>
      <w:r w:rsidRPr="006E1C87">
        <w:rPr>
          <w:rStyle w:val="Strong"/>
          <w:sz w:val="24"/>
          <w:szCs w:val="24"/>
        </w:rPr>
        <w:t>H.,</w:t>
      </w:r>
      <w:r w:rsidRPr="001D0611">
        <w:rPr>
          <w:rStyle w:val="Strong"/>
          <w:b w:val="0"/>
          <w:sz w:val="24"/>
          <w:szCs w:val="24"/>
        </w:rPr>
        <w:t xml:space="preserve"> Houghton, P.J., and Soumyanath,</w:t>
      </w:r>
      <w:r w:rsidRPr="001D0611">
        <w:rPr>
          <w:rStyle w:val="Strong"/>
          <w:b w:val="0"/>
          <w:sz w:val="24"/>
          <w:szCs w:val="24"/>
          <w:vertAlign w:val="superscript"/>
        </w:rPr>
        <w:t xml:space="preserve"> </w:t>
      </w:r>
      <w:r w:rsidRPr="001D0611">
        <w:rPr>
          <w:rStyle w:val="Strong"/>
          <w:b w:val="0"/>
          <w:sz w:val="24"/>
          <w:szCs w:val="24"/>
        </w:rPr>
        <w:t>A., (2006</w:t>
      </w:r>
      <w:r w:rsidRPr="001D0611">
        <w:rPr>
          <w:rStyle w:val="Strong"/>
          <w:sz w:val="24"/>
          <w:szCs w:val="24"/>
        </w:rPr>
        <w:t xml:space="preserve">). </w:t>
      </w:r>
      <w:r w:rsidRPr="001D0611">
        <w:rPr>
          <w:rStyle w:val="hit"/>
          <w:bCs/>
          <w:sz w:val="24"/>
          <w:szCs w:val="24"/>
        </w:rPr>
        <w:t>Alpha-amylase</w:t>
      </w:r>
      <w:r w:rsidRPr="001D0611">
        <w:rPr>
          <w:bCs/>
          <w:sz w:val="24"/>
          <w:szCs w:val="24"/>
        </w:rPr>
        <w:t xml:space="preserve"> inhibitory activity of some Malaysian plants used to treat diabetes; with particular reference to </w:t>
      </w:r>
      <w:r w:rsidRPr="001D0611">
        <w:rPr>
          <w:rStyle w:val="hit"/>
          <w:bCs/>
          <w:i/>
          <w:iCs/>
          <w:sz w:val="24"/>
          <w:szCs w:val="24"/>
        </w:rPr>
        <w:t>Phyllanthus amarus</w:t>
      </w:r>
      <w:hyperlink r:id="rId90" w:anchor="hit3" w:history="1"/>
      <w:r w:rsidRPr="001D0611">
        <w:rPr>
          <w:bCs/>
          <w:i/>
          <w:iCs/>
          <w:sz w:val="24"/>
          <w:szCs w:val="24"/>
        </w:rPr>
        <w:t xml:space="preserve">, </w:t>
      </w:r>
      <w:hyperlink r:id="rId91" w:history="1">
        <w:r w:rsidRPr="001D0611">
          <w:rPr>
            <w:rStyle w:val="Hyperlink"/>
            <w:bCs/>
            <w:i/>
            <w:color w:val="auto"/>
            <w:sz w:val="24"/>
            <w:szCs w:val="24"/>
            <w:u w:val="none"/>
          </w:rPr>
          <w:t>Journal of Ethnopharmacology</w:t>
        </w:r>
        <w:r w:rsidRPr="001D0611">
          <w:rPr>
            <w:rStyle w:val="Hyperlink"/>
            <w:color w:val="auto"/>
            <w:sz w:val="24"/>
            <w:szCs w:val="24"/>
            <w:u w:val="none"/>
          </w:rPr>
          <w:t xml:space="preserve"> </w:t>
        </w:r>
      </w:hyperlink>
      <w:hyperlink r:id="rId92" w:history="1">
        <w:r w:rsidRPr="001D0611">
          <w:rPr>
            <w:rStyle w:val="Hyperlink"/>
            <w:color w:val="auto"/>
            <w:sz w:val="24"/>
            <w:szCs w:val="24"/>
            <w:u w:val="none"/>
          </w:rPr>
          <w:t>107(3</w:t>
        </w:r>
      </w:hyperlink>
      <w:r w:rsidRPr="001D0611">
        <w:rPr>
          <w:sz w:val="24"/>
          <w:szCs w:val="24"/>
        </w:rPr>
        <w:t>):449-455.</w:t>
      </w:r>
    </w:p>
    <w:p w:rsidR="00E76731" w:rsidRPr="001D0611" w:rsidRDefault="00E76731" w:rsidP="00E76731">
      <w:pPr>
        <w:pStyle w:val="EndnoteText"/>
        <w:jc w:val="both"/>
        <w:rPr>
          <w:sz w:val="24"/>
          <w:szCs w:val="24"/>
        </w:rPr>
      </w:pPr>
    </w:p>
    <w:p w:rsidR="00E76731" w:rsidRDefault="00E76731" w:rsidP="00E76731">
      <w:pPr>
        <w:spacing w:line="336" w:lineRule="atLeast"/>
        <w:ind w:left="360" w:hanging="360"/>
        <w:jc w:val="both"/>
      </w:pPr>
      <w:r w:rsidRPr="006E1C87">
        <w:rPr>
          <w:b/>
        </w:rPr>
        <w:t>Amos,</w:t>
      </w:r>
      <w:r w:rsidRPr="001D0611">
        <w:t xml:space="preserve"> </w:t>
      </w:r>
      <w:r w:rsidRPr="006E1C87">
        <w:rPr>
          <w:b/>
        </w:rPr>
        <w:t>A.F.,</w:t>
      </w:r>
      <w:r w:rsidRPr="001D0611">
        <w:t xml:space="preserve"> McCarty, D.J., and Zimmet, P., (1997). The rising global burden of diabetes and its complications: estimates and projections to the year 2010. </w:t>
      </w:r>
      <w:r w:rsidRPr="001D0611">
        <w:rPr>
          <w:i/>
        </w:rPr>
        <w:t>Diabet Med</w:t>
      </w:r>
      <w:r w:rsidRPr="001D0611">
        <w:t xml:space="preserve"> 14 (Suppl 5): S1-85.</w:t>
      </w:r>
    </w:p>
    <w:p w:rsidR="00E76731" w:rsidRPr="001D0611" w:rsidRDefault="00E76731" w:rsidP="00E76731">
      <w:pPr>
        <w:spacing w:line="336" w:lineRule="atLeast"/>
        <w:jc w:val="both"/>
      </w:pPr>
    </w:p>
    <w:p w:rsidR="00E76731" w:rsidRDefault="00E76731" w:rsidP="00E76731">
      <w:pPr>
        <w:autoSpaceDE w:val="0"/>
        <w:autoSpaceDN w:val="0"/>
        <w:adjustRightInd w:val="0"/>
        <w:ind w:left="360" w:hanging="360"/>
      </w:pPr>
      <w:r w:rsidRPr="006E1C87">
        <w:rPr>
          <w:b/>
        </w:rPr>
        <w:t>Aronson, J.K.</w:t>
      </w:r>
      <w:r>
        <w:rPr>
          <w:b/>
        </w:rPr>
        <w:t>,</w:t>
      </w:r>
      <w:r w:rsidRPr="001D0611">
        <w:t xml:space="preserve"> (2009). Side Effects of Herbal Medicines Elsevier B.V. Amsterdam, Boston, Heidelberg. SBN 978-044-453269-5</w:t>
      </w:r>
    </w:p>
    <w:p w:rsidR="00E76731" w:rsidRPr="001D0611" w:rsidRDefault="00E76731" w:rsidP="00E76731">
      <w:pPr>
        <w:autoSpaceDE w:val="0"/>
        <w:autoSpaceDN w:val="0"/>
        <w:adjustRightInd w:val="0"/>
      </w:pPr>
    </w:p>
    <w:p w:rsidR="00E76731" w:rsidRDefault="00E76731" w:rsidP="00E76731">
      <w:pPr>
        <w:autoSpaceDE w:val="0"/>
        <w:autoSpaceDN w:val="0"/>
        <w:adjustRightInd w:val="0"/>
        <w:ind w:left="360" w:hanging="360"/>
        <w:jc w:val="both"/>
      </w:pPr>
      <w:r w:rsidRPr="006E1C87">
        <w:rPr>
          <w:b/>
        </w:rPr>
        <w:t>Augusti, K.T.,</w:t>
      </w:r>
      <w:r w:rsidRPr="001D0611">
        <w:t xml:space="preserve"> Daniel, R.S., Cherian, S., et al., (1994).  Effect of leucopelargonin derivative from </w:t>
      </w:r>
      <w:r w:rsidRPr="001D0611">
        <w:rPr>
          <w:i/>
          <w:iCs/>
        </w:rPr>
        <w:t xml:space="preserve">Ficus bengalensis </w:t>
      </w:r>
      <w:r w:rsidRPr="001D0611">
        <w:t xml:space="preserve">Linn. on diabetic dogs. </w:t>
      </w:r>
      <w:r w:rsidRPr="001D0611">
        <w:rPr>
          <w:i/>
        </w:rPr>
        <w:t>Indian J Med Res</w:t>
      </w:r>
      <w:r w:rsidRPr="001D0611">
        <w:t xml:space="preserve"> 99: 82-86.</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sz w:val="24"/>
          <w:szCs w:val="24"/>
        </w:rPr>
      </w:pPr>
      <w:r w:rsidRPr="00687CF2">
        <w:rPr>
          <w:b/>
          <w:sz w:val="24"/>
          <w:szCs w:val="24"/>
        </w:rPr>
        <w:t>Augusti, K.T.,</w:t>
      </w:r>
      <w:r w:rsidRPr="001D0611">
        <w:rPr>
          <w:sz w:val="24"/>
          <w:szCs w:val="24"/>
        </w:rPr>
        <w:t xml:space="preserve"> Sheela, C.G., (1996). Antiperoxide effect of S-allyl cysteine sulfoxide, an insulin secretagogue, in diabetic rats. </w:t>
      </w:r>
      <w:r w:rsidRPr="001D0611">
        <w:rPr>
          <w:i/>
          <w:sz w:val="24"/>
          <w:szCs w:val="24"/>
        </w:rPr>
        <w:t>Experientia</w:t>
      </w:r>
      <w:r w:rsidRPr="001D0611">
        <w:rPr>
          <w:sz w:val="24"/>
          <w:szCs w:val="24"/>
        </w:rPr>
        <w:t xml:space="preserve"> 52: 115-120.</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pPr>
      <w:r w:rsidRPr="00687CF2">
        <w:rPr>
          <w:b/>
        </w:rPr>
        <w:t>Ayaffor, J.F.,</w:t>
      </w:r>
      <w:r w:rsidRPr="001D0611">
        <w:t xml:space="preserve"> Tehuendem, M.H.K., Nyasse, B., (1994). Novel active diterpenoids from </w:t>
      </w:r>
      <w:r w:rsidRPr="001D0611">
        <w:rPr>
          <w:i/>
        </w:rPr>
        <w:t>Afromomum aulacocapos</w:t>
      </w:r>
      <w:r w:rsidRPr="001D0611">
        <w:t xml:space="preserve">. </w:t>
      </w:r>
      <w:r w:rsidRPr="001D0611">
        <w:rPr>
          <w:i/>
        </w:rPr>
        <w:t>Journal of natural products</w:t>
      </w:r>
      <w:r w:rsidRPr="001D0611">
        <w:t xml:space="preserve"> 57:917-923.</w:t>
      </w:r>
    </w:p>
    <w:p w:rsidR="00E76731" w:rsidRPr="001D0611" w:rsidRDefault="00E76731" w:rsidP="00E76731">
      <w:pPr>
        <w:autoSpaceDE w:val="0"/>
        <w:autoSpaceDN w:val="0"/>
        <w:adjustRightInd w:val="0"/>
        <w:jc w:val="both"/>
      </w:pPr>
    </w:p>
    <w:p w:rsidR="00E76731" w:rsidRDefault="00E76731" w:rsidP="00E76731">
      <w:pPr>
        <w:ind w:left="360" w:hanging="360"/>
        <w:jc w:val="both"/>
        <w:rPr>
          <w:b/>
        </w:rPr>
      </w:pPr>
      <w:r>
        <w:rPr>
          <w:b/>
        </w:rPr>
        <w:t xml:space="preserve">Bader, S., </w:t>
      </w:r>
      <w:r w:rsidRPr="00CA1035">
        <w:t>Scholz, R., Keller, M., Tippmer,S., Rett, K., Mathael, S., Freund, p., and Haring, HU., (2004). Normal insulin receptor tyrosine kinase activity and glucose transporter ( (GLUT-4) levels in the skeletal muscle of hyperiinsulinaemic hypertensive rats. Diabetologia 3598): 712-718.</w:t>
      </w:r>
      <w:r>
        <w:rPr>
          <w:b/>
        </w:rPr>
        <w:t xml:space="preserve"> </w:t>
      </w:r>
    </w:p>
    <w:p w:rsidR="00E76731" w:rsidRDefault="00723DB3" w:rsidP="00E76731">
      <w:pPr>
        <w:ind w:left="360" w:hanging="360"/>
        <w:jc w:val="both"/>
        <w:rPr>
          <w:color w:val="000000"/>
        </w:rPr>
      </w:pPr>
      <w:hyperlink r:id="rId93" w:anchor="bbib3#bbib3" w:history="1">
        <w:r w:rsidR="00E76731" w:rsidRPr="00047089">
          <w:rPr>
            <w:b/>
          </w:rPr>
          <w:t>Baginsky</w:t>
        </w:r>
      </w:hyperlink>
      <w:r w:rsidR="00E76731" w:rsidRPr="00047089">
        <w:rPr>
          <w:b/>
        </w:rPr>
        <w:t xml:space="preserve">, </w:t>
      </w:r>
      <w:r w:rsidR="00E76731" w:rsidRPr="00047089">
        <w:rPr>
          <w:b/>
          <w:color w:val="000000"/>
        </w:rPr>
        <w:t>E.S.,</w:t>
      </w:r>
      <w:r w:rsidR="00E76731" w:rsidRPr="001D0611">
        <w:rPr>
          <w:color w:val="000000"/>
        </w:rPr>
        <w:t xml:space="preserve"> Foa, P.P., Zak. B., (1974). Glucose 6-phosphatase. In: Bergymeyer, H.U. (Ed.), Methods of Enzymatic Analysis. vol. 2, 2nd ed., Academic Press, New York, pp. 788–792.</w:t>
      </w:r>
    </w:p>
    <w:p w:rsidR="00E76731" w:rsidRPr="001D0611" w:rsidRDefault="00E76731" w:rsidP="00E76731">
      <w:pPr>
        <w:jc w:val="both"/>
        <w:rPr>
          <w:color w:val="000000"/>
        </w:rPr>
      </w:pPr>
    </w:p>
    <w:p w:rsidR="00E76731" w:rsidRDefault="00E76731" w:rsidP="00E76731">
      <w:pPr>
        <w:pStyle w:val="EndnoteText"/>
        <w:ind w:left="360" w:hanging="360"/>
        <w:rPr>
          <w:sz w:val="24"/>
          <w:szCs w:val="24"/>
        </w:rPr>
      </w:pPr>
      <w:r w:rsidRPr="00047089">
        <w:rPr>
          <w:b/>
          <w:sz w:val="24"/>
          <w:szCs w:val="24"/>
        </w:rPr>
        <w:t>Bailey, C.J.,</w:t>
      </w:r>
      <w:r w:rsidRPr="001D0611">
        <w:rPr>
          <w:sz w:val="24"/>
          <w:szCs w:val="24"/>
        </w:rPr>
        <w:t xml:space="preserve"> (2000). Potential new treatments for type 2 diabetes. </w:t>
      </w:r>
      <w:r w:rsidRPr="001D0611">
        <w:rPr>
          <w:i/>
          <w:sz w:val="24"/>
          <w:szCs w:val="24"/>
        </w:rPr>
        <w:t>Trends in pharmacological sciences</w:t>
      </w:r>
      <w:r w:rsidRPr="001D0611">
        <w:rPr>
          <w:sz w:val="24"/>
          <w:szCs w:val="24"/>
        </w:rPr>
        <w:t>. 21 (7): 259-265.</w:t>
      </w:r>
    </w:p>
    <w:p w:rsidR="00E76731" w:rsidRPr="001D0611" w:rsidRDefault="00E76731" w:rsidP="00E76731">
      <w:pPr>
        <w:pStyle w:val="EndnoteText"/>
        <w:rPr>
          <w:sz w:val="24"/>
          <w:szCs w:val="24"/>
        </w:rPr>
      </w:pPr>
    </w:p>
    <w:p w:rsidR="00E76731" w:rsidRDefault="00E76731" w:rsidP="00E76731">
      <w:pPr>
        <w:autoSpaceDE w:val="0"/>
        <w:autoSpaceDN w:val="0"/>
        <w:adjustRightInd w:val="0"/>
        <w:ind w:left="360" w:hanging="360"/>
        <w:jc w:val="both"/>
      </w:pPr>
      <w:r w:rsidRPr="00047089">
        <w:rPr>
          <w:b/>
        </w:rPr>
        <w:t>Bailey, C.J.,</w:t>
      </w:r>
      <w:r w:rsidRPr="001D0611">
        <w:t xml:space="preserve"> Day, C., (1989). Traditional plant medicine as treatments for diabetes. </w:t>
      </w:r>
      <w:r w:rsidRPr="001D0611">
        <w:rPr>
          <w:i/>
          <w:iCs/>
        </w:rPr>
        <w:t>Diabetes Care</w:t>
      </w:r>
      <w:r>
        <w:t xml:space="preserve"> 12: 553–</w:t>
      </w:r>
      <w:r w:rsidRPr="001D0611">
        <w:t>564.</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sz w:val="24"/>
          <w:szCs w:val="24"/>
        </w:rPr>
      </w:pPr>
      <w:r w:rsidRPr="00047089">
        <w:rPr>
          <w:b/>
          <w:sz w:val="24"/>
          <w:szCs w:val="24"/>
        </w:rPr>
        <w:t>Balde, N.M.,</w:t>
      </w:r>
      <w:r w:rsidRPr="001D0611">
        <w:rPr>
          <w:sz w:val="24"/>
          <w:szCs w:val="24"/>
        </w:rPr>
        <w:t xml:space="preserve"> Youla, A., Balde, M.D., Kake, A., Diallo, M.M., Balde, M.A., and Maugendre, D., (2006). Herbal medicine and treatment of diabetes in Africa: an example from Guinea, </w:t>
      </w:r>
      <w:r w:rsidRPr="001D0611">
        <w:rPr>
          <w:i/>
          <w:sz w:val="24"/>
          <w:szCs w:val="24"/>
        </w:rPr>
        <w:t>Diabetes Metab</w:t>
      </w:r>
      <w:r w:rsidRPr="001D0611">
        <w:rPr>
          <w:sz w:val="24"/>
          <w:szCs w:val="24"/>
        </w:rPr>
        <w:t xml:space="preserve"> 32: 171-175.</w:t>
      </w:r>
    </w:p>
    <w:p w:rsidR="00E76731" w:rsidRPr="001D0611" w:rsidRDefault="00E76731" w:rsidP="00E76731">
      <w:pPr>
        <w:pStyle w:val="EndnoteText"/>
        <w:jc w:val="both"/>
        <w:rPr>
          <w:sz w:val="24"/>
          <w:szCs w:val="24"/>
        </w:rPr>
      </w:pPr>
    </w:p>
    <w:p w:rsidR="00E76731" w:rsidRDefault="00E76731" w:rsidP="00E76731">
      <w:pPr>
        <w:shd w:val="clear" w:color="auto" w:fill="FFFFFF"/>
        <w:ind w:left="360" w:hanging="360"/>
        <w:jc w:val="both"/>
      </w:pPr>
      <w:r w:rsidRPr="00047089">
        <w:rPr>
          <w:b/>
        </w:rPr>
        <w:t>Banthorpe, D. V.,</w:t>
      </w:r>
      <w:r w:rsidRPr="001D0611">
        <w:t xml:space="preserve"> (1991). Classification of terpenoids and general procedures for their characterization, in </w:t>
      </w:r>
      <w:r w:rsidRPr="001D0611">
        <w:rPr>
          <w:i/>
          <w:iCs/>
        </w:rPr>
        <w:t>Terpenoids</w:t>
      </w:r>
      <w:r w:rsidRPr="001D0611">
        <w:t xml:space="preserve"> (Charlwood, B. V. and Banthorpe, D. V., eds), </w:t>
      </w:r>
      <w:r w:rsidRPr="001D0611">
        <w:rPr>
          <w:i/>
          <w:iCs/>
        </w:rPr>
        <w:t>Methods in Plant Biochemistry</w:t>
      </w:r>
      <w:r w:rsidRPr="001D0611">
        <w:t xml:space="preserve"> (Dey, P. M. and Harborne, J. B., eds.), vol. 7, Academic Press, San Diego, pp. 1–41.</w:t>
      </w:r>
    </w:p>
    <w:p w:rsidR="00E76731" w:rsidRPr="001D0611" w:rsidRDefault="00E76731" w:rsidP="00E76731">
      <w:pPr>
        <w:shd w:val="clear" w:color="auto" w:fill="FFFFFF"/>
        <w:jc w:val="both"/>
      </w:pPr>
    </w:p>
    <w:p w:rsidR="00E76731" w:rsidRPr="001D0611" w:rsidRDefault="00E76731" w:rsidP="00E76731">
      <w:pPr>
        <w:autoSpaceDE w:val="0"/>
        <w:autoSpaceDN w:val="0"/>
        <w:adjustRightInd w:val="0"/>
        <w:ind w:left="360" w:hanging="360"/>
        <w:jc w:val="both"/>
      </w:pPr>
      <w:r w:rsidRPr="00047089">
        <w:rPr>
          <w:b/>
        </w:rPr>
        <w:t>Baron, A.D.,</w:t>
      </w:r>
      <w:r w:rsidRPr="001D0611">
        <w:t xml:space="preserve"> (1998). Postprandial hyperglycemia and alpha glucosidase inhibitors. Diabetes  Res. Clin, Prac. 40(suppl): S51-S55.</w:t>
      </w:r>
    </w:p>
    <w:p w:rsidR="00E76731" w:rsidRPr="001D0611" w:rsidRDefault="00E76731" w:rsidP="00E76731">
      <w:pPr>
        <w:pStyle w:val="bodytext0"/>
        <w:ind w:left="360" w:hanging="360"/>
        <w:jc w:val="both"/>
      </w:pPr>
      <w:r w:rsidRPr="00047089">
        <w:rPr>
          <w:b/>
        </w:rPr>
        <w:t>Barter, C.D.,</w:t>
      </w:r>
      <w:r w:rsidRPr="001D0611">
        <w:t xml:space="preserve"> and Daly, W.J., (2000). "Clinical pharmacology in the Middle Ages: Principles that presage the 21st century", </w:t>
      </w:r>
      <w:r w:rsidRPr="001D0611">
        <w:rPr>
          <w:i/>
          <w:iCs/>
        </w:rPr>
        <w:t>Clinical Pharmacology &amp; Therapeutics</w:t>
      </w:r>
      <w:r w:rsidRPr="001D0611">
        <w:t xml:space="preserve"> </w:t>
      </w:r>
      <w:r w:rsidRPr="001D0611">
        <w:rPr>
          <w:bCs/>
        </w:rPr>
        <w:t>67</w:t>
      </w:r>
      <w:r w:rsidRPr="001D0611">
        <w:t>(5): 447-450.</w:t>
      </w:r>
    </w:p>
    <w:p w:rsidR="00E76731" w:rsidRDefault="00E76731" w:rsidP="00E76731">
      <w:pPr>
        <w:pStyle w:val="EndnoteText"/>
        <w:tabs>
          <w:tab w:val="left" w:pos="360"/>
        </w:tabs>
        <w:ind w:left="360" w:hanging="360"/>
        <w:jc w:val="both"/>
        <w:rPr>
          <w:sz w:val="24"/>
          <w:szCs w:val="24"/>
          <w:lang w:val="de-DE"/>
        </w:rPr>
      </w:pPr>
      <w:r w:rsidRPr="00B77948">
        <w:rPr>
          <w:b/>
          <w:sz w:val="24"/>
          <w:szCs w:val="24"/>
        </w:rPr>
        <w:t>Bastaki, S.,</w:t>
      </w:r>
      <w:r w:rsidRPr="001D0611">
        <w:rPr>
          <w:sz w:val="24"/>
          <w:szCs w:val="24"/>
        </w:rPr>
        <w:t xml:space="preserve"> (2005). Diabetes mellitus and its treatment. </w:t>
      </w:r>
      <w:r w:rsidRPr="008C0A32">
        <w:rPr>
          <w:i/>
          <w:sz w:val="24"/>
          <w:szCs w:val="24"/>
          <w:lang w:val="de-DE"/>
        </w:rPr>
        <w:t>Int J Diabetes &amp; Metabolism</w:t>
      </w:r>
      <w:r w:rsidRPr="008C0A32">
        <w:rPr>
          <w:sz w:val="24"/>
          <w:szCs w:val="24"/>
          <w:lang w:val="de-DE"/>
        </w:rPr>
        <w:t xml:space="preserve"> 13: 111-134.</w:t>
      </w:r>
    </w:p>
    <w:p w:rsidR="00E76731" w:rsidRPr="008C0A32" w:rsidRDefault="00E76731" w:rsidP="00E76731">
      <w:pPr>
        <w:pStyle w:val="EndnoteText"/>
        <w:tabs>
          <w:tab w:val="left" w:pos="360"/>
        </w:tabs>
        <w:jc w:val="both"/>
        <w:rPr>
          <w:sz w:val="24"/>
          <w:szCs w:val="24"/>
          <w:lang w:val="de-DE"/>
        </w:rPr>
      </w:pPr>
    </w:p>
    <w:p w:rsidR="00E76731" w:rsidRDefault="00E76731" w:rsidP="00E76731">
      <w:pPr>
        <w:autoSpaceDE w:val="0"/>
        <w:autoSpaceDN w:val="0"/>
        <w:adjustRightInd w:val="0"/>
        <w:ind w:left="360" w:hanging="360"/>
        <w:jc w:val="both"/>
      </w:pPr>
      <w:r w:rsidRPr="00B77948">
        <w:rPr>
          <w:b/>
          <w:lang w:val="de-DE"/>
        </w:rPr>
        <w:t>Bekele, T.,</w:t>
      </w:r>
      <w:r w:rsidRPr="008C0A32">
        <w:rPr>
          <w:lang w:val="de-DE"/>
        </w:rPr>
        <w:t xml:space="preserve"> (2008). </w:t>
      </w:r>
      <w:r w:rsidRPr="001D0611">
        <w:t>Antidiabetic activity and phytochemical screening of crude extracts of S</w:t>
      </w:r>
      <w:r w:rsidRPr="001D0611">
        <w:rPr>
          <w:i/>
          <w:iCs/>
        </w:rPr>
        <w:t>tevia rebaudiana B</w:t>
      </w:r>
      <w:r w:rsidRPr="001D0611">
        <w:t>ertoni and A</w:t>
      </w:r>
      <w:r w:rsidRPr="001D0611">
        <w:rPr>
          <w:i/>
          <w:iCs/>
        </w:rPr>
        <w:t xml:space="preserve">juga remota </w:t>
      </w:r>
      <w:r w:rsidRPr="001D0611">
        <w:t>Benth grown in Ethiopia on alloxan-induced diabetic mice: A Thesis Submitted to the School of Graduate Studies, Addis Ababa University in Partial Fulfilment of the Requirement for the Degree of Masters of Science in Medicinal Chemistry.</w:t>
      </w:r>
    </w:p>
    <w:p w:rsidR="00E76731" w:rsidRPr="001D0611" w:rsidRDefault="00E76731" w:rsidP="00E76731">
      <w:pPr>
        <w:autoSpaceDE w:val="0"/>
        <w:autoSpaceDN w:val="0"/>
        <w:adjustRightInd w:val="0"/>
        <w:jc w:val="both"/>
      </w:pPr>
    </w:p>
    <w:p w:rsidR="00E76731" w:rsidRDefault="00E76731" w:rsidP="00E76731">
      <w:pPr>
        <w:autoSpaceDE w:val="0"/>
        <w:autoSpaceDN w:val="0"/>
        <w:adjustRightInd w:val="0"/>
        <w:ind w:left="360" w:hanging="360"/>
        <w:jc w:val="both"/>
      </w:pPr>
      <w:r w:rsidRPr="00B77948">
        <w:rPr>
          <w:b/>
        </w:rPr>
        <w:t>Belemtougri, R.G.,</w:t>
      </w:r>
      <w:r w:rsidRPr="001D0611">
        <w:t xml:space="preserve"> Dzamitika, S.A., Ouedraoga, Y., and Sawadogo, L., (2007). Effects of water crude leaf extract of </w:t>
      </w:r>
      <w:r w:rsidRPr="001D0611">
        <w:rPr>
          <w:i/>
        </w:rPr>
        <w:t>Sclerocarya birrea</w:t>
      </w:r>
      <w:r w:rsidRPr="001D0611">
        <w:t xml:space="preserve"> (A. Rich) Hocths (Anarcardiaceae) on normotensive rat blood pressure.. </w:t>
      </w:r>
      <w:r w:rsidRPr="001D0611">
        <w:rPr>
          <w:i/>
        </w:rPr>
        <w:t>Journal of Biological Science</w:t>
      </w:r>
      <w:r w:rsidRPr="001D0611">
        <w:t xml:space="preserve"> 7(3):570-574. </w:t>
      </w:r>
    </w:p>
    <w:p w:rsidR="00E76731" w:rsidRPr="001D0611" w:rsidRDefault="00E76731" w:rsidP="00E76731">
      <w:pPr>
        <w:autoSpaceDE w:val="0"/>
        <w:autoSpaceDN w:val="0"/>
        <w:adjustRightInd w:val="0"/>
        <w:jc w:val="both"/>
      </w:pPr>
    </w:p>
    <w:p w:rsidR="00E76731" w:rsidRDefault="00E76731" w:rsidP="00E76731">
      <w:pPr>
        <w:autoSpaceDE w:val="0"/>
        <w:autoSpaceDN w:val="0"/>
        <w:adjustRightInd w:val="0"/>
        <w:ind w:left="360" w:hanging="360"/>
        <w:jc w:val="both"/>
      </w:pPr>
      <w:r w:rsidRPr="00B77948">
        <w:rPr>
          <w:b/>
        </w:rPr>
        <w:t>Belemtougri, R.G.,</w:t>
      </w:r>
      <w:r w:rsidRPr="001D0611">
        <w:t xml:space="preserve"> Dzamitika, S.A., Ouedraogo, Y., and Sawadogo, L., (2007). Effects of water crude leaf extract of </w:t>
      </w:r>
      <w:r w:rsidRPr="001D0611">
        <w:rPr>
          <w:i/>
        </w:rPr>
        <w:t>Scleocarya birrea</w:t>
      </w:r>
      <w:r w:rsidRPr="001D0611">
        <w:t xml:space="preserve"> (A. Rich) Hochts (Anacardiceae) on Normotensive Rat blood pressure. </w:t>
      </w:r>
      <w:r w:rsidRPr="001D0611">
        <w:rPr>
          <w:i/>
        </w:rPr>
        <w:t>Journal of Biological Sciences</w:t>
      </w:r>
      <w:r w:rsidRPr="001D0611">
        <w:t xml:space="preserve"> 7(3):570-574.</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sz w:val="24"/>
          <w:szCs w:val="24"/>
        </w:rPr>
      </w:pPr>
      <w:r w:rsidRPr="00B77948">
        <w:rPr>
          <w:b/>
          <w:sz w:val="24"/>
          <w:szCs w:val="24"/>
        </w:rPr>
        <w:t>Benjamin, B.D.,</w:t>
      </w:r>
      <w:r w:rsidRPr="00676602">
        <w:rPr>
          <w:sz w:val="24"/>
          <w:szCs w:val="24"/>
        </w:rPr>
        <w:t xml:space="preserve"> Kelkar, S.M., Pote, M.S., (1994). </w:t>
      </w:r>
      <w:r w:rsidRPr="001D0611">
        <w:rPr>
          <w:i/>
          <w:iCs/>
          <w:sz w:val="24"/>
          <w:szCs w:val="24"/>
        </w:rPr>
        <w:t xml:space="preserve">Catharanthus roseus </w:t>
      </w:r>
      <w:r w:rsidRPr="001D0611">
        <w:rPr>
          <w:sz w:val="24"/>
          <w:szCs w:val="24"/>
        </w:rPr>
        <w:t>cell cultures: Growth, alkaloid synthesis and antidiabetic activity</w:t>
      </w:r>
      <w:r w:rsidRPr="001D0611">
        <w:rPr>
          <w:i/>
          <w:sz w:val="24"/>
          <w:szCs w:val="24"/>
        </w:rPr>
        <w:t>. Phytother Res.</w:t>
      </w:r>
      <w:r w:rsidRPr="001D0611">
        <w:rPr>
          <w:sz w:val="24"/>
          <w:szCs w:val="24"/>
        </w:rPr>
        <w:t xml:space="preserve"> 8: 185-186. </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pPr>
      <w:r w:rsidRPr="00B77948">
        <w:rPr>
          <w:b/>
        </w:rPr>
        <w:t>Bhandari, M.R.,</w:t>
      </w:r>
      <w:r w:rsidRPr="001D0611">
        <w:t xml:space="preserve"> Jong-Anurakkun, N., Hong, G., and Kwabata, J., (2008). Alpha glucosidase and alpha amylase inhibitory activities of Nepalese medicinal herb Pakhanbhed (Bergenia ciliate, Haw.), </w:t>
      </w:r>
      <w:r w:rsidRPr="001D0611">
        <w:rPr>
          <w:i/>
        </w:rPr>
        <w:t>Food Chemistry</w:t>
      </w:r>
      <w:r w:rsidRPr="001D0611">
        <w:t xml:space="preserve"> 106:247-252.</w:t>
      </w:r>
    </w:p>
    <w:p w:rsidR="00E76731" w:rsidRPr="001D0611" w:rsidRDefault="00E76731" w:rsidP="00E76731">
      <w:pPr>
        <w:autoSpaceDE w:val="0"/>
        <w:autoSpaceDN w:val="0"/>
        <w:adjustRightInd w:val="0"/>
      </w:pPr>
    </w:p>
    <w:p w:rsidR="00E76731" w:rsidRDefault="00E76731" w:rsidP="00E76731">
      <w:pPr>
        <w:pStyle w:val="EndnoteText"/>
        <w:ind w:left="360" w:hanging="360"/>
        <w:jc w:val="both"/>
        <w:rPr>
          <w:sz w:val="24"/>
          <w:szCs w:val="24"/>
        </w:rPr>
      </w:pPr>
      <w:r w:rsidRPr="00B77948">
        <w:rPr>
          <w:b/>
          <w:sz w:val="24"/>
          <w:szCs w:val="24"/>
        </w:rPr>
        <w:lastRenderedPageBreak/>
        <w:t>Bnouham, M.,</w:t>
      </w:r>
      <w:r w:rsidRPr="001D0611">
        <w:rPr>
          <w:b/>
          <w:sz w:val="24"/>
          <w:szCs w:val="24"/>
        </w:rPr>
        <w:t xml:space="preserve"> </w:t>
      </w:r>
      <w:r w:rsidRPr="001D0611">
        <w:rPr>
          <w:sz w:val="24"/>
          <w:szCs w:val="24"/>
        </w:rPr>
        <w:t xml:space="preserve">Ziyyat, A., Mekhfi, H., Tahri, A., and Legssyer, A., (2006). Medicinal plants with potential antidiabetic activity-A review of ten years of herbal medicine research (1990 – 2000), </w:t>
      </w:r>
      <w:r w:rsidRPr="001D0611">
        <w:rPr>
          <w:i/>
          <w:sz w:val="24"/>
          <w:szCs w:val="24"/>
        </w:rPr>
        <w:t>Int J Diabetes &amp; Metabolism</w:t>
      </w:r>
      <w:r w:rsidRPr="001D0611">
        <w:rPr>
          <w:sz w:val="24"/>
          <w:szCs w:val="24"/>
        </w:rPr>
        <w:t xml:space="preserve"> 14:1-25.</w:t>
      </w:r>
    </w:p>
    <w:p w:rsidR="00E76731" w:rsidRPr="001D0611" w:rsidRDefault="00E76731" w:rsidP="00E76731">
      <w:pPr>
        <w:pStyle w:val="EndnoteText"/>
        <w:jc w:val="both"/>
        <w:rPr>
          <w:sz w:val="24"/>
          <w:szCs w:val="24"/>
        </w:rPr>
      </w:pPr>
    </w:p>
    <w:p w:rsidR="00E76731" w:rsidRDefault="00E76731" w:rsidP="00E76731">
      <w:pPr>
        <w:pStyle w:val="EndnoteText"/>
        <w:jc w:val="both"/>
        <w:rPr>
          <w:sz w:val="24"/>
          <w:szCs w:val="24"/>
        </w:rPr>
      </w:pPr>
      <w:r w:rsidRPr="00B77948">
        <w:rPr>
          <w:b/>
          <w:sz w:val="24"/>
          <w:szCs w:val="24"/>
        </w:rPr>
        <w:t>Bohm, B.,</w:t>
      </w:r>
      <w:r w:rsidRPr="001D0611">
        <w:rPr>
          <w:sz w:val="24"/>
          <w:szCs w:val="24"/>
        </w:rPr>
        <w:t xml:space="preserve"> (1998). Introduction to flavonoids. Amsterdam: Harwood Academic Publishers</w:t>
      </w:r>
      <w:r>
        <w:rPr>
          <w:sz w:val="24"/>
          <w:szCs w:val="24"/>
        </w:rPr>
        <w:t>.</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pPr>
      <w:r w:rsidRPr="00B77948">
        <w:rPr>
          <w:b/>
        </w:rPr>
        <w:t>Brownlee, M.,</w:t>
      </w:r>
      <w:r w:rsidRPr="001D0611">
        <w:t xml:space="preserve"> (2001). Biochemistry and molecular biology of diabetic complications. </w:t>
      </w:r>
      <w:r w:rsidRPr="00A62914">
        <w:rPr>
          <w:i/>
        </w:rPr>
        <w:t>Nature</w:t>
      </w:r>
      <w:r w:rsidRPr="001D0611">
        <w:t xml:space="preserve"> 414: 813-820.</w:t>
      </w:r>
    </w:p>
    <w:p w:rsidR="00E76731" w:rsidRPr="001D0611" w:rsidRDefault="00E76731" w:rsidP="00E76731">
      <w:pPr>
        <w:autoSpaceDE w:val="0"/>
        <w:autoSpaceDN w:val="0"/>
        <w:adjustRightInd w:val="0"/>
      </w:pPr>
    </w:p>
    <w:p w:rsidR="00E76731" w:rsidRDefault="00E76731" w:rsidP="00E76731">
      <w:pPr>
        <w:pStyle w:val="BodyText"/>
        <w:ind w:left="360" w:hanging="360"/>
        <w:jc w:val="both"/>
        <w:rPr>
          <w:b/>
          <w:bCs/>
          <w:color w:val="000000"/>
        </w:rPr>
      </w:pPr>
      <w:r w:rsidRPr="004A61F4">
        <w:rPr>
          <w:b/>
          <w:color w:val="000000"/>
        </w:rPr>
        <w:t>Bruneton, J.,</w:t>
      </w:r>
      <w:r w:rsidRPr="001D0611">
        <w:rPr>
          <w:color w:val="000000"/>
        </w:rPr>
        <w:t xml:space="preserve"> (1999). Pharmacognosy, Phytochemistry and Medicinal Plants. Intercept. Ltd. England, U.K</w:t>
      </w:r>
      <w:r w:rsidRPr="001D0611">
        <w:rPr>
          <w:b/>
          <w:bCs/>
          <w:color w:val="000000"/>
        </w:rPr>
        <w:t xml:space="preserve">. </w:t>
      </w:r>
    </w:p>
    <w:p w:rsidR="00E76731" w:rsidRPr="008C0A32" w:rsidRDefault="00E76731" w:rsidP="00E76731"/>
    <w:p w:rsidR="00E76731" w:rsidRDefault="00E76731" w:rsidP="00E76731">
      <w:pPr>
        <w:pStyle w:val="EndnoteText"/>
        <w:ind w:left="360" w:hanging="360"/>
        <w:rPr>
          <w:color w:val="000000"/>
          <w:sz w:val="24"/>
          <w:szCs w:val="24"/>
        </w:rPr>
      </w:pPr>
      <w:r w:rsidRPr="004A61F4">
        <w:rPr>
          <w:b/>
          <w:color w:val="000000"/>
          <w:sz w:val="24"/>
          <w:szCs w:val="24"/>
        </w:rPr>
        <w:t>Calixto, J. B.,</w:t>
      </w:r>
      <w:r w:rsidRPr="001D0611">
        <w:rPr>
          <w:color w:val="000000"/>
          <w:sz w:val="24"/>
          <w:szCs w:val="24"/>
        </w:rPr>
        <w:t xml:space="preserve"> (</w:t>
      </w:r>
      <w:r w:rsidRPr="001D0611">
        <w:rPr>
          <w:bCs/>
          <w:color w:val="000000"/>
          <w:sz w:val="24"/>
          <w:szCs w:val="24"/>
        </w:rPr>
        <w:t>2000).</w:t>
      </w:r>
      <w:r w:rsidRPr="001D0611">
        <w:rPr>
          <w:b/>
          <w:bCs/>
          <w:color w:val="000000"/>
          <w:sz w:val="24"/>
          <w:szCs w:val="24"/>
        </w:rPr>
        <w:t xml:space="preserve"> </w:t>
      </w:r>
      <w:r w:rsidRPr="001D0611">
        <w:rPr>
          <w:color w:val="000000"/>
          <w:sz w:val="24"/>
          <w:szCs w:val="24"/>
        </w:rPr>
        <w:t xml:space="preserve">Efficacy, safety, quality control, marketing and regulatory guidelines for herbal medicines (Phytotherapeutic agents). </w:t>
      </w:r>
      <w:r w:rsidRPr="001D0611">
        <w:rPr>
          <w:i/>
          <w:iCs/>
          <w:color w:val="000000"/>
          <w:sz w:val="24"/>
          <w:szCs w:val="24"/>
        </w:rPr>
        <w:t>Brazilian Journal of Medical and Biological Research, 33</w:t>
      </w:r>
      <w:r w:rsidRPr="001D0611">
        <w:rPr>
          <w:color w:val="000000"/>
          <w:sz w:val="24"/>
          <w:szCs w:val="24"/>
        </w:rPr>
        <w:t>(2):179-189.</w:t>
      </w:r>
    </w:p>
    <w:p w:rsidR="00E76731" w:rsidRPr="001D0611" w:rsidRDefault="00E76731" w:rsidP="00E76731">
      <w:pPr>
        <w:pStyle w:val="EndnoteText"/>
        <w:rPr>
          <w:sz w:val="24"/>
          <w:szCs w:val="24"/>
        </w:rPr>
      </w:pPr>
    </w:p>
    <w:p w:rsidR="00E76731" w:rsidRDefault="00E76731" w:rsidP="00E76731">
      <w:pPr>
        <w:pStyle w:val="EndnoteText"/>
        <w:ind w:left="360" w:hanging="360"/>
        <w:jc w:val="both"/>
        <w:rPr>
          <w:sz w:val="24"/>
          <w:szCs w:val="24"/>
        </w:rPr>
      </w:pPr>
      <w:r w:rsidRPr="004A61F4">
        <w:rPr>
          <w:b/>
          <w:sz w:val="24"/>
          <w:szCs w:val="24"/>
        </w:rPr>
        <w:t>Chase, C.K.,</w:t>
      </w:r>
      <w:r w:rsidRPr="001D0611">
        <w:rPr>
          <w:sz w:val="24"/>
          <w:szCs w:val="24"/>
        </w:rPr>
        <w:t xml:space="preserve"> McQueen, C.E., (2007). Cinnamon in diabetes mellitus. </w:t>
      </w:r>
      <w:r w:rsidRPr="001D0611">
        <w:rPr>
          <w:i/>
          <w:sz w:val="24"/>
          <w:szCs w:val="24"/>
        </w:rPr>
        <w:t xml:space="preserve">Am J Health Sst Pharm </w:t>
      </w:r>
      <w:r w:rsidRPr="001D0611">
        <w:rPr>
          <w:sz w:val="24"/>
          <w:szCs w:val="24"/>
        </w:rPr>
        <w:t xml:space="preserve">64: 1033-1035 </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pPr>
      <w:r w:rsidRPr="004A61F4">
        <w:rPr>
          <w:b/>
        </w:rPr>
        <w:t>Chattopadhyay, R.R.,</w:t>
      </w:r>
      <w:r w:rsidRPr="001D0611">
        <w:t xml:space="preserve"> (1993). Hypoglycaemic effect of </w:t>
      </w:r>
      <w:r w:rsidRPr="001D0611">
        <w:rPr>
          <w:i/>
          <w:iCs/>
        </w:rPr>
        <w:t xml:space="preserve">Ocimum sanctum </w:t>
      </w:r>
      <w:r w:rsidRPr="001D0611">
        <w:t xml:space="preserve">leaf extract in normal and streptozotocin diabetic rats. Indian J Exp Biol. 31: 391-393. </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sz w:val="24"/>
          <w:szCs w:val="24"/>
        </w:rPr>
      </w:pPr>
      <w:r w:rsidRPr="004A61F4">
        <w:rPr>
          <w:b/>
          <w:sz w:val="24"/>
          <w:szCs w:val="24"/>
        </w:rPr>
        <w:t>Chattopadhyay, R.R.,</w:t>
      </w:r>
      <w:r w:rsidRPr="001D0611">
        <w:rPr>
          <w:sz w:val="24"/>
          <w:szCs w:val="24"/>
        </w:rPr>
        <w:t xml:space="preserve"> (1999). Possible mechanism of  antihyperglycaemic effect of </w:t>
      </w:r>
      <w:r w:rsidRPr="001D0611">
        <w:rPr>
          <w:i/>
          <w:iCs/>
          <w:sz w:val="24"/>
          <w:szCs w:val="24"/>
        </w:rPr>
        <w:t xml:space="preserve">Gymnema sylvestre </w:t>
      </w:r>
      <w:r w:rsidRPr="001D0611">
        <w:rPr>
          <w:sz w:val="24"/>
          <w:szCs w:val="24"/>
        </w:rPr>
        <w:t>leaf extract, part I</w:t>
      </w:r>
      <w:r w:rsidRPr="001D0611">
        <w:rPr>
          <w:i/>
          <w:sz w:val="24"/>
          <w:szCs w:val="24"/>
        </w:rPr>
        <w:t>. Gen Pharmacol</w:t>
      </w:r>
      <w:r w:rsidRPr="001D0611">
        <w:rPr>
          <w:sz w:val="24"/>
          <w:szCs w:val="24"/>
        </w:rPr>
        <w:t xml:space="preserve"> 31: 495-496. </w:t>
      </w:r>
    </w:p>
    <w:p w:rsidR="00E76731" w:rsidRPr="001D0611" w:rsidRDefault="00E76731" w:rsidP="00E76731">
      <w:pPr>
        <w:pStyle w:val="EndnoteText"/>
        <w:jc w:val="both"/>
        <w:rPr>
          <w:sz w:val="24"/>
          <w:szCs w:val="24"/>
        </w:rPr>
      </w:pPr>
    </w:p>
    <w:p w:rsidR="00E76731" w:rsidRPr="001D0611" w:rsidRDefault="00E76731" w:rsidP="00E76731">
      <w:pPr>
        <w:pStyle w:val="EndnoteText"/>
        <w:ind w:left="360" w:hanging="360"/>
        <w:jc w:val="both"/>
        <w:rPr>
          <w:sz w:val="24"/>
          <w:szCs w:val="24"/>
        </w:rPr>
      </w:pPr>
      <w:r w:rsidRPr="004A61F4">
        <w:rPr>
          <w:b/>
          <w:bCs/>
          <w:sz w:val="24"/>
          <w:szCs w:val="24"/>
        </w:rPr>
        <w:t xml:space="preserve">Cheng, </w:t>
      </w:r>
      <w:r w:rsidRPr="004A61F4">
        <w:rPr>
          <w:b/>
          <w:sz w:val="24"/>
          <w:szCs w:val="24"/>
        </w:rPr>
        <w:t>A. Y. Y.,</w:t>
      </w:r>
      <w:r w:rsidRPr="001D0611">
        <w:rPr>
          <w:sz w:val="24"/>
          <w:szCs w:val="24"/>
        </w:rPr>
        <w:t xml:space="preserve"> and Fantus, I. G., (2005).Oral antihyperglycemic therapy for type 2 diabetes mellitus. </w:t>
      </w:r>
      <w:r w:rsidRPr="001D0611">
        <w:rPr>
          <w:i/>
          <w:iCs/>
          <w:sz w:val="24"/>
          <w:szCs w:val="24"/>
        </w:rPr>
        <w:t xml:space="preserve">Canadian Medical Association Journal, </w:t>
      </w:r>
      <w:r w:rsidRPr="001D0611">
        <w:rPr>
          <w:bCs/>
          <w:sz w:val="24"/>
          <w:szCs w:val="24"/>
        </w:rPr>
        <w:t>172</w:t>
      </w:r>
      <w:r w:rsidRPr="001D0611">
        <w:rPr>
          <w:sz w:val="24"/>
          <w:szCs w:val="24"/>
        </w:rPr>
        <w:t>: 213-226.</w:t>
      </w:r>
    </w:p>
    <w:p w:rsidR="00E76731" w:rsidRPr="001D0611" w:rsidRDefault="00E76731" w:rsidP="00E76731">
      <w:pPr>
        <w:tabs>
          <w:tab w:val="left" w:pos="540"/>
          <w:tab w:val="left" w:pos="720"/>
          <w:tab w:val="left" w:pos="8550"/>
        </w:tabs>
        <w:spacing w:before="100" w:beforeAutospacing="1" w:after="100" w:afterAutospacing="1"/>
        <w:ind w:left="360" w:hanging="360"/>
        <w:jc w:val="both"/>
      </w:pPr>
      <w:r w:rsidRPr="004A61F4">
        <w:rPr>
          <w:b/>
        </w:rPr>
        <w:t>Cheynier, V.,</w:t>
      </w:r>
      <w:r w:rsidRPr="001D0611">
        <w:t xml:space="preserve"> (2005). Polyphenols in foods are more complex than often thought. </w:t>
      </w:r>
      <w:r w:rsidRPr="001D0611">
        <w:rPr>
          <w:i/>
        </w:rPr>
        <w:t>Am. J.  Clin. Nutr</w:t>
      </w:r>
      <w:r w:rsidRPr="001D0611">
        <w:t>. 81(suppl.): 223S-229S.      </w:t>
      </w:r>
    </w:p>
    <w:p w:rsidR="00E76731" w:rsidRDefault="00E76731" w:rsidP="00E76731">
      <w:pPr>
        <w:spacing w:line="336" w:lineRule="atLeast"/>
        <w:ind w:left="360" w:hanging="360"/>
        <w:jc w:val="both"/>
      </w:pPr>
      <w:r w:rsidRPr="004A61F4">
        <w:rPr>
          <w:b/>
        </w:rPr>
        <w:t>Clark, C.</w:t>
      </w:r>
      <w:r w:rsidRPr="001D0611">
        <w:t xml:space="preserve"> M., Lee, D. A., (1995). Prevention and Treatment of the Complications of Diabetes Mellitus. </w:t>
      </w:r>
      <w:r w:rsidRPr="001D0611">
        <w:rPr>
          <w:rStyle w:val="Emphasis"/>
        </w:rPr>
        <w:t>NEJM</w:t>
      </w:r>
      <w:r w:rsidRPr="001D0611">
        <w:t xml:space="preserve"> 332: 1210-1217.</w:t>
      </w:r>
    </w:p>
    <w:p w:rsidR="00E76731" w:rsidRPr="001D0611" w:rsidRDefault="00E76731" w:rsidP="00E76731">
      <w:pPr>
        <w:spacing w:line="336" w:lineRule="atLeast"/>
        <w:jc w:val="both"/>
      </w:pPr>
    </w:p>
    <w:p w:rsidR="00E76731" w:rsidRDefault="00E76731" w:rsidP="00E76731">
      <w:pPr>
        <w:autoSpaceDE w:val="0"/>
        <w:autoSpaceDN w:val="0"/>
        <w:adjustRightInd w:val="0"/>
        <w:ind w:left="360" w:hanging="360"/>
        <w:jc w:val="both"/>
      </w:pPr>
      <w:r w:rsidRPr="004A61F4">
        <w:rPr>
          <w:b/>
        </w:rPr>
        <w:t>Cowan, M.M.,</w:t>
      </w:r>
      <w:r w:rsidRPr="001D0611">
        <w:t xml:space="preserve"> (1999). Plant products as antimicrobial agents. </w:t>
      </w:r>
      <w:r w:rsidRPr="001D0611">
        <w:rPr>
          <w:i/>
          <w:iCs/>
        </w:rPr>
        <w:t>Clinical Microbiology Review</w:t>
      </w:r>
      <w:r w:rsidRPr="001D0611">
        <w:t xml:space="preserve"> </w:t>
      </w:r>
      <w:r w:rsidRPr="001D0611">
        <w:rPr>
          <w:rStyle w:val="Strong"/>
          <w:b w:val="0"/>
        </w:rPr>
        <w:t>12:</w:t>
      </w:r>
      <w:r w:rsidRPr="001D0611">
        <w:t>564–582</w:t>
      </w:r>
      <w:r>
        <w:t>.</w:t>
      </w:r>
    </w:p>
    <w:p w:rsidR="00E76731" w:rsidRPr="001D0611" w:rsidRDefault="00E76731" w:rsidP="00E76731">
      <w:pPr>
        <w:autoSpaceDE w:val="0"/>
        <w:autoSpaceDN w:val="0"/>
        <w:adjustRightInd w:val="0"/>
        <w:jc w:val="both"/>
        <w:rPr>
          <w:spacing w:val="-3"/>
        </w:rPr>
      </w:pPr>
    </w:p>
    <w:p w:rsidR="00E76731" w:rsidRPr="006F7AA2" w:rsidRDefault="00E76731" w:rsidP="00E76731">
      <w:pPr>
        <w:pStyle w:val="EndnoteText"/>
        <w:ind w:left="360" w:hanging="360"/>
        <w:jc w:val="both"/>
        <w:rPr>
          <w:color w:val="FF0000"/>
          <w:sz w:val="24"/>
          <w:szCs w:val="24"/>
        </w:rPr>
      </w:pPr>
      <w:r w:rsidRPr="004A61F4">
        <w:rPr>
          <w:b/>
          <w:sz w:val="24"/>
          <w:szCs w:val="24"/>
        </w:rPr>
        <w:t xml:space="preserve">Cummings, </w:t>
      </w:r>
      <w:r>
        <w:rPr>
          <w:b/>
          <w:sz w:val="24"/>
          <w:szCs w:val="24"/>
        </w:rPr>
        <w:t>D</w:t>
      </w:r>
      <w:r w:rsidRPr="004A61F4">
        <w:rPr>
          <w:b/>
          <w:sz w:val="24"/>
          <w:szCs w:val="24"/>
        </w:rPr>
        <w:t>E.,</w:t>
      </w:r>
      <w:r>
        <w:rPr>
          <w:b/>
          <w:sz w:val="24"/>
          <w:szCs w:val="24"/>
        </w:rPr>
        <w:t xml:space="preserve"> </w:t>
      </w:r>
      <w:r w:rsidRPr="006F7AA2">
        <w:rPr>
          <w:sz w:val="24"/>
          <w:szCs w:val="24"/>
        </w:rPr>
        <w:t>(2006).</w:t>
      </w:r>
      <w:r>
        <w:rPr>
          <w:b/>
          <w:sz w:val="24"/>
          <w:szCs w:val="24"/>
        </w:rPr>
        <w:t xml:space="preserve"> </w:t>
      </w:r>
      <w:r w:rsidRPr="006F7AA2">
        <w:rPr>
          <w:sz w:val="24"/>
          <w:szCs w:val="24"/>
        </w:rPr>
        <w:t xml:space="preserve">Ghrelin and the short and long-term regulation of appetite and body weight. </w:t>
      </w:r>
      <w:r w:rsidRPr="006F7AA2">
        <w:rPr>
          <w:i/>
          <w:sz w:val="24"/>
          <w:szCs w:val="24"/>
        </w:rPr>
        <w:t>Physiology Behaviour</w:t>
      </w:r>
      <w:r w:rsidRPr="006F7AA2">
        <w:rPr>
          <w:sz w:val="24"/>
          <w:szCs w:val="24"/>
        </w:rPr>
        <w:t xml:space="preserve"> 89(10</w:t>
      </w:r>
      <w:r>
        <w:rPr>
          <w:sz w:val="24"/>
          <w:szCs w:val="24"/>
        </w:rPr>
        <w:t>)</w:t>
      </w:r>
      <w:r w:rsidRPr="006F7AA2">
        <w:rPr>
          <w:sz w:val="24"/>
          <w:szCs w:val="24"/>
        </w:rPr>
        <w:t xml:space="preserve">: 71-84.  </w:t>
      </w:r>
    </w:p>
    <w:p w:rsidR="00E76731" w:rsidRPr="006F7AA2" w:rsidRDefault="00E76731" w:rsidP="00E76731">
      <w:pPr>
        <w:pStyle w:val="EndnoteText"/>
        <w:jc w:val="both"/>
        <w:rPr>
          <w:color w:val="FF0000"/>
          <w:sz w:val="24"/>
          <w:szCs w:val="24"/>
        </w:rPr>
      </w:pPr>
    </w:p>
    <w:p w:rsidR="00E76731" w:rsidRDefault="00E76731" w:rsidP="00E76731">
      <w:pPr>
        <w:pStyle w:val="EndnoteText"/>
        <w:ind w:left="360" w:hanging="360"/>
        <w:jc w:val="both"/>
        <w:rPr>
          <w:color w:val="000000"/>
          <w:sz w:val="24"/>
          <w:szCs w:val="24"/>
        </w:rPr>
      </w:pPr>
      <w:r w:rsidRPr="004A61F4">
        <w:rPr>
          <w:b/>
          <w:color w:val="000000"/>
          <w:sz w:val="24"/>
          <w:szCs w:val="24"/>
        </w:rPr>
        <w:t xml:space="preserve">Day, C., </w:t>
      </w:r>
      <w:r w:rsidRPr="001D0611">
        <w:rPr>
          <w:color w:val="000000"/>
          <w:sz w:val="24"/>
          <w:szCs w:val="24"/>
        </w:rPr>
        <w:t xml:space="preserve">and Bailey, C.J., (2006). Preclinical and clinical methods for evaluating antidiabetic activity of plants. In: A. Soumyanath, Editor, </w:t>
      </w:r>
      <w:r w:rsidRPr="001D0611">
        <w:rPr>
          <w:i/>
          <w:iCs/>
          <w:color w:val="000000"/>
          <w:sz w:val="24"/>
          <w:szCs w:val="24"/>
        </w:rPr>
        <w:t>Traditional Medicines for Modern Times. Antidiabetic Plants</w:t>
      </w:r>
      <w:r w:rsidRPr="001D0611">
        <w:rPr>
          <w:color w:val="000000"/>
          <w:sz w:val="24"/>
          <w:szCs w:val="24"/>
        </w:rPr>
        <w:t>, Taylor and Francis Group, New York, (2006). pp. 83–98.</w:t>
      </w:r>
    </w:p>
    <w:p w:rsidR="00E76731" w:rsidRPr="001D0611" w:rsidRDefault="00E76731" w:rsidP="00E76731">
      <w:pPr>
        <w:pStyle w:val="EndnoteText"/>
        <w:jc w:val="both"/>
        <w:rPr>
          <w:color w:val="000000"/>
          <w:sz w:val="24"/>
          <w:szCs w:val="24"/>
        </w:rPr>
      </w:pPr>
    </w:p>
    <w:p w:rsidR="00E76731" w:rsidRDefault="00E76731" w:rsidP="00E76731">
      <w:pPr>
        <w:autoSpaceDE w:val="0"/>
        <w:autoSpaceDN w:val="0"/>
        <w:adjustRightInd w:val="0"/>
        <w:jc w:val="both"/>
      </w:pPr>
      <w:r w:rsidRPr="00A62914">
        <w:rPr>
          <w:b/>
        </w:rPr>
        <w:t>Day, C.,</w:t>
      </w:r>
      <w:r w:rsidRPr="001D0611">
        <w:t xml:space="preserve"> Cartwright ,T., Provost, J., Bailey, C.J., (1990).  Hypoglycaemic effect of </w:t>
      </w:r>
      <w:r w:rsidRPr="001D0611">
        <w:rPr>
          <w:i/>
          <w:iCs/>
        </w:rPr>
        <w:t xml:space="preserve">Momordica charantia </w:t>
      </w:r>
      <w:r w:rsidRPr="001D0611">
        <w:t xml:space="preserve">extracts. </w:t>
      </w:r>
      <w:r w:rsidRPr="001D0611">
        <w:rPr>
          <w:i/>
          <w:iCs/>
        </w:rPr>
        <w:t>Planta Med</w:t>
      </w:r>
      <w:r w:rsidRPr="001D0611">
        <w:t xml:space="preserve"> 1990; 56: 426-429.</w:t>
      </w:r>
    </w:p>
    <w:p w:rsidR="00E76731" w:rsidRPr="001D0611" w:rsidRDefault="00E76731" w:rsidP="00E76731">
      <w:pPr>
        <w:autoSpaceDE w:val="0"/>
        <w:autoSpaceDN w:val="0"/>
        <w:adjustRightInd w:val="0"/>
        <w:jc w:val="both"/>
      </w:pPr>
    </w:p>
    <w:p w:rsidR="00E76731" w:rsidRDefault="00E76731" w:rsidP="00E76731">
      <w:pPr>
        <w:ind w:left="360" w:hanging="360"/>
        <w:jc w:val="both"/>
      </w:pPr>
      <w:r w:rsidRPr="00A62914">
        <w:rPr>
          <w:b/>
        </w:rPr>
        <w:t>DeFronzo, R.A.,</w:t>
      </w:r>
      <w:r w:rsidRPr="001D0611">
        <w:t xml:space="preserve"> (2004). Pathogenesis of type 2 diabetes mellitus, </w:t>
      </w:r>
      <w:r w:rsidRPr="001D0611">
        <w:rPr>
          <w:i/>
          <w:iCs/>
        </w:rPr>
        <w:t>Med. Clin. North. Am.</w:t>
      </w:r>
      <w:r w:rsidRPr="001D0611">
        <w:t xml:space="preserve"> </w:t>
      </w:r>
      <w:r w:rsidRPr="001D0611">
        <w:rPr>
          <w:rStyle w:val="Strong"/>
          <w:b w:val="0"/>
        </w:rPr>
        <w:t>88</w:t>
      </w:r>
      <w:r w:rsidRPr="001D0611">
        <w:rPr>
          <w:b/>
        </w:rPr>
        <w:t>:</w:t>
      </w:r>
      <w:r w:rsidRPr="001D0611">
        <w:t xml:space="preserve"> 787–835.</w:t>
      </w:r>
    </w:p>
    <w:p w:rsidR="00E76731" w:rsidRPr="001D0611" w:rsidRDefault="00E76731" w:rsidP="00E76731">
      <w:pPr>
        <w:tabs>
          <w:tab w:val="left" w:pos="1842"/>
        </w:tabs>
        <w:jc w:val="both"/>
      </w:pPr>
      <w:r>
        <w:tab/>
      </w:r>
    </w:p>
    <w:p w:rsidR="00E76731" w:rsidRDefault="00E76731" w:rsidP="00E76731">
      <w:pPr>
        <w:pStyle w:val="EndnoteText"/>
        <w:tabs>
          <w:tab w:val="left" w:pos="360"/>
        </w:tabs>
        <w:jc w:val="both"/>
      </w:pPr>
      <w:r w:rsidRPr="00A62914">
        <w:rPr>
          <w:b/>
          <w:sz w:val="24"/>
          <w:szCs w:val="24"/>
        </w:rPr>
        <w:t>Department of Health,</w:t>
      </w:r>
      <w:r w:rsidRPr="001D0611">
        <w:rPr>
          <w:sz w:val="24"/>
          <w:szCs w:val="24"/>
        </w:rPr>
        <w:t xml:space="preserve"> (2004). </w:t>
      </w:r>
      <w:r w:rsidRPr="001D0611">
        <w:rPr>
          <w:rStyle w:val="Emphasis"/>
          <w:sz w:val="24"/>
          <w:szCs w:val="24"/>
        </w:rPr>
        <w:t>Traditional Health Practitioners Bill</w:t>
      </w:r>
      <w:r w:rsidRPr="001D0611">
        <w:rPr>
          <w:sz w:val="24"/>
          <w:szCs w:val="24"/>
        </w:rPr>
        <w:t xml:space="preserve"> Available at: </w:t>
      </w:r>
      <w:hyperlink r:id="rId94" w:history="1">
        <w:r w:rsidRPr="001D0611">
          <w:rPr>
            <w:rStyle w:val="Hyperlink"/>
          </w:rPr>
          <w:t>http://www.doh.gov.za/docs/index.html</w:t>
        </w:r>
      </w:hyperlink>
    </w:p>
    <w:p w:rsidR="00E76731" w:rsidRPr="001D0611" w:rsidRDefault="00E76731" w:rsidP="00E76731">
      <w:pPr>
        <w:pStyle w:val="EndnoteText"/>
        <w:tabs>
          <w:tab w:val="left" w:pos="360"/>
        </w:tabs>
        <w:jc w:val="both"/>
        <w:rPr>
          <w:sz w:val="24"/>
          <w:szCs w:val="24"/>
        </w:rPr>
      </w:pPr>
    </w:p>
    <w:p w:rsidR="00E76731" w:rsidRDefault="00E76731" w:rsidP="00E76731">
      <w:pPr>
        <w:pStyle w:val="EndnoteText"/>
        <w:ind w:left="360" w:hanging="360"/>
        <w:jc w:val="both"/>
        <w:rPr>
          <w:bCs/>
          <w:sz w:val="24"/>
          <w:szCs w:val="24"/>
        </w:rPr>
      </w:pPr>
      <w:r w:rsidRPr="00A62914">
        <w:rPr>
          <w:b/>
          <w:bCs/>
          <w:sz w:val="24"/>
          <w:szCs w:val="24"/>
        </w:rPr>
        <w:t xml:space="preserve">Dey, L., </w:t>
      </w:r>
      <w:r w:rsidRPr="001D0611">
        <w:rPr>
          <w:bCs/>
          <w:sz w:val="24"/>
          <w:szCs w:val="24"/>
        </w:rPr>
        <w:t>Anoja, M.D. and Attele, S., (2002). Alternative Therapi</w:t>
      </w:r>
      <w:r>
        <w:rPr>
          <w:bCs/>
          <w:sz w:val="24"/>
          <w:szCs w:val="24"/>
        </w:rPr>
        <w:t>es for Type 2 Diabetes.</w:t>
      </w:r>
      <w:r w:rsidRPr="001D0611">
        <w:rPr>
          <w:bCs/>
          <w:sz w:val="24"/>
          <w:szCs w:val="24"/>
        </w:rPr>
        <w:t xml:space="preserve"> </w:t>
      </w:r>
      <w:r w:rsidRPr="001D0611">
        <w:rPr>
          <w:bCs/>
          <w:i/>
          <w:sz w:val="24"/>
          <w:szCs w:val="24"/>
        </w:rPr>
        <w:t>Alternative Medicinal review (7</w:t>
      </w:r>
      <w:r w:rsidRPr="001D0611">
        <w:rPr>
          <w:bCs/>
          <w:sz w:val="24"/>
          <w:szCs w:val="24"/>
        </w:rPr>
        <w:t>)</w:t>
      </w:r>
      <w:r w:rsidRPr="001D0611">
        <w:rPr>
          <w:bCs/>
          <w:i/>
          <w:sz w:val="24"/>
          <w:szCs w:val="24"/>
        </w:rPr>
        <w:t xml:space="preserve">: </w:t>
      </w:r>
      <w:r w:rsidRPr="001D0611">
        <w:rPr>
          <w:bCs/>
          <w:sz w:val="24"/>
          <w:szCs w:val="24"/>
        </w:rPr>
        <w:t>56-57.</w:t>
      </w:r>
    </w:p>
    <w:p w:rsidR="00E76731" w:rsidRPr="001D0611" w:rsidRDefault="00E76731" w:rsidP="00E76731">
      <w:pPr>
        <w:pStyle w:val="EndnoteText"/>
        <w:jc w:val="both"/>
        <w:rPr>
          <w:bCs/>
          <w:sz w:val="24"/>
          <w:szCs w:val="24"/>
        </w:rPr>
      </w:pPr>
    </w:p>
    <w:p w:rsidR="00E76731" w:rsidRDefault="00E76731" w:rsidP="00E76731">
      <w:pPr>
        <w:autoSpaceDE w:val="0"/>
        <w:autoSpaceDN w:val="0"/>
        <w:adjustRightInd w:val="0"/>
        <w:ind w:left="360" w:hanging="360"/>
        <w:jc w:val="both"/>
      </w:pPr>
      <w:r w:rsidRPr="00A62914">
        <w:rPr>
          <w:b/>
        </w:rPr>
        <w:t>Dhandapani, S.,</w:t>
      </w:r>
      <w:r w:rsidRPr="001D0611">
        <w:t xml:space="preserve"> Ramasamy, S.V., Rajagopal, S., Namasivayam, N., (2002). Hypolipidemic effect of </w:t>
      </w:r>
      <w:r w:rsidRPr="001D0611">
        <w:rPr>
          <w:i/>
          <w:iCs/>
        </w:rPr>
        <w:t xml:space="preserve">Cuminum cyminum </w:t>
      </w:r>
      <w:r w:rsidRPr="001D0611">
        <w:t xml:space="preserve">L. on alloxan-induced diabetic rats. </w:t>
      </w:r>
      <w:r w:rsidRPr="00A62914">
        <w:rPr>
          <w:i/>
        </w:rPr>
        <w:t>Pharmacological. Research</w:t>
      </w:r>
      <w:r w:rsidRPr="001D0611">
        <w:t xml:space="preserve"> </w:t>
      </w:r>
      <w:r w:rsidRPr="001D0611">
        <w:rPr>
          <w:bCs/>
        </w:rPr>
        <w:t>46</w:t>
      </w:r>
      <w:r w:rsidRPr="001D0611">
        <w:t xml:space="preserve"> </w:t>
      </w:r>
      <w:r w:rsidRPr="001D0611">
        <w:rPr>
          <w:bCs/>
        </w:rPr>
        <w:t>(3),</w:t>
      </w:r>
      <w:r w:rsidRPr="001D0611">
        <w:t xml:space="preserve"> 251-255.</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sz w:val="24"/>
          <w:szCs w:val="24"/>
        </w:rPr>
      </w:pPr>
      <w:r w:rsidRPr="00A62914">
        <w:rPr>
          <w:b/>
          <w:sz w:val="24"/>
          <w:szCs w:val="24"/>
        </w:rPr>
        <w:t>Dimo, T.,</w:t>
      </w:r>
      <w:r w:rsidRPr="001D0611">
        <w:rPr>
          <w:sz w:val="24"/>
          <w:szCs w:val="24"/>
        </w:rPr>
        <w:t xml:space="preserve"> Rakotonirina, S.V., Tan, P.V., Azay, J., and Dongo, E., (2007), Effects of </w:t>
      </w:r>
      <w:r w:rsidRPr="001D0611">
        <w:rPr>
          <w:i/>
          <w:sz w:val="24"/>
          <w:szCs w:val="24"/>
        </w:rPr>
        <w:t>Sclerocarya birrea</w:t>
      </w:r>
      <w:r w:rsidRPr="001D0611">
        <w:rPr>
          <w:sz w:val="24"/>
          <w:szCs w:val="24"/>
        </w:rPr>
        <w:t xml:space="preserve"> (Anacardiaceae ) stem-bark methylene chloride/methanol extract on streptozotocin-diabetic rats, 110 (3):434-438.</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pPr>
      <w:r w:rsidRPr="00940DD7">
        <w:rPr>
          <w:b/>
        </w:rPr>
        <w:t>Duke J.A.,</w:t>
      </w:r>
      <w:r>
        <w:t xml:space="preserve"> (1983). </w:t>
      </w:r>
      <w:r w:rsidRPr="00A62914">
        <w:rPr>
          <w:iCs/>
        </w:rPr>
        <w:t>Medicinal Plants of the Bible</w:t>
      </w:r>
      <w:r w:rsidRPr="00A62914">
        <w:t>.</w:t>
      </w:r>
      <w:r w:rsidRPr="001D0611">
        <w:t xml:space="preserve"> Tradco-Medic Books, Conch Magazi</w:t>
      </w:r>
      <w:r>
        <w:t>ne, Ltd., Publishers: New York</w:t>
      </w:r>
      <w:r w:rsidRPr="001D0611">
        <w:t>.</w:t>
      </w:r>
    </w:p>
    <w:p w:rsidR="00E76731" w:rsidRPr="001D0611" w:rsidRDefault="00E76731" w:rsidP="00E76731">
      <w:pPr>
        <w:autoSpaceDE w:val="0"/>
        <w:autoSpaceDN w:val="0"/>
        <w:adjustRightInd w:val="0"/>
        <w:jc w:val="both"/>
      </w:pPr>
    </w:p>
    <w:p w:rsidR="00E76731" w:rsidRDefault="00E76731" w:rsidP="00E76731">
      <w:pPr>
        <w:autoSpaceDE w:val="0"/>
        <w:autoSpaceDN w:val="0"/>
        <w:adjustRightInd w:val="0"/>
        <w:ind w:left="360" w:hanging="360"/>
        <w:jc w:val="both"/>
      </w:pPr>
      <w:r w:rsidRPr="00940DD7">
        <w:rPr>
          <w:b/>
        </w:rPr>
        <w:t>Edeoga,,H.O.,</w:t>
      </w:r>
      <w:r w:rsidRPr="001D0611">
        <w:t xml:space="preserve"> Okwa, D.E., Mbaebie, B.O., (2005). Phytochemical constituents of some Nigerian medicinal plants. </w:t>
      </w:r>
      <w:r w:rsidRPr="001D0611">
        <w:rPr>
          <w:i/>
          <w:iCs/>
        </w:rPr>
        <w:t>Afr. J. Biotechnol.</w:t>
      </w:r>
      <w:r w:rsidRPr="001D0611">
        <w:t xml:space="preserve"> 4(7): 685-688.</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color w:val="000000"/>
          <w:sz w:val="24"/>
          <w:szCs w:val="24"/>
        </w:rPr>
      </w:pPr>
      <w:r w:rsidRPr="00940DD7">
        <w:rPr>
          <w:b/>
          <w:color w:val="000000"/>
          <w:sz w:val="24"/>
          <w:szCs w:val="24"/>
        </w:rPr>
        <w:t>Eidi, M.,</w:t>
      </w:r>
      <w:r w:rsidRPr="008C0A32">
        <w:rPr>
          <w:color w:val="000000"/>
          <w:sz w:val="24"/>
          <w:szCs w:val="24"/>
        </w:rPr>
        <w:t xml:space="preserve"> and Esmaeili, E., (2006). </w:t>
      </w:r>
      <w:r w:rsidRPr="001D0611">
        <w:rPr>
          <w:color w:val="000000"/>
          <w:sz w:val="24"/>
          <w:szCs w:val="24"/>
        </w:rPr>
        <w:t>Antidiabetic effect of garlic (</w:t>
      </w:r>
      <w:r w:rsidRPr="001D0611">
        <w:rPr>
          <w:i/>
          <w:iCs/>
          <w:color w:val="000000"/>
          <w:sz w:val="24"/>
          <w:szCs w:val="24"/>
        </w:rPr>
        <w:t>Allium sativum</w:t>
      </w:r>
      <w:r w:rsidRPr="001D0611">
        <w:rPr>
          <w:color w:val="000000"/>
          <w:sz w:val="24"/>
          <w:szCs w:val="24"/>
        </w:rPr>
        <w:t xml:space="preserve"> L.) in normal and streptozotocin-induced diabetic rats, </w:t>
      </w:r>
      <w:r w:rsidRPr="001D0611">
        <w:rPr>
          <w:i/>
          <w:iCs/>
          <w:color w:val="000000"/>
          <w:sz w:val="24"/>
          <w:szCs w:val="24"/>
        </w:rPr>
        <w:t>Phytomedicine: International Journal of Phytotherapy and Phytopharmacology</w:t>
      </w:r>
      <w:r w:rsidRPr="001D0611">
        <w:rPr>
          <w:color w:val="000000"/>
          <w:sz w:val="24"/>
          <w:szCs w:val="24"/>
        </w:rPr>
        <w:t xml:space="preserve"> </w:t>
      </w:r>
      <w:r w:rsidRPr="001D0611">
        <w:rPr>
          <w:bCs/>
          <w:color w:val="000000"/>
          <w:sz w:val="24"/>
          <w:szCs w:val="24"/>
        </w:rPr>
        <w:t>13</w:t>
      </w:r>
      <w:r w:rsidRPr="001D0611">
        <w:rPr>
          <w:color w:val="000000"/>
          <w:sz w:val="24"/>
          <w:szCs w:val="24"/>
        </w:rPr>
        <w:t xml:space="preserve"> 624–629.</w:t>
      </w:r>
    </w:p>
    <w:p w:rsidR="00E76731" w:rsidRPr="001D0611" w:rsidRDefault="00E76731" w:rsidP="00E76731">
      <w:pPr>
        <w:pStyle w:val="EndnoteText"/>
        <w:jc w:val="both"/>
        <w:rPr>
          <w:color w:val="000000"/>
          <w:sz w:val="24"/>
          <w:szCs w:val="24"/>
        </w:rPr>
      </w:pPr>
    </w:p>
    <w:p w:rsidR="00E76731" w:rsidRDefault="00E76731" w:rsidP="00E76731">
      <w:pPr>
        <w:autoSpaceDE w:val="0"/>
        <w:autoSpaceDN w:val="0"/>
        <w:adjustRightInd w:val="0"/>
        <w:ind w:left="360" w:hanging="360"/>
        <w:jc w:val="both"/>
      </w:pPr>
      <w:r w:rsidRPr="00940DD7">
        <w:rPr>
          <w:b/>
        </w:rPr>
        <w:t>Eloff, J.N.,</w:t>
      </w:r>
      <w:r w:rsidRPr="001D0611">
        <w:t xml:space="preserve"> (1998). Which extractant should be used for screening and isolation of antimicrobial components from plants? </w:t>
      </w:r>
      <w:r w:rsidRPr="001D0611">
        <w:rPr>
          <w:i/>
        </w:rPr>
        <w:t>Journal of Ethnopharmacology</w:t>
      </w:r>
      <w:r w:rsidRPr="001D0611">
        <w:t xml:space="preserve"> 60:1-8.</w:t>
      </w:r>
    </w:p>
    <w:p w:rsidR="00E76731" w:rsidRPr="001D0611" w:rsidRDefault="00E76731" w:rsidP="00E76731">
      <w:pPr>
        <w:autoSpaceDE w:val="0"/>
        <w:autoSpaceDN w:val="0"/>
        <w:adjustRightInd w:val="0"/>
        <w:jc w:val="both"/>
      </w:pPr>
    </w:p>
    <w:p w:rsidR="00E76731" w:rsidRDefault="00E76731" w:rsidP="00E76731">
      <w:pPr>
        <w:autoSpaceDE w:val="0"/>
        <w:autoSpaceDN w:val="0"/>
        <w:adjustRightInd w:val="0"/>
        <w:ind w:left="360" w:hanging="360"/>
        <w:jc w:val="both"/>
      </w:pPr>
      <w:r w:rsidRPr="00940DD7">
        <w:rPr>
          <w:b/>
        </w:rPr>
        <w:t>Eloff, J.N.,</w:t>
      </w:r>
      <w:r w:rsidRPr="001D0611">
        <w:t xml:space="preserve"> (2001). Antibacterial activity of Murula (</w:t>
      </w:r>
      <w:r w:rsidRPr="001D0611">
        <w:rPr>
          <w:i/>
          <w:iCs/>
        </w:rPr>
        <w:t xml:space="preserve">Sclerocarya birrea </w:t>
      </w:r>
      <w:r w:rsidRPr="001D0611">
        <w:t xml:space="preserve">(A. rich) Hochst. Subsp. </w:t>
      </w:r>
      <w:r w:rsidRPr="001D0611">
        <w:rPr>
          <w:i/>
          <w:iCs/>
        </w:rPr>
        <w:t xml:space="preserve">Caffra </w:t>
      </w:r>
      <w:r w:rsidRPr="001D0611">
        <w:t xml:space="preserve">(Sond) Kokwaro) (Anacardiaceae) bark and leaves. </w:t>
      </w:r>
      <w:r w:rsidRPr="001D0611">
        <w:rPr>
          <w:i/>
        </w:rPr>
        <w:t>Journal of Ethnopharmacology</w:t>
      </w:r>
      <w:r w:rsidRPr="001D0611">
        <w:t xml:space="preserve"> 76: 305–308.</w:t>
      </w:r>
    </w:p>
    <w:p w:rsidR="00E76731" w:rsidRPr="001D0611" w:rsidRDefault="00E76731" w:rsidP="00E76731">
      <w:pPr>
        <w:autoSpaceDE w:val="0"/>
        <w:autoSpaceDN w:val="0"/>
        <w:adjustRightInd w:val="0"/>
        <w:jc w:val="both"/>
      </w:pPr>
    </w:p>
    <w:p w:rsidR="00E76731" w:rsidRPr="001D0611" w:rsidRDefault="00E76731" w:rsidP="00E76731">
      <w:pPr>
        <w:pStyle w:val="EndnoteText"/>
        <w:ind w:left="360" w:hanging="360"/>
        <w:rPr>
          <w:sz w:val="24"/>
          <w:szCs w:val="24"/>
        </w:rPr>
      </w:pPr>
      <w:r w:rsidRPr="00940DD7">
        <w:rPr>
          <w:b/>
          <w:sz w:val="24"/>
          <w:szCs w:val="24"/>
        </w:rPr>
        <w:t>Erasto, P.,</w:t>
      </w:r>
      <w:r w:rsidRPr="001D0611">
        <w:rPr>
          <w:sz w:val="24"/>
          <w:szCs w:val="24"/>
        </w:rPr>
        <w:t xml:space="preserve"> Adebola, P.O. Grierson, D.S. and Afolayan, A.J., (2005). An ethnobotanical study of plants used for the treatment of diabetes in the Eastern Cape Province, South Africa, </w:t>
      </w:r>
      <w:r w:rsidRPr="001D0611">
        <w:rPr>
          <w:i/>
          <w:sz w:val="24"/>
          <w:szCs w:val="24"/>
        </w:rPr>
        <w:t>African J. Biotechnology</w:t>
      </w:r>
      <w:r w:rsidRPr="001D0611">
        <w:rPr>
          <w:sz w:val="24"/>
          <w:szCs w:val="24"/>
        </w:rPr>
        <w:t>, 4(12):1458-1460.</w:t>
      </w:r>
    </w:p>
    <w:p w:rsidR="00E76731" w:rsidRPr="001D0611" w:rsidRDefault="00E76731" w:rsidP="00E76731">
      <w:pPr>
        <w:spacing w:before="100" w:beforeAutospacing="1" w:after="100" w:afterAutospacing="1"/>
        <w:ind w:left="360" w:hanging="360"/>
        <w:jc w:val="both"/>
      </w:pPr>
      <w:r w:rsidRPr="00940DD7">
        <w:rPr>
          <w:b/>
          <w:lang w:val="de-DE"/>
        </w:rPr>
        <w:t>Eromosele, I. C.,</w:t>
      </w:r>
      <w:r w:rsidRPr="001D0611">
        <w:rPr>
          <w:lang w:val="de-DE"/>
        </w:rPr>
        <w:t xml:space="preserve"> Eromosele, C.O., and Kuzhkuzha, M., (1991).  </w:t>
      </w:r>
      <w:r w:rsidRPr="001D0611">
        <w:t xml:space="preserve">Evaluation of mineral elements and ascorbic acid contents in fruits of some wild plants.  </w:t>
      </w:r>
      <w:r w:rsidRPr="001D0611">
        <w:rPr>
          <w:i/>
          <w:iCs/>
        </w:rPr>
        <w:t>Plant foods for human nutrition</w:t>
      </w:r>
      <w:r w:rsidRPr="001D0611">
        <w:t xml:space="preserve"> 41:151-154.</w:t>
      </w:r>
    </w:p>
    <w:p w:rsidR="00E76731" w:rsidRDefault="00E76731" w:rsidP="00E76731">
      <w:pPr>
        <w:pStyle w:val="EndnoteText"/>
        <w:ind w:left="360" w:hanging="360"/>
        <w:jc w:val="both"/>
        <w:rPr>
          <w:color w:val="FF0000"/>
          <w:sz w:val="24"/>
          <w:szCs w:val="24"/>
        </w:rPr>
      </w:pPr>
      <w:r>
        <w:rPr>
          <w:b/>
          <w:sz w:val="24"/>
          <w:szCs w:val="24"/>
        </w:rPr>
        <w:t xml:space="preserve">Evans </w:t>
      </w:r>
      <w:r w:rsidRPr="00940DD7">
        <w:rPr>
          <w:b/>
          <w:sz w:val="24"/>
          <w:szCs w:val="24"/>
        </w:rPr>
        <w:t>J.</w:t>
      </w:r>
      <w:r>
        <w:rPr>
          <w:b/>
          <w:sz w:val="24"/>
          <w:szCs w:val="24"/>
        </w:rPr>
        <w:t>L.</w:t>
      </w:r>
      <w:r w:rsidRPr="00940DD7">
        <w:rPr>
          <w:b/>
          <w:sz w:val="24"/>
          <w:szCs w:val="24"/>
        </w:rPr>
        <w:t>,</w:t>
      </w:r>
      <w:r w:rsidRPr="001D0611">
        <w:rPr>
          <w:sz w:val="24"/>
          <w:szCs w:val="24"/>
        </w:rPr>
        <w:t xml:space="preserve"> Goldfine, D.I., Maddux, A.B., and Gr</w:t>
      </w:r>
      <w:r>
        <w:rPr>
          <w:sz w:val="24"/>
          <w:szCs w:val="24"/>
        </w:rPr>
        <w:t>odsky, M.D., (2002). O</w:t>
      </w:r>
      <w:r w:rsidRPr="001D0611">
        <w:rPr>
          <w:sz w:val="24"/>
          <w:szCs w:val="24"/>
        </w:rPr>
        <w:t xml:space="preserve">xidative stress and stress- activated signaling pathways: A unifying hypothesis of type 2 diabetes. </w:t>
      </w:r>
      <w:r w:rsidRPr="00FA1E2E">
        <w:rPr>
          <w:i/>
          <w:sz w:val="24"/>
          <w:szCs w:val="24"/>
        </w:rPr>
        <w:t>Endocrine Reviews</w:t>
      </w:r>
      <w:r>
        <w:rPr>
          <w:sz w:val="24"/>
          <w:szCs w:val="24"/>
        </w:rPr>
        <w:t xml:space="preserve"> 23(5):599-622.</w:t>
      </w:r>
    </w:p>
    <w:p w:rsidR="00E76731" w:rsidRPr="001D0611" w:rsidRDefault="00E76731" w:rsidP="00E76731">
      <w:pPr>
        <w:pStyle w:val="EndnoteText"/>
        <w:tabs>
          <w:tab w:val="left" w:pos="2913"/>
        </w:tabs>
        <w:jc w:val="both"/>
        <w:rPr>
          <w:color w:val="FF0000"/>
          <w:sz w:val="24"/>
          <w:szCs w:val="24"/>
        </w:rPr>
      </w:pPr>
      <w:r>
        <w:rPr>
          <w:color w:val="FF0000"/>
          <w:sz w:val="24"/>
          <w:szCs w:val="24"/>
        </w:rPr>
        <w:tab/>
      </w:r>
    </w:p>
    <w:p w:rsidR="00E76731" w:rsidRDefault="00E76731" w:rsidP="00E76731">
      <w:pPr>
        <w:autoSpaceDE w:val="0"/>
        <w:autoSpaceDN w:val="0"/>
        <w:adjustRightInd w:val="0"/>
        <w:ind w:left="360" w:hanging="360"/>
        <w:jc w:val="both"/>
      </w:pPr>
      <w:r w:rsidRPr="00FA1E2E">
        <w:rPr>
          <w:b/>
        </w:rPr>
        <w:lastRenderedPageBreak/>
        <w:t>Evans, J.L.,</w:t>
      </w:r>
      <w:r w:rsidRPr="001D0611">
        <w:t xml:space="preserve"> and Rushakoff, R.J. (2007). Oral pharmacological agents for type 2 diabetes: sulfonylureas, meglitinides, metformin, thiazolidinediones, a-glucosidase inhibitors, and emerging approaches. In: Degroot L, Goldfine ID, Rushakoff RJ, eds. Endotext .com: Diabetes and Carbohydrate Metabolism. </w:t>
      </w:r>
      <w:r w:rsidRPr="001D0611">
        <w:rPr>
          <w:color w:val="0000FF"/>
        </w:rPr>
        <w:t>www .medtext .com: MDtext .com</w:t>
      </w:r>
      <w:r w:rsidRPr="001D0611">
        <w:t>.</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color w:val="000000"/>
          <w:sz w:val="24"/>
          <w:szCs w:val="24"/>
        </w:rPr>
      </w:pPr>
      <w:r w:rsidRPr="00FA1E2E">
        <w:rPr>
          <w:b/>
          <w:color w:val="000000"/>
          <w:sz w:val="24"/>
          <w:szCs w:val="24"/>
        </w:rPr>
        <w:t>Federiuk, I.F.,</w:t>
      </w:r>
      <w:r w:rsidRPr="001D0611">
        <w:rPr>
          <w:color w:val="000000"/>
          <w:sz w:val="24"/>
          <w:szCs w:val="24"/>
        </w:rPr>
        <w:t xml:space="preserve"> Casey, H.M., Quinn, M.J., Wood, M.D.,  and Ward, W.K., (2004). Induction of type-1 diabetes mellitus in laboratory rats by use of alloxan: route of administration, pitfalls, and insulin treatment, </w:t>
      </w:r>
      <w:r w:rsidRPr="001D0611">
        <w:rPr>
          <w:i/>
          <w:iCs/>
          <w:color w:val="000000"/>
          <w:sz w:val="24"/>
          <w:szCs w:val="24"/>
        </w:rPr>
        <w:t>Comparative Medicine</w:t>
      </w:r>
      <w:r w:rsidRPr="001D0611">
        <w:rPr>
          <w:color w:val="000000"/>
          <w:sz w:val="24"/>
          <w:szCs w:val="24"/>
        </w:rPr>
        <w:t xml:space="preserve"> </w:t>
      </w:r>
      <w:r w:rsidRPr="001D0611">
        <w:rPr>
          <w:bCs/>
          <w:color w:val="000000"/>
          <w:sz w:val="24"/>
          <w:szCs w:val="24"/>
        </w:rPr>
        <w:t>54</w:t>
      </w:r>
      <w:r w:rsidRPr="001D0611">
        <w:rPr>
          <w:color w:val="000000"/>
          <w:sz w:val="24"/>
          <w:szCs w:val="24"/>
        </w:rPr>
        <w:t>: 252–257.</w:t>
      </w:r>
    </w:p>
    <w:p w:rsidR="00E76731" w:rsidRPr="001D0611" w:rsidRDefault="00E76731" w:rsidP="00E76731">
      <w:pPr>
        <w:pStyle w:val="EndnoteText"/>
        <w:jc w:val="both"/>
        <w:rPr>
          <w:color w:val="000000"/>
          <w:sz w:val="24"/>
          <w:szCs w:val="24"/>
        </w:rPr>
      </w:pPr>
    </w:p>
    <w:p w:rsidR="00E76731" w:rsidRDefault="00723DB3" w:rsidP="00E76731">
      <w:pPr>
        <w:ind w:left="360" w:hanging="360"/>
        <w:jc w:val="both"/>
      </w:pPr>
      <w:hyperlink r:id="rId95" w:anchor="bbib14#bbib14" w:history="1">
        <w:r w:rsidR="00E76731" w:rsidRPr="00FA1E2E">
          <w:rPr>
            <w:b/>
          </w:rPr>
          <w:t>Fiske</w:t>
        </w:r>
      </w:hyperlink>
      <w:r w:rsidR="00E76731" w:rsidRPr="00FA1E2E">
        <w:rPr>
          <w:b/>
        </w:rPr>
        <w:t>, C.H.,</w:t>
      </w:r>
      <w:r w:rsidR="00E76731" w:rsidRPr="001D0611">
        <w:t xml:space="preserve"> and Subbarow, J., </w:t>
      </w:r>
      <w:r w:rsidR="00E76731">
        <w:t>(</w:t>
      </w:r>
      <w:r w:rsidR="00E76731" w:rsidRPr="001D0611">
        <w:t>1925</w:t>
      </w:r>
      <w:r w:rsidR="00E76731">
        <w:t>)</w:t>
      </w:r>
      <w:r w:rsidR="00E76731" w:rsidRPr="001D0611">
        <w:t xml:space="preserve">. The colorimetric determination of phosphorus. </w:t>
      </w:r>
      <w:r w:rsidR="00E76731" w:rsidRPr="001D0611">
        <w:rPr>
          <w:i/>
          <w:iCs/>
        </w:rPr>
        <w:t>Journal of Biological Chemistry</w:t>
      </w:r>
      <w:r w:rsidR="00E76731">
        <w:t xml:space="preserve"> 66:</w:t>
      </w:r>
      <w:r w:rsidR="00E76731" w:rsidRPr="001D0611">
        <w:t xml:space="preserve"> 375–400.</w:t>
      </w:r>
    </w:p>
    <w:p w:rsidR="00E76731" w:rsidRPr="001D0611" w:rsidRDefault="00E76731" w:rsidP="00E76731">
      <w:pPr>
        <w:jc w:val="both"/>
      </w:pPr>
    </w:p>
    <w:p w:rsidR="00E76731" w:rsidRDefault="00E76731" w:rsidP="00E76731">
      <w:pPr>
        <w:autoSpaceDE w:val="0"/>
        <w:autoSpaceDN w:val="0"/>
        <w:adjustRightInd w:val="0"/>
        <w:ind w:left="360" w:hanging="360"/>
      </w:pPr>
      <w:r w:rsidRPr="00FA1E2E">
        <w:rPr>
          <w:b/>
        </w:rPr>
        <w:t>Fransworth, N.R.,</w:t>
      </w:r>
      <w:r w:rsidRPr="001D0611">
        <w:t xml:space="preserve"> (1994). Ethnopharmacology and drug development. In Chadwick, D.J., and Marsh, J., (eds). </w:t>
      </w:r>
      <w:r w:rsidRPr="001D0611">
        <w:rPr>
          <w:i/>
          <w:iCs/>
        </w:rPr>
        <w:t>Ethnobotany and the Search for New Drugs</w:t>
      </w:r>
      <w:r w:rsidRPr="001D0611">
        <w:t>, CIBA Foundation Symposium 185, John Wiley and Sons, Chichester, New York, pp 42-51.</w:t>
      </w:r>
    </w:p>
    <w:p w:rsidR="00E76731" w:rsidRPr="001D0611" w:rsidRDefault="00E76731" w:rsidP="00E76731">
      <w:pPr>
        <w:autoSpaceDE w:val="0"/>
        <w:autoSpaceDN w:val="0"/>
        <w:adjustRightInd w:val="0"/>
        <w:rPr>
          <w:color w:val="FF0000"/>
        </w:rPr>
      </w:pPr>
    </w:p>
    <w:p w:rsidR="00E76731" w:rsidRDefault="00E76731" w:rsidP="00E76731">
      <w:pPr>
        <w:autoSpaceDE w:val="0"/>
        <w:autoSpaceDN w:val="0"/>
        <w:adjustRightInd w:val="0"/>
        <w:ind w:left="360" w:hanging="360"/>
        <w:jc w:val="both"/>
      </w:pPr>
      <w:r w:rsidRPr="00FA1E2E">
        <w:rPr>
          <w:b/>
          <w:lang w:val="fr-FR"/>
        </w:rPr>
        <w:t>Frati, A.C</w:t>
      </w:r>
      <w:r w:rsidRPr="001D0611">
        <w:rPr>
          <w:lang w:val="fr-FR"/>
        </w:rPr>
        <w:t xml:space="preserve">., Xilotl, D. N., Altamirano, P, et al., (1991). </w:t>
      </w:r>
      <w:r w:rsidRPr="001D0611">
        <w:t xml:space="preserve">The effect of two sequential doses </w:t>
      </w:r>
      <w:r w:rsidRPr="001D0611">
        <w:rPr>
          <w:i/>
          <w:iCs/>
        </w:rPr>
        <w:t xml:space="preserve">Opuntia streptacantha </w:t>
      </w:r>
      <w:r w:rsidRPr="001D0611">
        <w:t>upon glycaemia</w:t>
      </w:r>
      <w:r w:rsidRPr="001D0611">
        <w:rPr>
          <w:i/>
          <w:iCs/>
        </w:rPr>
        <w:t xml:space="preserve">. </w:t>
      </w:r>
      <w:r w:rsidRPr="001D0611">
        <w:rPr>
          <w:i/>
        </w:rPr>
        <w:t>Arch Invest Med (Mex)</w:t>
      </w:r>
      <w:r w:rsidRPr="001D0611">
        <w:t xml:space="preserve"> 22: 333-336.</w:t>
      </w:r>
    </w:p>
    <w:p w:rsidR="00E76731" w:rsidRPr="001D0611" w:rsidRDefault="00E76731" w:rsidP="00E76731">
      <w:pPr>
        <w:autoSpaceDE w:val="0"/>
        <w:autoSpaceDN w:val="0"/>
        <w:adjustRightInd w:val="0"/>
        <w:jc w:val="both"/>
      </w:pPr>
    </w:p>
    <w:p w:rsidR="00E76731" w:rsidRDefault="00E76731" w:rsidP="00E76731">
      <w:pPr>
        <w:autoSpaceDE w:val="0"/>
        <w:autoSpaceDN w:val="0"/>
        <w:adjustRightInd w:val="0"/>
        <w:ind w:left="360" w:hanging="360"/>
        <w:jc w:val="both"/>
      </w:pPr>
      <w:r w:rsidRPr="00FA1E2E">
        <w:rPr>
          <w:b/>
          <w:bCs/>
        </w:rPr>
        <w:t>Fröde, T.S.,</w:t>
      </w:r>
      <w:r w:rsidRPr="001D0611">
        <w:rPr>
          <w:bCs/>
        </w:rPr>
        <w:t xml:space="preserve"> and Medeiros, Y.S., (2008). Animal models to test drugs with potential antidiabetic activity </w:t>
      </w:r>
      <w:hyperlink r:id="rId96" w:history="1">
        <w:r w:rsidRPr="001D0611">
          <w:rPr>
            <w:bCs/>
            <w:i/>
          </w:rPr>
          <w:t>Journal of Ethnopharmacology</w:t>
        </w:r>
      </w:hyperlink>
      <w:r w:rsidRPr="001D0611">
        <w:t xml:space="preserve"> </w:t>
      </w:r>
      <w:hyperlink r:id="rId97" w:history="1">
        <w:r w:rsidRPr="001D0611">
          <w:t>115: (2</w:t>
        </w:r>
      </w:hyperlink>
      <w:r w:rsidRPr="001D0611">
        <w:t>) 173-183.</w:t>
      </w:r>
    </w:p>
    <w:p w:rsidR="00E76731" w:rsidRPr="001D0611" w:rsidRDefault="00E76731" w:rsidP="00E76731">
      <w:pPr>
        <w:autoSpaceDE w:val="0"/>
        <w:autoSpaceDN w:val="0"/>
        <w:adjustRightInd w:val="0"/>
        <w:jc w:val="both"/>
        <w:rPr>
          <w:rFonts w:eastAsia="Calibri"/>
          <w:color w:val="000000"/>
        </w:rPr>
      </w:pPr>
    </w:p>
    <w:p w:rsidR="00E76731" w:rsidRDefault="00E76731" w:rsidP="00E76731">
      <w:pPr>
        <w:pStyle w:val="EndnoteText"/>
        <w:ind w:left="360" w:hanging="360"/>
        <w:jc w:val="both"/>
        <w:rPr>
          <w:rStyle w:val="citation"/>
          <w:sz w:val="24"/>
          <w:szCs w:val="24"/>
        </w:rPr>
      </w:pPr>
      <w:r w:rsidRPr="0065452B">
        <w:rPr>
          <w:rStyle w:val="citation"/>
          <w:b/>
          <w:sz w:val="24"/>
          <w:szCs w:val="24"/>
        </w:rPr>
        <w:t>Frost, S.C</w:t>
      </w:r>
      <w:r w:rsidRPr="001D0611">
        <w:rPr>
          <w:rStyle w:val="citation"/>
          <w:sz w:val="24"/>
          <w:szCs w:val="24"/>
        </w:rPr>
        <w:t xml:space="preserve">., and Lane, M.D., (1885). Evidence for the involvement of vicinal sulfhydryl groups in insulin-activated hexose transport by 3T3-L1 adipocytes. </w:t>
      </w:r>
      <w:r w:rsidRPr="001D0611">
        <w:rPr>
          <w:rStyle w:val="ref-journal"/>
          <w:i/>
          <w:sz w:val="24"/>
          <w:szCs w:val="24"/>
        </w:rPr>
        <w:t>J Biol Chem</w:t>
      </w:r>
      <w:r w:rsidRPr="001D0611">
        <w:rPr>
          <w:rStyle w:val="ref-journal"/>
          <w:sz w:val="24"/>
          <w:szCs w:val="24"/>
        </w:rPr>
        <w:t xml:space="preserve">. </w:t>
      </w:r>
      <w:r w:rsidRPr="001D0611">
        <w:rPr>
          <w:rStyle w:val="ref-vol"/>
          <w:sz w:val="24"/>
          <w:szCs w:val="24"/>
        </w:rPr>
        <w:t>260</w:t>
      </w:r>
      <w:r w:rsidRPr="001D0611">
        <w:rPr>
          <w:rStyle w:val="citation"/>
          <w:sz w:val="24"/>
          <w:szCs w:val="24"/>
        </w:rPr>
        <w:t>:2646–2652.</w:t>
      </w:r>
    </w:p>
    <w:p w:rsidR="00E76731" w:rsidRPr="001D0611" w:rsidRDefault="00E76731" w:rsidP="00E76731">
      <w:pPr>
        <w:pStyle w:val="EndnoteText"/>
        <w:jc w:val="both"/>
        <w:rPr>
          <w:rStyle w:val="citation"/>
          <w:sz w:val="24"/>
          <w:szCs w:val="24"/>
        </w:rPr>
      </w:pPr>
    </w:p>
    <w:p w:rsidR="00E76731" w:rsidRDefault="00E76731" w:rsidP="00E76731">
      <w:pPr>
        <w:ind w:left="360" w:hanging="360"/>
        <w:jc w:val="both"/>
        <w:rPr>
          <w:color w:val="000000"/>
        </w:rPr>
      </w:pPr>
      <w:r w:rsidRPr="0065452B">
        <w:rPr>
          <w:b/>
          <w:color w:val="000000"/>
        </w:rPr>
        <w:t>Galvez, J.,</w:t>
      </w:r>
      <w:r w:rsidRPr="001D0611">
        <w:rPr>
          <w:color w:val="000000"/>
        </w:rPr>
        <w:t xml:space="preserve"> Crespo, M.E., Zarzuelo, A., de Witte, P., and Spiessens, C., (1993). Pharmacological activity of a procyanidin isolated from </w:t>
      </w:r>
      <w:r w:rsidRPr="001D0611">
        <w:rPr>
          <w:i/>
          <w:color w:val="000000"/>
        </w:rPr>
        <w:t>Sclerocarya birrea</w:t>
      </w:r>
      <w:r w:rsidRPr="001D0611">
        <w:rPr>
          <w:color w:val="000000"/>
        </w:rPr>
        <w:t xml:space="preserve"> bark: Antidiarrhoeal activity on isolated Guinea-pig ileum. </w:t>
      </w:r>
      <w:r w:rsidRPr="001D0611">
        <w:rPr>
          <w:i/>
          <w:color w:val="000000"/>
        </w:rPr>
        <w:t>Phytotherapy Research</w:t>
      </w:r>
      <w:r w:rsidRPr="001D0611">
        <w:rPr>
          <w:color w:val="000000"/>
        </w:rPr>
        <w:t xml:space="preserve"> 7: 25-28.</w:t>
      </w:r>
    </w:p>
    <w:p w:rsidR="00E76731" w:rsidRPr="001D0611" w:rsidRDefault="00E76731" w:rsidP="00E76731">
      <w:pPr>
        <w:jc w:val="both"/>
        <w:rPr>
          <w:color w:val="000000"/>
        </w:rPr>
      </w:pPr>
    </w:p>
    <w:p w:rsidR="00E76731" w:rsidRDefault="00E76731" w:rsidP="00E76731">
      <w:pPr>
        <w:ind w:left="360" w:hanging="360"/>
        <w:jc w:val="both"/>
        <w:rPr>
          <w:color w:val="000000"/>
        </w:rPr>
      </w:pPr>
      <w:r w:rsidRPr="0065452B">
        <w:rPr>
          <w:b/>
          <w:color w:val="000000"/>
          <w:lang w:val="fr-FR"/>
        </w:rPr>
        <w:t>Galvez, J.,</w:t>
      </w:r>
      <w:r w:rsidRPr="001D0611">
        <w:rPr>
          <w:color w:val="000000"/>
          <w:lang w:val="fr-FR"/>
        </w:rPr>
        <w:t xml:space="preserve"> Zarzuelo, A., Crespo, M.E., Utrilia, M.P., Jimenez, J., Spiessens, C., and de Witte, P., (1991). </w:t>
      </w:r>
      <w:r w:rsidRPr="001D0611">
        <w:rPr>
          <w:color w:val="000000"/>
        </w:rPr>
        <w:t xml:space="preserve">Activity of Sclerocarya birrea extract and its active tannin constituents in rats. </w:t>
      </w:r>
      <w:r w:rsidRPr="001D0611">
        <w:rPr>
          <w:i/>
          <w:color w:val="000000"/>
        </w:rPr>
        <w:t>Phytotherapy Research</w:t>
      </w:r>
      <w:r w:rsidRPr="001D0611">
        <w:rPr>
          <w:color w:val="000000"/>
        </w:rPr>
        <w:t xml:space="preserve"> 5: 276-278.</w:t>
      </w:r>
    </w:p>
    <w:p w:rsidR="00E76731" w:rsidRPr="001D0611" w:rsidRDefault="00E76731" w:rsidP="00E76731">
      <w:pPr>
        <w:jc w:val="both"/>
        <w:rPr>
          <w:color w:val="000000"/>
        </w:rPr>
      </w:pPr>
    </w:p>
    <w:p w:rsidR="00E76731" w:rsidRDefault="00E76731" w:rsidP="00E76731">
      <w:pPr>
        <w:autoSpaceDE w:val="0"/>
        <w:autoSpaceDN w:val="0"/>
        <w:adjustRightInd w:val="0"/>
        <w:ind w:left="360" w:hanging="360"/>
        <w:jc w:val="both"/>
      </w:pPr>
      <w:r w:rsidRPr="0065452B">
        <w:rPr>
          <w:b/>
        </w:rPr>
        <w:t>Galvez, P.J.,</w:t>
      </w:r>
      <w:r w:rsidRPr="001D0611">
        <w:t xml:space="preserve"> Zarzuelo, A., Busson, R., Cobbaert, C., and De Witte, P., (1992). (</w:t>
      </w:r>
      <w:r w:rsidRPr="001D0611">
        <w:rPr>
          <w:rFonts w:eastAsia="MTSY"/>
        </w:rPr>
        <w:t>−</w:t>
      </w:r>
      <w:r w:rsidRPr="001D0611">
        <w:t xml:space="preserve">)-Epicatechin-galloyl ester: a secretagogue compound from bark of </w:t>
      </w:r>
      <w:r w:rsidRPr="001D0611">
        <w:rPr>
          <w:i/>
          <w:iCs/>
        </w:rPr>
        <w:t>Sclerocarya birrea</w:t>
      </w:r>
      <w:r w:rsidRPr="001D0611">
        <w:t xml:space="preserve">. </w:t>
      </w:r>
      <w:r w:rsidRPr="001D0611">
        <w:rPr>
          <w:i/>
        </w:rPr>
        <w:t>Planta Medica</w:t>
      </w:r>
      <w:r w:rsidRPr="001D0611">
        <w:t xml:space="preserve"> 58:174–175.</w:t>
      </w:r>
    </w:p>
    <w:p w:rsidR="00E76731" w:rsidRPr="001D0611" w:rsidRDefault="00E76731" w:rsidP="00E76731">
      <w:pPr>
        <w:autoSpaceDE w:val="0"/>
        <w:autoSpaceDN w:val="0"/>
        <w:adjustRightInd w:val="0"/>
        <w:jc w:val="both"/>
      </w:pPr>
    </w:p>
    <w:p w:rsidR="00E76731" w:rsidRDefault="00E76731" w:rsidP="00E76731">
      <w:pPr>
        <w:pStyle w:val="EndnoteText"/>
        <w:jc w:val="both"/>
        <w:rPr>
          <w:sz w:val="24"/>
          <w:szCs w:val="24"/>
        </w:rPr>
      </w:pPr>
      <w:r w:rsidRPr="0065452B">
        <w:rPr>
          <w:rStyle w:val="HTMLCite"/>
          <w:b/>
          <w:sz w:val="24"/>
          <w:szCs w:val="24"/>
        </w:rPr>
        <w:t>Goldman,</w:t>
      </w:r>
      <w:r w:rsidRPr="001D0611">
        <w:rPr>
          <w:rStyle w:val="HTMLCite"/>
          <w:sz w:val="24"/>
          <w:szCs w:val="24"/>
        </w:rPr>
        <w:t xml:space="preserve"> </w:t>
      </w:r>
      <w:r w:rsidRPr="0065452B">
        <w:rPr>
          <w:rStyle w:val="HTMLCite"/>
          <w:b/>
          <w:sz w:val="24"/>
          <w:szCs w:val="24"/>
        </w:rPr>
        <w:t xml:space="preserve">P </w:t>
      </w:r>
      <w:r w:rsidRPr="001D0611">
        <w:rPr>
          <w:rStyle w:val="HTMLCite"/>
          <w:sz w:val="24"/>
          <w:szCs w:val="24"/>
        </w:rPr>
        <w:t xml:space="preserve">(2001). "Herbal medicines today and the roots of modern pharmacology". </w:t>
      </w:r>
      <w:r w:rsidRPr="001D0611">
        <w:rPr>
          <w:rStyle w:val="HTMLCite"/>
          <w:i/>
          <w:iCs/>
          <w:sz w:val="24"/>
          <w:szCs w:val="24"/>
        </w:rPr>
        <w:t>Ann. Intern. Med.</w:t>
      </w:r>
      <w:r w:rsidRPr="001D0611">
        <w:rPr>
          <w:rStyle w:val="HTMLCite"/>
          <w:sz w:val="24"/>
          <w:szCs w:val="24"/>
        </w:rPr>
        <w:t xml:space="preserve"> </w:t>
      </w:r>
      <w:r w:rsidRPr="001D0611">
        <w:rPr>
          <w:rStyle w:val="HTMLCite"/>
          <w:bCs/>
          <w:color w:val="000000"/>
          <w:sz w:val="24"/>
          <w:szCs w:val="24"/>
        </w:rPr>
        <w:t>135</w:t>
      </w:r>
      <w:r w:rsidRPr="001D0611">
        <w:rPr>
          <w:rStyle w:val="HTMLCite"/>
          <w:sz w:val="24"/>
          <w:szCs w:val="24"/>
        </w:rPr>
        <w:t xml:space="preserve"> (8 Pt 1): 594–600.</w:t>
      </w:r>
      <w:r w:rsidRPr="001D0611">
        <w:rPr>
          <w:sz w:val="24"/>
          <w:szCs w:val="24"/>
        </w:rPr>
        <w:t xml:space="preserve"> </w:t>
      </w:r>
    </w:p>
    <w:p w:rsidR="00E76731" w:rsidRPr="001D0611" w:rsidRDefault="00E76731" w:rsidP="00E76731">
      <w:pPr>
        <w:pStyle w:val="EndnoteText"/>
        <w:rPr>
          <w:sz w:val="24"/>
          <w:szCs w:val="24"/>
        </w:rPr>
      </w:pPr>
    </w:p>
    <w:p w:rsidR="00E76731" w:rsidRDefault="00E76731" w:rsidP="00E76731">
      <w:pPr>
        <w:pStyle w:val="EndnoteText"/>
        <w:ind w:left="360" w:hanging="360"/>
        <w:jc w:val="both"/>
        <w:rPr>
          <w:sz w:val="24"/>
          <w:szCs w:val="24"/>
        </w:rPr>
      </w:pPr>
      <w:r w:rsidRPr="0065452B">
        <w:rPr>
          <w:b/>
          <w:sz w:val="24"/>
          <w:szCs w:val="24"/>
        </w:rPr>
        <w:t>Gondwe, M.,</w:t>
      </w:r>
      <w:r w:rsidRPr="001D0611">
        <w:rPr>
          <w:sz w:val="24"/>
          <w:szCs w:val="24"/>
        </w:rPr>
        <w:t xml:space="preserve"> Kamadyaapa, D.R., Tufts, M.A., Chuturgoon, A.A., and </w:t>
      </w:r>
      <w:r w:rsidRPr="001D0611">
        <w:rPr>
          <w:bCs/>
          <w:sz w:val="24"/>
          <w:szCs w:val="24"/>
        </w:rPr>
        <w:t>Musabayane, C.T.,</w:t>
      </w:r>
      <w:r w:rsidRPr="001D0611">
        <w:rPr>
          <w:b/>
          <w:bCs/>
          <w:sz w:val="24"/>
          <w:szCs w:val="24"/>
        </w:rPr>
        <w:t xml:space="preserve"> </w:t>
      </w:r>
      <w:r w:rsidRPr="001D0611">
        <w:rPr>
          <w:sz w:val="24"/>
          <w:szCs w:val="24"/>
        </w:rPr>
        <w:t xml:space="preserve">(2008). </w:t>
      </w:r>
      <w:r w:rsidRPr="001D0611">
        <w:rPr>
          <w:i/>
          <w:iCs/>
          <w:sz w:val="24"/>
          <w:szCs w:val="24"/>
        </w:rPr>
        <w:t xml:space="preserve">Sclerocarya birrea </w:t>
      </w:r>
      <w:r w:rsidRPr="001D0611">
        <w:rPr>
          <w:sz w:val="24"/>
          <w:szCs w:val="24"/>
        </w:rPr>
        <w:t xml:space="preserve">[(A. Rich.) Hochst.] [Anacardiaceae] stem-bark ethanolic extract (SBE) modulates blood glucose, glomerular filtration rate (GFR) and mean arterial blood pressure (MAP) of STZ-induced diabetic rat. </w:t>
      </w:r>
      <w:r w:rsidRPr="001D0611">
        <w:rPr>
          <w:i/>
          <w:sz w:val="24"/>
          <w:szCs w:val="24"/>
        </w:rPr>
        <w:t>Phytomedicine</w:t>
      </w:r>
      <w:r w:rsidRPr="001D0611">
        <w:rPr>
          <w:sz w:val="24"/>
          <w:szCs w:val="24"/>
        </w:rPr>
        <w:t xml:space="preserve"> </w:t>
      </w:r>
      <w:r w:rsidRPr="001D0611">
        <w:rPr>
          <w:bCs/>
          <w:sz w:val="24"/>
          <w:szCs w:val="24"/>
        </w:rPr>
        <w:t xml:space="preserve">15: </w:t>
      </w:r>
      <w:r w:rsidRPr="001D0611">
        <w:rPr>
          <w:sz w:val="24"/>
          <w:szCs w:val="24"/>
        </w:rPr>
        <w:t>699-709.</w:t>
      </w:r>
    </w:p>
    <w:p w:rsidR="00E76731" w:rsidRPr="001D0611" w:rsidRDefault="00E76731" w:rsidP="00E76731">
      <w:pPr>
        <w:pStyle w:val="EndnoteText"/>
        <w:ind w:left="360" w:hanging="360"/>
        <w:jc w:val="both"/>
        <w:rPr>
          <w:sz w:val="24"/>
          <w:szCs w:val="24"/>
        </w:rPr>
      </w:pPr>
    </w:p>
    <w:p w:rsidR="00E76731" w:rsidRDefault="00E76731" w:rsidP="00E76731">
      <w:pPr>
        <w:ind w:left="360" w:hanging="360"/>
      </w:pPr>
      <w:r w:rsidRPr="0065452B">
        <w:rPr>
          <w:b/>
        </w:rPr>
        <w:lastRenderedPageBreak/>
        <w:t xml:space="preserve">Goutam, B., </w:t>
      </w:r>
      <w:r w:rsidRPr="001D0611">
        <w:t xml:space="preserve">and Dilip, G., (2006). Progress in the research on naturally occurring flavones and flavonols: An overview. </w:t>
      </w:r>
      <w:hyperlink r:id="rId98" w:tooltip="Current Organic Chemistry" w:history="1">
        <w:r w:rsidRPr="0065452B">
          <w:rPr>
            <w:rStyle w:val="Hyperlink"/>
            <w:i/>
            <w:color w:val="auto"/>
            <w:u w:val="none"/>
          </w:rPr>
          <w:t>Current Organic Chemistry</w:t>
        </w:r>
      </w:hyperlink>
      <w:r w:rsidRPr="001D0611">
        <w:t xml:space="preserve"> 10(8):873-898.</w:t>
      </w:r>
    </w:p>
    <w:p w:rsidR="00E76731" w:rsidRPr="002914C7" w:rsidRDefault="00E76731" w:rsidP="00E76731"/>
    <w:p w:rsidR="00E76731" w:rsidRDefault="00E76731" w:rsidP="00E76731">
      <w:pPr>
        <w:autoSpaceDE w:val="0"/>
        <w:autoSpaceDN w:val="0"/>
        <w:adjustRightInd w:val="0"/>
        <w:ind w:left="360" w:hanging="360"/>
        <w:jc w:val="both"/>
        <w:rPr>
          <w:rFonts w:eastAsia="Calibri"/>
        </w:rPr>
      </w:pPr>
      <w:r w:rsidRPr="0065452B">
        <w:rPr>
          <w:rFonts w:eastAsia="Calibri"/>
          <w:b/>
          <w:bCs/>
        </w:rPr>
        <w:t>Gray, A. M.,</w:t>
      </w:r>
      <w:r w:rsidRPr="0065452B">
        <w:rPr>
          <w:rFonts w:eastAsia="Calibri"/>
          <w:b/>
        </w:rPr>
        <w:t xml:space="preserve"> </w:t>
      </w:r>
      <w:r w:rsidRPr="001D0611">
        <w:rPr>
          <w:rFonts w:eastAsia="Calibri"/>
        </w:rPr>
        <w:t xml:space="preserve">and </w:t>
      </w:r>
      <w:r w:rsidRPr="001D0611">
        <w:rPr>
          <w:rFonts w:eastAsia="Calibri"/>
          <w:bCs/>
        </w:rPr>
        <w:t>Flatt,, P. R., (1999).</w:t>
      </w:r>
      <w:r w:rsidRPr="001D0611">
        <w:rPr>
          <w:rFonts w:eastAsia="Calibri"/>
          <w:b/>
          <w:bCs/>
        </w:rPr>
        <w:t xml:space="preserve"> </w:t>
      </w:r>
      <w:r w:rsidRPr="001D0611">
        <w:rPr>
          <w:rFonts w:eastAsia="Calibri"/>
          <w:bCs/>
        </w:rPr>
        <w:t xml:space="preserve">Insulin-secreting activity of the traditional antidiabetic plant </w:t>
      </w:r>
      <w:r w:rsidRPr="001D0611">
        <w:rPr>
          <w:rFonts w:eastAsia="Calibri"/>
          <w:bCs/>
          <w:i/>
          <w:iCs/>
        </w:rPr>
        <w:t xml:space="preserve">Viscum album </w:t>
      </w:r>
      <w:r w:rsidRPr="001D0611">
        <w:rPr>
          <w:rFonts w:eastAsia="Calibri"/>
          <w:bCs/>
        </w:rPr>
        <w:t xml:space="preserve">(mistletoe). </w:t>
      </w:r>
      <w:r w:rsidRPr="001D0611">
        <w:rPr>
          <w:rFonts w:eastAsia="Calibri"/>
          <w:i/>
          <w:iCs/>
        </w:rPr>
        <w:t xml:space="preserve">Journal of Endocrinology </w:t>
      </w:r>
      <w:r w:rsidRPr="001D0611">
        <w:rPr>
          <w:rFonts w:eastAsia="Calibri"/>
        </w:rPr>
        <w:t xml:space="preserve">(1999) </w:t>
      </w:r>
      <w:r w:rsidRPr="001D0611">
        <w:rPr>
          <w:rFonts w:eastAsia="Calibri"/>
          <w:bCs/>
        </w:rPr>
        <w:t xml:space="preserve">160: </w:t>
      </w:r>
      <w:r w:rsidRPr="001D0611">
        <w:rPr>
          <w:rFonts w:eastAsia="Calibri"/>
        </w:rPr>
        <w:t>409–414.</w:t>
      </w:r>
    </w:p>
    <w:p w:rsidR="00E76731" w:rsidRPr="001D0611" w:rsidRDefault="00E76731" w:rsidP="00E76731">
      <w:pPr>
        <w:autoSpaceDE w:val="0"/>
        <w:autoSpaceDN w:val="0"/>
        <w:adjustRightInd w:val="0"/>
        <w:ind w:firstLine="720"/>
        <w:jc w:val="both"/>
        <w:rPr>
          <w:rFonts w:eastAsia="Calibri"/>
        </w:rPr>
      </w:pPr>
    </w:p>
    <w:p w:rsidR="00E76731" w:rsidRDefault="00E76731" w:rsidP="00E76731">
      <w:pPr>
        <w:autoSpaceDE w:val="0"/>
        <w:autoSpaceDN w:val="0"/>
        <w:adjustRightInd w:val="0"/>
        <w:ind w:left="360" w:hanging="360"/>
        <w:jc w:val="both"/>
        <w:rPr>
          <w:rFonts w:eastAsia="Calibri"/>
        </w:rPr>
      </w:pPr>
      <w:r w:rsidRPr="0065452B">
        <w:rPr>
          <w:rFonts w:eastAsia="Calibri"/>
          <w:b/>
        </w:rPr>
        <w:t>Gray, A.M.,</w:t>
      </w:r>
      <w:r w:rsidRPr="001D0611">
        <w:rPr>
          <w:rFonts w:eastAsia="Calibri"/>
        </w:rPr>
        <w:t xml:space="preserve"> and Flatt, P.R., (1997).</w:t>
      </w:r>
      <w:r w:rsidRPr="001D0611">
        <w:rPr>
          <w:rFonts w:eastAsia="Calibri"/>
          <w:i/>
          <w:iCs/>
        </w:rPr>
        <w:t xml:space="preserve"> </w:t>
      </w:r>
      <w:r w:rsidRPr="001D0611">
        <w:rPr>
          <w:rFonts w:eastAsia="Calibri"/>
        </w:rPr>
        <w:t xml:space="preserve">Pancreatic and extra-pancreatic effects of the traditional anti-diabetic plant, </w:t>
      </w:r>
      <w:r w:rsidRPr="001D0611">
        <w:rPr>
          <w:rFonts w:eastAsia="Calibri"/>
          <w:i/>
          <w:iCs/>
        </w:rPr>
        <w:t xml:space="preserve">Medicago sativa </w:t>
      </w:r>
      <w:r w:rsidRPr="001D0611">
        <w:rPr>
          <w:rFonts w:eastAsia="Calibri"/>
        </w:rPr>
        <w:t xml:space="preserve">(lucerne). </w:t>
      </w:r>
      <w:r w:rsidRPr="001D0611">
        <w:rPr>
          <w:rFonts w:eastAsia="Calibri"/>
          <w:i/>
          <w:iCs/>
        </w:rPr>
        <w:t xml:space="preserve">British Journal of Nutrition </w:t>
      </w:r>
      <w:r w:rsidRPr="001D0611">
        <w:rPr>
          <w:rFonts w:eastAsia="Calibri"/>
          <w:bCs/>
        </w:rPr>
        <w:t>78:</w:t>
      </w:r>
      <w:r w:rsidRPr="001D0611">
        <w:rPr>
          <w:rFonts w:eastAsia="Calibri"/>
          <w:b/>
          <w:bCs/>
        </w:rPr>
        <w:t xml:space="preserve"> </w:t>
      </w:r>
      <w:r w:rsidRPr="001D0611">
        <w:rPr>
          <w:rFonts w:eastAsia="Calibri"/>
        </w:rPr>
        <w:t>325–334.</w:t>
      </w:r>
    </w:p>
    <w:p w:rsidR="00E76731" w:rsidRPr="001D0611" w:rsidRDefault="00E76731" w:rsidP="00E76731">
      <w:pPr>
        <w:autoSpaceDE w:val="0"/>
        <w:autoSpaceDN w:val="0"/>
        <w:adjustRightInd w:val="0"/>
        <w:jc w:val="both"/>
        <w:rPr>
          <w:rFonts w:eastAsia="Calibri"/>
        </w:rPr>
      </w:pPr>
    </w:p>
    <w:p w:rsidR="00E76731" w:rsidRDefault="00E76731" w:rsidP="00E76731">
      <w:pPr>
        <w:pStyle w:val="EndnoteText"/>
        <w:ind w:left="360" w:hanging="360"/>
        <w:jc w:val="both"/>
        <w:rPr>
          <w:sz w:val="24"/>
          <w:szCs w:val="24"/>
        </w:rPr>
      </w:pPr>
      <w:r w:rsidRPr="0065452B">
        <w:rPr>
          <w:b/>
          <w:sz w:val="24"/>
          <w:szCs w:val="24"/>
        </w:rPr>
        <w:t>Griggs, B.,</w:t>
      </w:r>
      <w:r w:rsidRPr="001D0611">
        <w:rPr>
          <w:sz w:val="24"/>
          <w:szCs w:val="24"/>
        </w:rPr>
        <w:t xml:space="preserve"> (1981). Green Pharmacy, a history of herbal medicine; J.Norman &amp; Hobhouse Ltd.; London.</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sz w:val="24"/>
          <w:szCs w:val="24"/>
        </w:rPr>
      </w:pPr>
      <w:r w:rsidRPr="0065452B">
        <w:rPr>
          <w:b/>
          <w:sz w:val="24"/>
          <w:szCs w:val="24"/>
        </w:rPr>
        <w:t>Grover, J.K.,</w:t>
      </w:r>
      <w:r w:rsidRPr="001D0611">
        <w:rPr>
          <w:sz w:val="24"/>
          <w:szCs w:val="24"/>
        </w:rPr>
        <w:t xml:space="preserve"> Yadav, S.; and Vats, V., (2002). Medicinal plants of India with antidiabetic potential. </w:t>
      </w:r>
      <w:r w:rsidRPr="001D0611">
        <w:rPr>
          <w:rStyle w:val="ref-journal1"/>
          <w:sz w:val="24"/>
          <w:szCs w:val="24"/>
        </w:rPr>
        <w:t xml:space="preserve">J. Ethnopharmacology </w:t>
      </w:r>
      <w:r w:rsidRPr="001D0611">
        <w:rPr>
          <w:rStyle w:val="ref-vol1"/>
          <w:b w:val="0"/>
          <w:sz w:val="24"/>
          <w:szCs w:val="24"/>
        </w:rPr>
        <w:t>81</w:t>
      </w:r>
      <w:r w:rsidRPr="001D0611">
        <w:rPr>
          <w:b/>
          <w:sz w:val="24"/>
          <w:szCs w:val="24"/>
        </w:rPr>
        <w:t>:</w:t>
      </w:r>
      <w:r w:rsidRPr="001D0611">
        <w:rPr>
          <w:sz w:val="24"/>
          <w:szCs w:val="24"/>
        </w:rPr>
        <w:t>81–10.</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rPr>
          <w:bCs/>
        </w:rPr>
      </w:pPr>
      <w:r w:rsidRPr="00EF19CD">
        <w:rPr>
          <w:b/>
        </w:rPr>
        <w:t>Gupta. R.,</w:t>
      </w:r>
      <w:r w:rsidRPr="001D0611">
        <w:t xml:space="preserve"> Gabrielsen, B., and Ferguson1, F.M., (</w:t>
      </w:r>
      <w:r w:rsidRPr="001D0611">
        <w:rPr>
          <w:bCs/>
        </w:rPr>
        <w:t xml:space="preserve">2005). Nature’s Medicines: Traditional Knowledge and Intellectual Property Management. </w:t>
      </w:r>
      <w:r w:rsidRPr="001D0611">
        <w:rPr>
          <w:bCs/>
          <w:i/>
          <w:iCs/>
        </w:rPr>
        <w:t xml:space="preserve">Case Studies from the National Institutes of Health (NIH), USA Current Drug Discovery Technologies </w:t>
      </w:r>
      <w:r w:rsidRPr="001D0611">
        <w:rPr>
          <w:bCs/>
          <w:iCs/>
        </w:rPr>
        <w:t>2</w:t>
      </w:r>
      <w:r w:rsidRPr="001D0611">
        <w:rPr>
          <w:bCs/>
          <w:i/>
          <w:iCs/>
        </w:rPr>
        <w:t xml:space="preserve">: </w:t>
      </w:r>
      <w:r w:rsidRPr="001D0611">
        <w:rPr>
          <w:bCs/>
        </w:rPr>
        <w:t xml:space="preserve">203-219. </w:t>
      </w:r>
    </w:p>
    <w:p w:rsidR="00E76731" w:rsidRPr="001D0611" w:rsidRDefault="00E76731" w:rsidP="00E76731">
      <w:pPr>
        <w:autoSpaceDE w:val="0"/>
        <w:autoSpaceDN w:val="0"/>
        <w:adjustRightInd w:val="0"/>
        <w:jc w:val="both"/>
      </w:pPr>
    </w:p>
    <w:p w:rsidR="00E76731" w:rsidRDefault="00E76731" w:rsidP="00E76731">
      <w:pPr>
        <w:tabs>
          <w:tab w:val="left" w:pos="360"/>
        </w:tabs>
        <w:autoSpaceDE w:val="0"/>
        <w:autoSpaceDN w:val="0"/>
        <w:adjustRightInd w:val="0"/>
        <w:ind w:left="360" w:hanging="360"/>
        <w:jc w:val="both"/>
      </w:pPr>
      <w:r w:rsidRPr="00EF19CD">
        <w:rPr>
          <w:b/>
        </w:rPr>
        <w:t>Gurib-Fakim, A.,</w:t>
      </w:r>
      <w:r w:rsidRPr="001D0611">
        <w:t xml:space="preserve"> (2006).  Medicinal plants: Traditions of yesterday and drugs of tomorrow. </w:t>
      </w:r>
      <w:r w:rsidRPr="001D0611">
        <w:rPr>
          <w:i/>
        </w:rPr>
        <w:t>Molecular Aspects of Medicine</w:t>
      </w:r>
      <w:r w:rsidRPr="001D0611">
        <w:t xml:space="preserve"> 27 (2006) 1–93.</w:t>
      </w:r>
    </w:p>
    <w:p w:rsidR="00E76731" w:rsidRPr="00EF19CD" w:rsidRDefault="00E76731" w:rsidP="00E76731">
      <w:pPr>
        <w:tabs>
          <w:tab w:val="left" w:pos="360"/>
        </w:tabs>
        <w:autoSpaceDE w:val="0"/>
        <w:autoSpaceDN w:val="0"/>
        <w:adjustRightInd w:val="0"/>
        <w:ind w:left="360" w:hanging="360"/>
        <w:jc w:val="both"/>
        <w:rPr>
          <w:b/>
        </w:rPr>
      </w:pPr>
    </w:p>
    <w:p w:rsidR="00E76731" w:rsidRDefault="00E76731" w:rsidP="00E76731">
      <w:pPr>
        <w:pStyle w:val="EndnoteText"/>
        <w:ind w:left="360" w:hanging="360"/>
        <w:jc w:val="both"/>
        <w:rPr>
          <w:sz w:val="24"/>
          <w:szCs w:val="24"/>
        </w:rPr>
      </w:pPr>
      <w:r w:rsidRPr="00EF19CD">
        <w:rPr>
          <w:b/>
          <w:sz w:val="24"/>
          <w:szCs w:val="24"/>
        </w:rPr>
        <w:t>Hannan, J.M.A.,</w:t>
      </w:r>
      <w:r w:rsidRPr="001D0611">
        <w:rPr>
          <w:sz w:val="24"/>
          <w:szCs w:val="24"/>
        </w:rPr>
        <w:t xml:space="preserve"> Ali, L., Rokeya, B., Khaleque, J., Akhter, M.,  Flatt, P.R., and Addel-Wahab, Y.H.A., (2007). Soluble dietary fibre fraction of </w:t>
      </w:r>
      <w:r w:rsidRPr="001D0611">
        <w:rPr>
          <w:i/>
          <w:sz w:val="24"/>
          <w:szCs w:val="24"/>
        </w:rPr>
        <w:t>Trigonella foenum-gracecum</w:t>
      </w:r>
      <w:r w:rsidRPr="001D0611">
        <w:rPr>
          <w:sz w:val="24"/>
          <w:szCs w:val="24"/>
        </w:rPr>
        <w:t xml:space="preserve"> (fenugreek) seed improves glucose homeostasis in animal models of type 1 and type 2 diabetes by delaying carbohydrate digestion  and absorption and enhancing insulin action. </w:t>
      </w:r>
      <w:r>
        <w:rPr>
          <w:i/>
          <w:sz w:val="24"/>
          <w:szCs w:val="24"/>
        </w:rPr>
        <w:t>British Journal of N</w:t>
      </w:r>
      <w:r w:rsidRPr="001D0611">
        <w:rPr>
          <w:i/>
          <w:sz w:val="24"/>
          <w:szCs w:val="24"/>
        </w:rPr>
        <w:t>utrition</w:t>
      </w:r>
      <w:r w:rsidRPr="001D0611">
        <w:rPr>
          <w:sz w:val="24"/>
          <w:szCs w:val="24"/>
        </w:rPr>
        <w:t xml:space="preserve"> 97:514-521.</w:t>
      </w:r>
    </w:p>
    <w:p w:rsidR="00E76731" w:rsidRPr="001D0611" w:rsidRDefault="00E76731" w:rsidP="00E76731">
      <w:pPr>
        <w:pStyle w:val="EndnoteText"/>
        <w:jc w:val="both"/>
        <w:rPr>
          <w:sz w:val="24"/>
          <w:szCs w:val="24"/>
        </w:rPr>
      </w:pPr>
    </w:p>
    <w:p w:rsidR="00E76731" w:rsidRPr="001D0611" w:rsidRDefault="00E76731" w:rsidP="00E76731">
      <w:pPr>
        <w:autoSpaceDE w:val="0"/>
        <w:autoSpaceDN w:val="0"/>
        <w:adjustRightInd w:val="0"/>
        <w:jc w:val="both"/>
        <w:rPr>
          <w:bCs/>
          <w:color w:val="FF0000"/>
        </w:rPr>
      </w:pPr>
      <w:r w:rsidRPr="00EF19CD">
        <w:rPr>
          <w:b/>
          <w:bCs/>
        </w:rPr>
        <w:t>Haq, I.,</w:t>
      </w:r>
      <w:r w:rsidRPr="001D0611">
        <w:rPr>
          <w:bCs/>
        </w:rPr>
        <w:t xml:space="preserve"> (2004).</w:t>
      </w:r>
      <w:r w:rsidRPr="001D0611">
        <w:t xml:space="preserve"> Safety of medicinal plants.</w:t>
      </w:r>
      <w:r w:rsidRPr="001D0611">
        <w:rPr>
          <w:bCs/>
        </w:rPr>
        <w:t xml:space="preserve"> </w:t>
      </w:r>
      <w:r w:rsidRPr="001D0611">
        <w:rPr>
          <w:bCs/>
          <w:i/>
        </w:rPr>
        <w:t>Pakistan J. Med. Res</w:t>
      </w:r>
      <w:r w:rsidRPr="001D0611">
        <w:rPr>
          <w:bCs/>
        </w:rPr>
        <w:t xml:space="preserve"> 43 (4):  </w:t>
      </w:r>
      <w:r w:rsidRPr="001D0611">
        <w:rPr>
          <w:bCs/>
          <w:color w:val="FF0000"/>
        </w:rPr>
        <w:t>?</w:t>
      </w:r>
    </w:p>
    <w:p w:rsidR="00E76731" w:rsidRDefault="00E76731" w:rsidP="00E76731">
      <w:pPr>
        <w:tabs>
          <w:tab w:val="left" w:pos="360"/>
        </w:tabs>
        <w:autoSpaceDE w:val="0"/>
        <w:autoSpaceDN w:val="0"/>
        <w:adjustRightInd w:val="0"/>
        <w:jc w:val="both"/>
      </w:pPr>
    </w:p>
    <w:p w:rsidR="00E76731" w:rsidRDefault="00E76731" w:rsidP="00E76731">
      <w:pPr>
        <w:tabs>
          <w:tab w:val="left" w:pos="360"/>
        </w:tabs>
        <w:autoSpaceDE w:val="0"/>
        <w:autoSpaceDN w:val="0"/>
        <w:adjustRightInd w:val="0"/>
        <w:ind w:left="360" w:hanging="360"/>
        <w:jc w:val="both"/>
      </w:pPr>
      <w:r w:rsidRPr="00EF19CD">
        <w:rPr>
          <w:b/>
        </w:rPr>
        <w:t>Hara, Y.,</w:t>
      </w:r>
      <w:r w:rsidRPr="001D0611">
        <w:t xml:space="preserve"> </w:t>
      </w:r>
      <w:r>
        <w:t xml:space="preserve">and </w:t>
      </w:r>
      <w:r w:rsidRPr="001D0611">
        <w:t>Honda, M., (1990). The inhibition of alpha amylase by tea polyphenols, Agricultural and Biological Chemistry 54(8):1939-1945.</w:t>
      </w:r>
    </w:p>
    <w:p w:rsidR="00E76731" w:rsidRPr="001D0611" w:rsidRDefault="00E76731" w:rsidP="00E76731">
      <w:pPr>
        <w:tabs>
          <w:tab w:val="left" w:pos="360"/>
        </w:tabs>
        <w:autoSpaceDE w:val="0"/>
        <w:autoSpaceDN w:val="0"/>
        <w:adjustRightInd w:val="0"/>
        <w:jc w:val="both"/>
      </w:pPr>
    </w:p>
    <w:p w:rsidR="00E76731" w:rsidRDefault="00E76731" w:rsidP="00E76731">
      <w:pPr>
        <w:jc w:val="both"/>
      </w:pPr>
      <w:r w:rsidRPr="00EF19CD">
        <w:rPr>
          <w:b/>
        </w:rPr>
        <w:t xml:space="preserve">Harbone, J. (1998). </w:t>
      </w:r>
      <w:r w:rsidRPr="001D0611">
        <w:t>Phytochemical methods: a guide to modern techniques of plant analysis.</w:t>
      </w:r>
    </w:p>
    <w:p w:rsidR="00E76731" w:rsidRPr="001D0611" w:rsidRDefault="00E76731" w:rsidP="00E76731">
      <w:pPr>
        <w:jc w:val="both"/>
        <w:rPr>
          <w:color w:val="FF0000"/>
        </w:rPr>
      </w:pPr>
    </w:p>
    <w:p w:rsidR="00E76731" w:rsidRDefault="00E76731" w:rsidP="00E76731">
      <w:pPr>
        <w:autoSpaceDE w:val="0"/>
        <w:autoSpaceDN w:val="0"/>
        <w:adjustRightInd w:val="0"/>
        <w:ind w:left="360" w:hanging="360"/>
        <w:jc w:val="both"/>
      </w:pPr>
      <w:r w:rsidRPr="00EF19CD">
        <w:rPr>
          <w:b/>
        </w:rPr>
        <w:t>Harborne, J.B.,</w:t>
      </w:r>
      <w:r w:rsidRPr="001D0611">
        <w:t xml:space="preserve"> and Williams, C.A., (2001). Anthocyanins and other flavonoids. </w:t>
      </w:r>
      <w:r w:rsidRPr="001D0611">
        <w:rPr>
          <w:i/>
        </w:rPr>
        <w:t xml:space="preserve">Nat. Prod. Rep </w:t>
      </w:r>
      <w:r w:rsidRPr="001D0611">
        <w:t>18:310-333.</w:t>
      </w:r>
    </w:p>
    <w:p w:rsidR="00E76731" w:rsidRPr="001D0611" w:rsidRDefault="00E76731" w:rsidP="00E76731">
      <w:pPr>
        <w:autoSpaceDE w:val="0"/>
        <w:autoSpaceDN w:val="0"/>
        <w:adjustRightInd w:val="0"/>
        <w:jc w:val="both"/>
      </w:pPr>
    </w:p>
    <w:p w:rsidR="00E76731" w:rsidRDefault="00E76731" w:rsidP="00E76731">
      <w:pPr>
        <w:autoSpaceDE w:val="0"/>
        <w:autoSpaceDN w:val="0"/>
        <w:adjustRightInd w:val="0"/>
        <w:ind w:left="360" w:hanging="360"/>
        <w:jc w:val="both"/>
      </w:pPr>
      <w:r w:rsidRPr="00EF19CD">
        <w:rPr>
          <w:b/>
        </w:rPr>
        <w:t>Heinrich, M</w:t>
      </w:r>
      <w:r w:rsidRPr="001D0611">
        <w:t>., Barnes, J., Gibbons, S., and Williamson, E.M., (2004). Fundamentals of Pharmacognosy and Phytotherapy. Churchill Livingstone, Elsevier Science Ltd., UK.</w:t>
      </w:r>
    </w:p>
    <w:p w:rsidR="00E76731" w:rsidRPr="001D0611" w:rsidRDefault="00E76731" w:rsidP="00E76731">
      <w:pPr>
        <w:autoSpaceDE w:val="0"/>
        <w:autoSpaceDN w:val="0"/>
        <w:adjustRightInd w:val="0"/>
        <w:jc w:val="both"/>
      </w:pPr>
    </w:p>
    <w:p w:rsidR="00E76731" w:rsidRDefault="00E76731" w:rsidP="00E76731">
      <w:pPr>
        <w:autoSpaceDE w:val="0"/>
        <w:autoSpaceDN w:val="0"/>
        <w:adjustRightInd w:val="0"/>
        <w:ind w:left="360" w:hanging="360"/>
        <w:jc w:val="both"/>
      </w:pPr>
      <w:r w:rsidRPr="00EF19CD">
        <w:rPr>
          <w:b/>
        </w:rPr>
        <w:t>Herrera-Arellano, A.,</w:t>
      </w:r>
      <w:r w:rsidRPr="001D0611">
        <w:t xml:space="preserve"> Aguilar-Santamaria, L., Garcia-Hernandez, B., Nicasio-Torres, P., and Tortoriello, J., (2004). Clinical trial of </w:t>
      </w:r>
      <w:r w:rsidRPr="001D0611">
        <w:rPr>
          <w:i/>
          <w:iCs/>
        </w:rPr>
        <w:t xml:space="preserve">Cecropia obtusifolia </w:t>
      </w:r>
      <w:r w:rsidRPr="001D0611">
        <w:t xml:space="preserve">and </w:t>
      </w:r>
      <w:r w:rsidRPr="001D0611">
        <w:rPr>
          <w:i/>
          <w:iCs/>
        </w:rPr>
        <w:t xml:space="preserve">Marrubium vulgare </w:t>
      </w:r>
      <w:r w:rsidRPr="001D0611">
        <w:t xml:space="preserve">leaf extracts on blood glucose and serum lipids in type 2 diabetics. </w:t>
      </w:r>
      <w:r w:rsidRPr="001D0611">
        <w:rPr>
          <w:i/>
        </w:rPr>
        <w:t xml:space="preserve">Phytomedicine </w:t>
      </w:r>
      <w:r w:rsidRPr="001D0611">
        <w:t>11:561–566.</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sz w:val="24"/>
          <w:szCs w:val="24"/>
        </w:rPr>
      </w:pPr>
      <w:r w:rsidRPr="00EF19CD">
        <w:rPr>
          <w:b/>
          <w:bCs/>
          <w:sz w:val="24"/>
          <w:szCs w:val="24"/>
        </w:rPr>
        <w:lastRenderedPageBreak/>
        <w:t>Hirch, I.B.,</w:t>
      </w:r>
      <w:r w:rsidRPr="001D0611">
        <w:rPr>
          <w:bCs/>
          <w:sz w:val="24"/>
          <w:szCs w:val="24"/>
        </w:rPr>
        <w:t xml:space="preserve"> (1995). Glycemic control and complications of diabetes mellitus, </w:t>
      </w:r>
      <w:r w:rsidRPr="001D0611">
        <w:rPr>
          <w:i/>
          <w:sz w:val="24"/>
          <w:szCs w:val="24"/>
        </w:rPr>
        <w:t>West J Med</w:t>
      </w:r>
      <w:r w:rsidRPr="001D0611">
        <w:rPr>
          <w:sz w:val="24"/>
          <w:szCs w:val="24"/>
        </w:rPr>
        <w:t>. 162(5): 430–438.</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rPr>
          <w:rStyle w:val="citation"/>
        </w:rPr>
      </w:pPr>
      <w:r w:rsidRPr="00EF19CD">
        <w:rPr>
          <w:rStyle w:val="citation"/>
          <w:b/>
        </w:rPr>
        <w:t>Hollman, P.C.,</w:t>
      </w:r>
      <w:r w:rsidRPr="001D0611">
        <w:rPr>
          <w:rStyle w:val="citation"/>
        </w:rPr>
        <w:t xml:space="preserve"> and Katan, M.B., (1999). Health effects and bioavailability of dietary flavonols. </w:t>
      </w:r>
      <w:r w:rsidRPr="001D0611">
        <w:rPr>
          <w:rStyle w:val="citation"/>
          <w:i/>
        </w:rPr>
        <w:t>Free Radic Res</w:t>
      </w:r>
      <w:r w:rsidRPr="001D0611">
        <w:rPr>
          <w:rStyle w:val="citation"/>
        </w:rPr>
        <w:t xml:space="preserve"> 31(Suppl):S75–S80.</w:t>
      </w:r>
    </w:p>
    <w:p w:rsidR="00E76731" w:rsidRPr="001D0611" w:rsidRDefault="00E76731" w:rsidP="00E76731">
      <w:pPr>
        <w:autoSpaceDE w:val="0"/>
        <w:autoSpaceDN w:val="0"/>
        <w:adjustRightInd w:val="0"/>
        <w:jc w:val="both"/>
        <w:rPr>
          <w:rStyle w:val="citation"/>
        </w:rPr>
      </w:pPr>
    </w:p>
    <w:p w:rsidR="00E76731" w:rsidRDefault="00E76731" w:rsidP="00E76731">
      <w:pPr>
        <w:autoSpaceDE w:val="0"/>
        <w:autoSpaceDN w:val="0"/>
        <w:adjustRightInd w:val="0"/>
        <w:ind w:left="360" w:hanging="360"/>
        <w:jc w:val="both"/>
      </w:pPr>
      <w:r w:rsidRPr="00EF19CD">
        <w:rPr>
          <w:b/>
        </w:rPr>
        <w:t>Hossain, M.Z,</w:t>
      </w:r>
      <w:r w:rsidRPr="001D0611">
        <w:t xml:space="preserve"> Shibib, B.A., Rahman, R., (1992). Hypoglycaemic effects of </w:t>
      </w:r>
      <w:r w:rsidRPr="001D0611">
        <w:rPr>
          <w:i/>
          <w:iCs/>
        </w:rPr>
        <w:t>Coccina indica</w:t>
      </w:r>
      <w:r w:rsidRPr="001D0611">
        <w:t xml:space="preserve">: inhibition of key gluconeogenic enzyme, glucose-6-phosphatase. </w:t>
      </w:r>
      <w:r w:rsidRPr="001D0611">
        <w:rPr>
          <w:i/>
        </w:rPr>
        <w:t>Indian J</w:t>
      </w:r>
      <w:r>
        <w:rPr>
          <w:i/>
        </w:rPr>
        <w:t xml:space="preserve">ournal of </w:t>
      </w:r>
      <w:r w:rsidRPr="001D0611">
        <w:rPr>
          <w:i/>
        </w:rPr>
        <w:t xml:space="preserve"> Exp</w:t>
      </w:r>
      <w:r>
        <w:rPr>
          <w:i/>
        </w:rPr>
        <w:t>erimental</w:t>
      </w:r>
      <w:r w:rsidRPr="001D0611">
        <w:rPr>
          <w:i/>
        </w:rPr>
        <w:t xml:space="preserve"> Biol</w:t>
      </w:r>
      <w:r>
        <w:rPr>
          <w:i/>
        </w:rPr>
        <w:t>ogy</w:t>
      </w:r>
      <w:r w:rsidRPr="001D0611">
        <w:t xml:space="preserve"> 30: 418-420.</w:t>
      </w:r>
    </w:p>
    <w:p w:rsidR="00E76731" w:rsidRPr="001D0611" w:rsidRDefault="00E76731" w:rsidP="00E76731">
      <w:pPr>
        <w:autoSpaceDE w:val="0"/>
        <w:autoSpaceDN w:val="0"/>
        <w:adjustRightInd w:val="0"/>
        <w:jc w:val="both"/>
      </w:pPr>
    </w:p>
    <w:p w:rsidR="00E76731" w:rsidRPr="00327D95" w:rsidRDefault="00E76731" w:rsidP="00E76731">
      <w:pPr>
        <w:pStyle w:val="EndnoteText"/>
        <w:ind w:left="360" w:hanging="360"/>
        <w:jc w:val="both"/>
        <w:rPr>
          <w:b/>
          <w:sz w:val="24"/>
          <w:szCs w:val="24"/>
        </w:rPr>
      </w:pPr>
      <w:r w:rsidRPr="00327D95">
        <w:rPr>
          <w:b/>
          <w:sz w:val="24"/>
          <w:szCs w:val="24"/>
        </w:rPr>
        <w:t>Ivorra, M.D.,</w:t>
      </w:r>
      <w:r w:rsidRPr="001D0611">
        <w:rPr>
          <w:sz w:val="24"/>
          <w:szCs w:val="24"/>
        </w:rPr>
        <w:t xml:space="preserve">  Paya, M., and Villar, A., (1989). A review of natural products and plants as </w:t>
      </w:r>
      <w:r w:rsidRPr="00327D95">
        <w:rPr>
          <w:b/>
          <w:sz w:val="24"/>
          <w:szCs w:val="24"/>
        </w:rPr>
        <w:t xml:space="preserve">potential antidiabetic drugs, </w:t>
      </w:r>
      <w:r w:rsidRPr="00327D95">
        <w:rPr>
          <w:b/>
          <w:i/>
          <w:iCs/>
          <w:sz w:val="24"/>
          <w:szCs w:val="24"/>
        </w:rPr>
        <w:t>Journal of Ethnopharmacology</w:t>
      </w:r>
      <w:r w:rsidRPr="00327D95">
        <w:rPr>
          <w:b/>
          <w:sz w:val="24"/>
          <w:szCs w:val="24"/>
        </w:rPr>
        <w:t xml:space="preserve"> </w:t>
      </w:r>
      <w:r w:rsidRPr="00327D95">
        <w:rPr>
          <w:rStyle w:val="Strong"/>
          <w:b w:val="0"/>
          <w:sz w:val="24"/>
          <w:szCs w:val="24"/>
        </w:rPr>
        <w:t>27</w:t>
      </w:r>
      <w:r w:rsidRPr="00327D95">
        <w:rPr>
          <w:b/>
          <w:sz w:val="24"/>
          <w:szCs w:val="24"/>
        </w:rPr>
        <w:t>: 243–275.</w:t>
      </w:r>
    </w:p>
    <w:p w:rsidR="00E76731" w:rsidRPr="00327D95" w:rsidRDefault="00E76731" w:rsidP="00E76731">
      <w:pPr>
        <w:pStyle w:val="EndnoteText"/>
        <w:jc w:val="both"/>
        <w:rPr>
          <w:b/>
          <w:sz w:val="24"/>
          <w:szCs w:val="24"/>
        </w:rPr>
      </w:pPr>
    </w:p>
    <w:p w:rsidR="00E76731" w:rsidRDefault="00E76731" w:rsidP="00E76731">
      <w:pPr>
        <w:autoSpaceDE w:val="0"/>
        <w:autoSpaceDN w:val="0"/>
        <w:adjustRightInd w:val="0"/>
        <w:ind w:left="360" w:hanging="360"/>
        <w:jc w:val="both"/>
        <w:rPr>
          <w:color w:val="000000"/>
        </w:rPr>
      </w:pPr>
      <w:r w:rsidRPr="00327D95">
        <w:rPr>
          <w:b/>
          <w:color w:val="000000"/>
        </w:rPr>
        <w:t>Iwu, M.W.,</w:t>
      </w:r>
      <w:r w:rsidRPr="001D0611">
        <w:rPr>
          <w:color w:val="000000"/>
        </w:rPr>
        <w:t xml:space="preserve"> Duncan, A.R., and Okunji, C.O., (1999). New antimicrobials of plant origin. Pp. 457-462. In. J. Janick (Ed). </w:t>
      </w:r>
      <w:r w:rsidRPr="001D0611">
        <w:rPr>
          <w:i/>
          <w:iCs/>
          <w:color w:val="000000"/>
        </w:rPr>
        <w:t xml:space="preserve">Perspectives in New Crops and New Uses, </w:t>
      </w:r>
      <w:r w:rsidRPr="001D0611">
        <w:rPr>
          <w:color w:val="000000"/>
        </w:rPr>
        <w:t>ASHS Press, Alexandria V.A.</w:t>
      </w:r>
    </w:p>
    <w:p w:rsidR="00E76731" w:rsidRPr="001D0611" w:rsidRDefault="00E76731" w:rsidP="00E76731">
      <w:pPr>
        <w:autoSpaceDE w:val="0"/>
        <w:autoSpaceDN w:val="0"/>
        <w:adjustRightInd w:val="0"/>
        <w:jc w:val="both"/>
        <w:rPr>
          <w:color w:val="000000"/>
        </w:rPr>
      </w:pPr>
    </w:p>
    <w:p w:rsidR="00E76731" w:rsidRDefault="00E76731" w:rsidP="00E76731">
      <w:pPr>
        <w:pStyle w:val="EndnoteText"/>
        <w:ind w:left="360" w:hanging="360"/>
        <w:jc w:val="both"/>
        <w:rPr>
          <w:sz w:val="24"/>
          <w:szCs w:val="24"/>
        </w:rPr>
      </w:pPr>
      <w:r w:rsidRPr="00327D95">
        <w:rPr>
          <w:b/>
          <w:sz w:val="24"/>
          <w:szCs w:val="24"/>
        </w:rPr>
        <w:t>Jadhav, B.K</w:t>
      </w:r>
      <w:r w:rsidRPr="001D0611">
        <w:rPr>
          <w:sz w:val="24"/>
          <w:szCs w:val="24"/>
        </w:rPr>
        <w:t xml:space="preserve">., Khandelwal, K.R., Ketkar, A.R., and Pisal, S.S., (2004). "Formulation and evaluation of mucoadhesive tablets containing eugenol for the treatment of periodontal diseases". </w:t>
      </w:r>
      <w:r w:rsidRPr="001D0611">
        <w:rPr>
          <w:i/>
          <w:iCs/>
          <w:sz w:val="24"/>
          <w:szCs w:val="24"/>
        </w:rPr>
        <w:t>Drug Dev Ind Pharm.</w:t>
      </w:r>
      <w:r w:rsidRPr="001D0611">
        <w:rPr>
          <w:sz w:val="24"/>
          <w:szCs w:val="24"/>
        </w:rPr>
        <w:t xml:space="preserve"> </w:t>
      </w:r>
      <w:r w:rsidRPr="001D0611">
        <w:rPr>
          <w:bCs/>
          <w:sz w:val="24"/>
          <w:szCs w:val="24"/>
        </w:rPr>
        <w:t>30</w:t>
      </w:r>
      <w:r w:rsidRPr="001D0611">
        <w:rPr>
          <w:sz w:val="24"/>
          <w:szCs w:val="24"/>
        </w:rPr>
        <w:t xml:space="preserve"> (2):195–203</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pPr>
      <w:r w:rsidRPr="00327D95">
        <w:rPr>
          <w:b/>
        </w:rPr>
        <w:t>Jaouhari, J.T.,</w:t>
      </w:r>
      <w:r w:rsidRPr="001D0611">
        <w:t xml:space="preserve"> Lazrek, H.B., Seddik, A., and  Jana, M., (1999). Hypoglycaemic response to </w:t>
      </w:r>
      <w:r w:rsidRPr="001D0611">
        <w:rPr>
          <w:i/>
          <w:iCs/>
        </w:rPr>
        <w:t xml:space="preserve">Zygophyllum gaetulum </w:t>
      </w:r>
      <w:r w:rsidRPr="001D0611">
        <w:t xml:space="preserve">extracts in patients with non-insulin dependent diabetes mellitus. </w:t>
      </w:r>
      <w:r w:rsidRPr="001D0611">
        <w:rPr>
          <w:i/>
        </w:rPr>
        <w:t>Journal of Ethnopharmacology</w:t>
      </w:r>
      <w:r w:rsidRPr="001D0611">
        <w:t xml:space="preserve"> 64:211–217.</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sz w:val="24"/>
          <w:szCs w:val="24"/>
        </w:rPr>
      </w:pPr>
      <w:r w:rsidRPr="00327D95">
        <w:rPr>
          <w:b/>
          <w:sz w:val="24"/>
          <w:szCs w:val="24"/>
        </w:rPr>
        <w:t>Jaruvill-Taylor, K.,</w:t>
      </w:r>
      <w:r w:rsidRPr="001D0611">
        <w:rPr>
          <w:sz w:val="24"/>
          <w:szCs w:val="24"/>
        </w:rPr>
        <w:t xml:space="preserve"> (2001).  A hydroxychalone polymer derived from cinnamon function as a mimentic for insulin in 3T3-L1 adipocytes. </w:t>
      </w:r>
      <w:r w:rsidRPr="001D0611">
        <w:rPr>
          <w:i/>
          <w:sz w:val="24"/>
          <w:szCs w:val="24"/>
        </w:rPr>
        <w:t>J. Am Coll Nutr</w:t>
      </w:r>
      <w:r w:rsidRPr="001D0611">
        <w:rPr>
          <w:sz w:val="24"/>
          <w:szCs w:val="24"/>
        </w:rPr>
        <w:t>. 204:327-336.</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pPr>
      <w:r w:rsidRPr="00327D95">
        <w:rPr>
          <w:b/>
        </w:rPr>
        <w:t>Jayawardena, M.H.S.,</w:t>
      </w:r>
      <w:r w:rsidRPr="001D0611">
        <w:t xml:space="preserve"> de Alwis, N.M.W., Hettigoda, V., and Fernando, D.J.S., (2005).  A double blind randomised placebo controlled cross over study of a herbal preparation containing </w:t>
      </w:r>
      <w:r w:rsidRPr="001D0611">
        <w:rPr>
          <w:i/>
          <w:iCs/>
        </w:rPr>
        <w:t xml:space="preserve">Salacia reticulata </w:t>
      </w:r>
      <w:r w:rsidRPr="001D0611">
        <w:t xml:space="preserve">in the treatment of type 2 diabetes.  </w:t>
      </w:r>
      <w:r w:rsidRPr="001D0611">
        <w:rPr>
          <w:i/>
        </w:rPr>
        <w:t>Journal of Ethnopharmacology</w:t>
      </w:r>
      <w:r w:rsidRPr="001D0611">
        <w:t xml:space="preserve"> 96:215–218.</w:t>
      </w:r>
    </w:p>
    <w:p w:rsidR="00E76731" w:rsidRPr="00327D95" w:rsidRDefault="00E76731" w:rsidP="00E76731">
      <w:pPr>
        <w:autoSpaceDE w:val="0"/>
        <w:autoSpaceDN w:val="0"/>
        <w:adjustRightInd w:val="0"/>
        <w:ind w:left="360" w:hanging="360"/>
        <w:jc w:val="both"/>
        <w:rPr>
          <w:b/>
        </w:rPr>
      </w:pPr>
    </w:p>
    <w:p w:rsidR="00E76731" w:rsidRDefault="00E76731" w:rsidP="00E76731">
      <w:pPr>
        <w:pStyle w:val="EndnoteText"/>
        <w:ind w:left="360" w:hanging="360"/>
        <w:jc w:val="both"/>
        <w:rPr>
          <w:sz w:val="24"/>
          <w:szCs w:val="24"/>
        </w:rPr>
      </w:pPr>
      <w:r w:rsidRPr="00327D95">
        <w:rPr>
          <w:b/>
          <w:sz w:val="24"/>
          <w:szCs w:val="24"/>
        </w:rPr>
        <w:t>Joe, A.,</w:t>
      </w:r>
      <w:r w:rsidRPr="001D0611">
        <w:rPr>
          <w:sz w:val="24"/>
          <w:szCs w:val="24"/>
        </w:rPr>
        <w:t xml:space="preserve"> Florence, M.D., and Bryan, F.Y., (1999). Treatment of type 2 diabetes mellitus, University of Kentucky College of medicine, Lexington, Kentucky, vol. 59/ no 10. </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pPr>
      <w:r w:rsidRPr="00327D95">
        <w:rPr>
          <w:b/>
        </w:rPr>
        <w:t>Joffe, B. L.,</w:t>
      </w:r>
      <w:r w:rsidRPr="001D0611">
        <w:t xml:space="preserve"> and Seftel, H.C., (1994). Diabetes mellitus in the Black communities of Southern Africa</w:t>
      </w:r>
      <w:r w:rsidRPr="001D0611">
        <w:rPr>
          <w:i/>
        </w:rPr>
        <w:t>. J Int Med</w:t>
      </w:r>
      <w:r w:rsidRPr="001D0611">
        <w:t xml:space="preserve"> 235 :137-</w:t>
      </w:r>
      <w:r>
        <w:t>1</w:t>
      </w:r>
      <w:r w:rsidRPr="001D0611">
        <w:t>42.</w:t>
      </w:r>
    </w:p>
    <w:p w:rsidR="00E76731" w:rsidRPr="001D0611" w:rsidRDefault="00E76731" w:rsidP="00E76731">
      <w:pPr>
        <w:autoSpaceDE w:val="0"/>
        <w:autoSpaceDN w:val="0"/>
        <w:adjustRightInd w:val="0"/>
        <w:jc w:val="both"/>
      </w:pPr>
    </w:p>
    <w:p w:rsidR="00E76731" w:rsidRDefault="00E76731" w:rsidP="00E76731">
      <w:pPr>
        <w:shd w:val="clear" w:color="auto" w:fill="FFFFFF"/>
        <w:ind w:left="360" w:hanging="360"/>
        <w:jc w:val="both"/>
        <w:rPr>
          <w:color w:val="000000"/>
        </w:rPr>
      </w:pPr>
      <w:r w:rsidRPr="00327D95">
        <w:rPr>
          <w:rStyle w:val="Strong"/>
          <w:color w:val="000000"/>
        </w:rPr>
        <w:t>Jones, W.P.,</w:t>
      </w:r>
      <w:r w:rsidRPr="001D0611">
        <w:rPr>
          <w:rStyle w:val="Strong"/>
          <w:b w:val="0"/>
          <w:color w:val="000000"/>
        </w:rPr>
        <w:t xml:space="preserve"> and Kinghorn, A.D., (2005). Natural product isolation: Extraction of Plant Secondary Metabolites. </w:t>
      </w:r>
      <w:r w:rsidRPr="001D0611">
        <w:rPr>
          <w:i/>
          <w:color w:val="000000"/>
        </w:rPr>
        <w:t>Methods in Biotechnology</w:t>
      </w:r>
      <w:r w:rsidRPr="001D0611">
        <w:rPr>
          <w:color w:val="000000"/>
        </w:rPr>
        <w:t> 20:323-351.</w:t>
      </w:r>
    </w:p>
    <w:p w:rsidR="00E76731" w:rsidRPr="001D0611" w:rsidRDefault="00E76731" w:rsidP="00E76731">
      <w:pPr>
        <w:shd w:val="clear" w:color="auto" w:fill="FFFFFF"/>
        <w:jc w:val="both"/>
        <w:rPr>
          <w:b/>
          <w:color w:val="000000"/>
        </w:rPr>
      </w:pPr>
      <w:r w:rsidRPr="001D0611">
        <w:rPr>
          <w:b/>
          <w:color w:val="000000"/>
        </w:rPr>
        <w:t> </w:t>
      </w:r>
    </w:p>
    <w:p w:rsidR="00E76731" w:rsidRDefault="00E76731" w:rsidP="00E76731">
      <w:pPr>
        <w:autoSpaceDE w:val="0"/>
        <w:autoSpaceDN w:val="0"/>
        <w:adjustRightInd w:val="0"/>
        <w:ind w:left="360" w:hanging="360"/>
        <w:jc w:val="both"/>
      </w:pPr>
      <w:r w:rsidRPr="00EF7C7E">
        <w:rPr>
          <w:b/>
        </w:rPr>
        <w:t>Jung, M.,</w:t>
      </w:r>
      <w:r w:rsidRPr="001D0611">
        <w:t xml:space="preserve"> Park, M., Lee, H.C., Kang, Y.H., Kang, E.S., and Kim, S.K., (2006). Antidiabetic agents from medicinal plants. </w:t>
      </w:r>
      <w:r w:rsidRPr="001D0611">
        <w:rPr>
          <w:i/>
          <w:iCs/>
        </w:rPr>
        <w:t>Curr Med Chem</w:t>
      </w:r>
      <w:r w:rsidRPr="001D0611">
        <w:t>. 13:1203–1218.</w:t>
      </w:r>
    </w:p>
    <w:p w:rsidR="00E76731" w:rsidRPr="001D0611" w:rsidRDefault="00E76731" w:rsidP="00E76731">
      <w:pPr>
        <w:autoSpaceDE w:val="0"/>
        <w:autoSpaceDN w:val="0"/>
        <w:adjustRightInd w:val="0"/>
        <w:jc w:val="both"/>
      </w:pPr>
    </w:p>
    <w:p w:rsidR="00E76731" w:rsidRDefault="00E76731" w:rsidP="00E76731">
      <w:pPr>
        <w:autoSpaceDE w:val="0"/>
        <w:autoSpaceDN w:val="0"/>
        <w:adjustRightInd w:val="0"/>
        <w:ind w:left="360" w:hanging="360"/>
        <w:jc w:val="both"/>
      </w:pPr>
      <w:r w:rsidRPr="00EF7C7E">
        <w:rPr>
          <w:b/>
        </w:rPr>
        <w:lastRenderedPageBreak/>
        <w:t>Kako, M.,</w:t>
      </w:r>
      <w:r w:rsidRPr="001D0611">
        <w:t xml:space="preserve"> Miura, T., Nishiyama, Y., et al., (1996).  Hypoglycaemic effect of the rhizomes of </w:t>
      </w:r>
      <w:r w:rsidRPr="001D0611">
        <w:rPr>
          <w:i/>
          <w:iCs/>
        </w:rPr>
        <w:t xml:space="preserve">Polygala senega </w:t>
      </w:r>
      <w:r w:rsidRPr="001D0611">
        <w:t xml:space="preserve">in normal and diabetic mice and its main component, the triterpenoid glycoside senegin-II. </w:t>
      </w:r>
      <w:r w:rsidRPr="001D0611">
        <w:rPr>
          <w:i/>
        </w:rPr>
        <w:t>Planta Med</w:t>
      </w:r>
      <w:r w:rsidRPr="001D0611">
        <w:t>. 62: 440-443.</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sz w:val="24"/>
          <w:szCs w:val="24"/>
          <w:lang w:val="de-DE"/>
        </w:rPr>
      </w:pPr>
      <w:r w:rsidRPr="00EF7C7E">
        <w:rPr>
          <w:b/>
          <w:sz w:val="24"/>
          <w:szCs w:val="24"/>
        </w:rPr>
        <w:t>Karato, M.,</w:t>
      </w:r>
      <w:r w:rsidRPr="001D0611">
        <w:rPr>
          <w:sz w:val="24"/>
          <w:szCs w:val="24"/>
        </w:rPr>
        <w:t xml:space="preserve"> Yamaguchi, K., Takei, S., Kino, T., and Yazawa, K., (2006). </w:t>
      </w:r>
      <w:r w:rsidRPr="001D0611">
        <w:rPr>
          <w:bCs/>
          <w:sz w:val="24"/>
          <w:szCs w:val="24"/>
        </w:rPr>
        <w:t>Inhibitory Effects of Pasuchaca (</w:t>
      </w:r>
      <w:r w:rsidRPr="001D0611">
        <w:rPr>
          <w:bCs/>
          <w:i/>
          <w:iCs/>
          <w:sz w:val="24"/>
          <w:szCs w:val="24"/>
        </w:rPr>
        <w:t>Geranium dielsiaum</w:t>
      </w:r>
      <w:r w:rsidRPr="001D0611">
        <w:rPr>
          <w:bCs/>
          <w:sz w:val="24"/>
          <w:szCs w:val="24"/>
        </w:rPr>
        <w:t xml:space="preserve">) Extract on α-Glucosidase in Mouse. </w:t>
      </w:r>
      <w:r w:rsidRPr="008C0A32">
        <w:rPr>
          <w:i/>
          <w:iCs/>
          <w:sz w:val="24"/>
          <w:szCs w:val="24"/>
          <w:lang w:val="de-DE"/>
        </w:rPr>
        <w:t>Biosci. Biotechnol. Biochem</w:t>
      </w:r>
      <w:r w:rsidRPr="008C0A32">
        <w:rPr>
          <w:sz w:val="24"/>
          <w:szCs w:val="24"/>
          <w:lang w:val="de-DE"/>
        </w:rPr>
        <w:t>. </w:t>
      </w:r>
      <w:r w:rsidRPr="008C0A32">
        <w:rPr>
          <w:bCs/>
          <w:sz w:val="24"/>
          <w:szCs w:val="24"/>
          <w:lang w:val="de-DE"/>
        </w:rPr>
        <w:t>70</w:t>
      </w:r>
      <w:r w:rsidRPr="008C0A32">
        <w:rPr>
          <w:sz w:val="24"/>
          <w:szCs w:val="24"/>
          <w:lang w:val="de-DE"/>
        </w:rPr>
        <w:t>: 1482-1484.</w:t>
      </w:r>
    </w:p>
    <w:p w:rsidR="00E76731" w:rsidRPr="008C0A32" w:rsidRDefault="00E76731" w:rsidP="00E76731">
      <w:pPr>
        <w:pStyle w:val="EndnoteText"/>
        <w:jc w:val="both"/>
        <w:rPr>
          <w:sz w:val="24"/>
          <w:szCs w:val="24"/>
          <w:lang w:val="de-DE"/>
        </w:rPr>
      </w:pPr>
    </w:p>
    <w:p w:rsidR="00E76731" w:rsidRDefault="00E76731" w:rsidP="00E76731">
      <w:pPr>
        <w:autoSpaceDE w:val="0"/>
        <w:autoSpaceDN w:val="0"/>
        <w:adjustRightInd w:val="0"/>
        <w:ind w:left="360" w:hanging="360"/>
        <w:jc w:val="both"/>
      </w:pPr>
      <w:r w:rsidRPr="00EF7C7E">
        <w:rPr>
          <w:b/>
          <w:lang w:val="de-DE"/>
        </w:rPr>
        <w:t>Katerere, D.R.,</w:t>
      </w:r>
      <w:r w:rsidRPr="001D0611">
        <w:rPr>
          <w:lang w:val="de-DE"/>
        </w:rPr>
        <w:t xml:space="preserve"> and Eloff, J.N., (2005). </w:t>
      </w:r>
      <w:r w:rsidRPr="001D0611">
        <w:t>Management of diabetes in African traditional medicine. In: A Soumyanath (ed) Traditional Medicines for Modern Times-Antidiabetic Plants. CRC Press 2005, pp 203-218.</w:t>
      </w:r>
    </w:p>
    <w:p w:rsidR="00E76731" w:rsidRPr="001D0611" w:rsidRDefault="00E76731" w:rsidP="00E76731">
      <w:pPr>
        <w:autoSpaceDE w:val="0"/>
        <w:autoSpaceDN w:val="0"/>
        <w:adjustRightInd w:val="0"/>
        <w:jc w:val="both"/>
        <w:rPr>
          <w:color w:val="000000"/>
        </w:rPr>
      </w:pPr>
    </w:p>
    <w:p w:rsidR="00E76731" w:rsidRDefault="00E76731" w:rsidP="00E76731">
      <w:pPr>
        <w:autoSpaceDE w:val="0"/>
        <w:autoSpaceDN w:val="0"/>
        <w:adjustRightInd w:val="0"/>
        <w:ind w:left="360" w:hanging="360"/>
        <w:jc w:val="both"/>
      </w:pPr>
      <w:r w:rsidRPr="00EF7C7E">
        <w:rPr>
          <w:b/>
        </w:rPr>
        <w:t>Kato, M.,</w:t>
      </w:r>
      <w:r w:rsidRPr="001D0611">
        <w:t xml:space="preserve"> and Miura, T., (1994). Hypoglycaemic action of the rhizomes of </w:t>
      </w:r>
      <w:r w:rsidRPr="001D0611">
        <w:rPr>
          <w:i/>
          <w:iCs/>
        </w:rPr>
        <w:t xml:space="preserve">Polygonatum officinale </w:t>
      </w:r>
      <w:r w:rsidRPr="001D0611">
        <w:t xml:space="preserve">in normal and diabetic mice. </w:t>
      </w:r>
      <w:r w:rsidRPr="001D0611">
        <w:rPr>
          <w:i/>
        </w:rPr>
        <w:t>Planta Med.</w:t>
      </w:r>
      <w:r w:rsidRPr="001D0611">
        <w:t xml:space="preserve"> 60: 201-203.</w:t>
      </w:r>
    </w:p>
    <w:p w:rsidR="00E76731" w:rsidRPr="001D0611" w:rsidRDefault="00E76731" w:rsidP="00E76731">
      <w:pPr>
        <w:autoSpaceDE w:val="0"/>
        <w:autoSpaceDN w:val="0"/>
        <w:adjustRightInd w:val="0"/>
        <w:jc w:val="both"/>
      </w:pPr>
    </w:p>
    <w:p w:rsidR="00E76731" w:rsidRDefault="00E76731" w:rsidP="00E76731">
      <w:pPr>
        <w:autoSpaceDE w:val="0"/>
        <w:autoSpaceDN w:val="0"/>
        <w:adjustRightInd w:val="0"/>
        <w:ind w:left="360" w:hanging="360"/>
        <w:jc w:val="both"/>
      </w:pPr>
      <w:r w:rsidRPr="00EF7C7E">
        <w:rPr>
          <w:b/>
        </w:rPr>
        <w:t>Kaul, T.N.,</w:t>
      </w:r>
      <w:r w:rsidRPr="001D0611">
        <w:t xml:space="preserve"> Middletown, Jr. E., Ogra, P.L., (1985). Anitiviral effects of flavonoids on human viruses. </w:t>
      </w:r>
      <w:r w:rsidRPr="001D0611">
        <w:rPr>
          <w:i/>
        </w:rPr>
        <w:t>Journal of Medical Virology</w:t>
      </w:r>
      <w:r w:rsidRPr="001D0611">
        <w:t xml:space="preserve"> 15: 71-75.</w:t>
      </w:r>
    </w:p>
    <w:p w:rsidR="00E76731" w:rsidRPr="001D0611" w:rsidRDefault="00E76731" w:rsidP="00E76731">
      <w:pPr>
        <w:autoSpaceDE w:val="0"/>
        <w:autoSpaceDN w:val="0"/>
        <w:adjustRightInd w:val="0"/>
        <w:jc w:val="both"/>
      </w:pPr>
    </w:p>
    <w:p w:rsidR="00E76731" w:rsidRDefault="00E76731" w:rsidP="00E76731">
      <w:pPr>
        <w:ind w:left="360" w:hanging="360"/>
        <w:jc w:val="both"/>
      </w:pPr>
      <w:r w:rsidRPr="00EF7C7E">
        <w:rPr>
          <w:b/>
        </w:rPr>
        <w:t>Kesari, A.N.,</w:t>
      </w:r>
      <w:r w:rsidRPr="001D0611">
        <w:t xml:space="preserve"> Gupta, R.K., and Watal, G., (2005). Hypoglycemic effects of </w:t>
      </w:r>
      <w:r w:rsidRPr="001D0611">
        <w:rPr>
          <w:i/>
          <w:iCs/>
        </w:rPr>
        <w:t xml:space="preserve">Murraya koenigii </w:t>
      </w:r>
      <w:r w:rsidRPr="001D0611">
        <w:t xml:space="preserve">on normal and alloxan diabetic rabbits. </w:t>
      </w:r>
      <w:r w:rsidRPr="001D0611">
        <w:rPr>
          <w:i/>
        </w:rPr>
        <w:t>Journal of Ethnopharmacology</w:t>
      </w:r>
      <w:r w:rsidRPr="001D0611">
        <w:t xml:space="preserve"> 97:247–251.</w:t>
      </w:r>
    </w:p>
    <w:p w:rsidR="00E76731" w:rsidRPr="00EF7C7E" w:rsidRDefault="00E76731" w:rsidP="00E76731">
      <w:pPr>
        <w:ind w:left="360" w:hanging="360"/>
        <w:jc w:val="both"/>
        <w:rPr>
          <w:b/>
        </w:rPr>
      </w:pPr>
    </w:p>
    <w:p w:rsidR="00E76731" w:rsidRDefault="00E76731" w:rsidP="00E76731">
      <w:pPr>
        <w:pStyle w:val="EndnoteText"/>
        <w:ind w:left="360" w:hanging="360"/>
        <w:jc w:val="both"/>
        <w:rPr>
          <w:sz w:val="24"/>
          <w:szCs w:val="24"/>
        </w:rPr>
      </w:pPr>
      <w:r w:rsidRPr="00EF7C7E">
        <w:rPr>
          <w:b/>
          <w:sz w:val="24"/>
          <w:szCs w:val="24"/>
        </w:rPr>
        <w:t>Kesari, A.N.,</w:t>
      </w:r>
      <w:r w:rsidRPr="001D0611">
        <w:rPr>
          <w:sz w:val="24"/>
          <w:szCs w:val="24"/>
        </w:rPr>
        <w:t xml:space="preserve"> Gupta, R.K., Singh, S.K., Diwakar, S., and Watal, G., (2006). Hypoglycemic and antihyperglycemic activity of </w:t>
      </w:r>
      <w:r w:rsidRPr="001D0611">
        <w:rPr>
          <w:i/>
          <w:iCs/>
          <w:sz w:val="24"/>
          <w:szCs w:val="24"/>
        </w:rPr>
        <w:t xml:space="preserve">Aegle marmelos </w:t>
      </w:r>
      <w:r w:rsidRPr="001D0611">
        <w:rPr>
          <w:sz w:val="24"/>
          <w:szCs w:val="24"/>
        </w:rPr>
        <w:t xml:space="preserve">seed extract in normal and diabetic rats. </w:t>
      </w:r>
      <w:r w:rsidRPr="001D0611">
        <w:rPr>
          <w:i/>
          <w:sz w:val="24"/>
          <w:szCs w:val="24"/>
        </w:rPr>
        <w:t xml:space="preserve">Journal of Ethnopharmacology </w:t>
      </w:r>
      <w:r w:rsidRPr="001D0611">
        <w:rPr>
          <w:sz w:val="24"/>
          <w:szCs w:val="24"/>
        </w:rPr>
        <w:t>107: 374–379.</w:t>
      </w:r>
    </w:p>
    <w:p w:rsidR="00E76731" w:rsidRPr="00EF7C7E" w:rsidRDefault="00E76731" w:rsidP="00E76731">
      <w:pPr>
        <w:pStyle w:val="EndnoteText"/>
        <w:ind w:left="360" w:hanging="360"/>
        <w:jc w:val="both"/>
        <w:rPr>
          <w:b/>
          <w:sz w:val="24"/>
          <w:szCs w:val="24"/>
        </w:rPr>
      </w:pPr>
    </w:p>
    <w:p w:rsidR="00E76731" w:rsidRDefault="00E76731" w:rsidP="00E76731">
      <w:pPr>
        <w:pStyle w:val="EndnoteText"/>
        <w:ind w:left="360" w:hanging="360"/>
        <w:jc w:val="both"/>
        <w:rPr>
          <w:sz w:val="24"/>
          <w:szCs w:val="24"/>
        </w:rPr>
      </w:pPr>
      <w:r w:rsidRPr="00EF7C7E">
        <w:rPr>
          <w:b/>
          <w:sz w:val="24"/>
          <w:szCs w:val="24"/>
        </w:rPr>
        <w:t>Khosla, P.,</w:t>
      </w:r>
      <w:r w:rsidRPr="001D0611">
        <w:rPr>
          <w:sz w:val="24"/>
          <w:szCs w:val="24"/>
        </w:rPr>
        <w:t xml:space="preserve"> Gupta, D.D., and Nagpal, R.K., (1995). Effect of </w:t>
      </w:r>
      <w:r w:rsidRPr="001D0611">
        <w:rPr>
          <w:i/>
          <w:iCs/>
          <w:sz w:val="24"/>
          <w:szCs w:val="24"/>
        </w:rPr>
        <w:t>Trigonella foenum graecum</w:t>
      </w:r>
      <w:r w:rsidRPr="001D0611">
        <w:rPr>
          <w:sz w:val="24"/>
          <w:szCs w:val="24"/>
        </w:rPr>
        <w:t xml:space="preserve"> (fenugreek) on blood glucose in normal and diabetic rats. </w:t>
      </w:r>
      <w:r w:rsidRPr="001D0611">
        <w:rPr>
          <w:i/>
          <w:iCs/>
          <w:sz w:val="24"/>
          <w:szCs w:val="24"/>
        </w:rPr>
        <w:t xml:space="preserve">Indian J. Physiol. Pharmacol. </w:t>
      </w:r>
      <w:r w:rsidRPr="001D0611">
        <w:rPr>
          <w:bCs/>
          <w:sz w:val="24"/>
          <w:szCs w:val="24"/>
        </w:rPr>
        <w:t>39</w:t>
      </w:r>
      <w:r w:rsidRPr="001D0611">
        <w:rPr>
          <w:sz w:val="24"/>
          <w:szCs w:val="24"/>
        </w:rPr>
        <w:t xml:space="preserve">:173–174. </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sz w:val="24"/>
          <w:szCs w:val="24"/>
        </w:rPr>
      </w:pPr>
      <w:r w:rsidRPr="00EF7C7E">
        <w:rPr>
          <w:b/>
          <w:sz w:val="24"/>
          <w:szCs w:val="24"/>
        </w:rPr>
        <w:t>Kim, Y.M.,</w:t>
      </w:r>
      <w:r w:rsidRPr="001D0611">
        <w:rPr>
          <w:sz w:val="24"/>
          <w:szCs w:val="24"/>
        </w:rPr>
        <w:t xml:space="preserve"> Jeong, Y.K., Wang, M.H., Lee, W.Y., and Rhee, H.I., (2005). Inhibitory effects of pine bark extract on alpha-glucosidase activity and postprandial hyperglycemia. </w:t>
      </w:r>
      <w:r w:rsidRPr="001D0611">
        <w:rPr>
          <w:i/>
          <w:sz w:val="24"/>
          <w:szCs w:val="24"/>
        </w:rPr>
        <w:t>Nutrition</w:t>
      </w:r>
      <w:r w:rsidRPr="001D0611">
        <w:rPr>
          <w:sz w:val="24"/>
          <w:szCs w:val="24"/>
        </w:rPr>
        <w:t xml:space="preserve"> 21: 756-761.</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pPr>
      <w:r w:rsidRPr="00EF7C7E">
        <w:rPr>
          <w:b/>
        </w:rPr>
        <w:t>Kinghorn, A.D</w:t>
      </w:r>
      <w:r w:rsidRPr="001D0611">
        <w:t xml:space="preserve">., and Balandrin, M.F., (1993). Human </w:t>
      </w:r>
      <w:r>
        <w:t>medical agents from plants, Ame</w:t>
      </w:r>
      <w:r w:rsidRPr="001D0611">
        <w:t>rican Chemical Society, San Francisco, USA.</w:t>
      </w:r>
    </w:p>
    <w:p w:rsidR="00E76731" w:rsidRPr="001D0611" w:rsidRDefault="00E76731" w:rsidP="00E76731">
      <w:pPr>
        <w:autoSpaceDE w:val="0"/>
        <w:autoSpaceDN w:val="0"/>
        <w:adjustRightInd w:val="0"/>
        <w:jc w:val="both"/>
      </w:pPr>
    </w:p>
    <w:p w:rsidR="00E76731" w:rsidRDefault="00E76731" w:rsidP="00E76731">
      <w:pPr>
        <w:autoSpaceDE w:val="0"/>
        <w:autoSpaceDN w:val="0"/>
        <w:adjustRightInd w:val="0"/>
        <w:ind w:left="360" w:hanging="360"/>
        <w:jc w:val="both"/>
        <w:rPr>
          <w:color w:val="000000"/>
        </w:rPr>
      </w:pPr>
      <w:r w:rsidRPr="00EF7C7E">
        <w:rPr>
          <w:b/>
          <w:color w:val="000000"/>
        </w:rPr>
        <w:t>Klover, P.J.,</w:t>
      </w:r>
      <w:r w:rsidRPr="001D0611">
        <w:rPr>
          <w:color w:val="000000"/>
        </w:rPr>
        <w:t xml:space="preserve"> and Mooney, R.A., (2004). Hepatocytes: critical for glucose homeostasis. </w:t>
      </w:r>
      <w:r w:rsidRPr="001D0611">
        <w:rPr>
          <w:i/>
          <w:color w:val="000000"/>
        </w:rPr>
        <w:t>The International Journal of Biochemistry &amp; Cell Biology</w:t>
      </w:r>
      <w:r w:rsidRPr="001D0611">
        <w:rPr>
          <w:color w:val="000000"/>
        </w:rPr>
        <w:t xml:space="preserve"> 36:753–758.</w:t>
      </w:r>
    </w:p>
    <w:p w:rsidR="00E76731" w:rsidRPr="001D0611" w:rsidRDefault="00E76731" w:rsidP="00E76731">
      <w:pPr>
        <w:autoSpaceDE w:val="0"/>
        <w:autoSpaceDN w:val="0"/>
        <w:adjustRightInd w:val="0"/>
        <w:jc w:val="both"/>
      </w:pPr>
    </w:p>
    <w:p w:rsidR="00E76731" w:rsidRDefault="00E76731" w:rsidP="00E76731">
      <w:pPr>
        <w:pStyle w:val="EndnoteText"/>
        <w:jc w:val="both"/>
        <w:rPr>
          <w:sz w:val="24"/>
          <w:szCs w:val="24"/>
        </w:rPr>
      </w:pPr>
      <w:r w:rsidRPr="00EF7C7E">
        <w:rPr>
          <w:b/>
          <w:sz w:val="24"/>
          <w:szCs w:val="24"/>
        </w:rPr>
        <w:t>Kong, J.M.,</w:t>
      </w:r>
      <w:r w:rsidRPr="001D0611">
        <w:rPr>
          <w:sz w:val="24"/>
          <w:szCs w:val="24"/>
        </w:rPr>
        <w:t xml:space="preserve"> Goh, N.K., Chia, L.S., and Chia, T.F., (2003). Recent advances in traditional plants drugs and orchids. </w:t>
      </w:r>
      <w:r w:rsidRPr="001D0611">
        <w:rPr>
          <w:i/>
          <w:sz w:val="24"/>
          <w:szCs w:val="24"/>
        </w:rPr>
        <w:t>Acta Pharmacologia Scinc</w:t>
      </w:r>
      <w:r w:rsidRPr="001D0611">
        <w:rPr>
          <w:sz w:val="24"/>
          <w:szCs w:val="24"/>
        </w:rPr>
        <w:t xml:space="preserve"> 24: 7-21</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sz w:val="24"/>
          <w:szCs w:val="24"/>
        </w:rPr>
      </w:pPr>
      <w:r w:rsidRPr="00EF7C7E">
        <w:rPr>
          <w:b/>
          <w:sz w:val="24"/>
          <w:szCs w:val="24"/>
        </w:rPr>
        <w:t>Kukreja, A.,</w:t>
      </w:r>
      <w:r w:rsidRPr="001D0611">
        <w:rPr>
          <w:sz w:val="24"/>
          <w:szCs w:val="24"/>
        </w:rPr>
        <w:t xml:space="preserve"> and Maclaren, NK., (1999). Autoimmunity and diabetes. </w:t>
      </w:r>
      <w:r w:rsidRPr="001D0611">
        <w:rPr>
          <w:i/>
          <w:sz w:val="24"/>
          <w:szCs w:val="24"/>
        </w:rPr>
        <w:t>J Clin Endocrinol Metab</w:t>
      </w:r>
      <w:r w:rsidRPr="001D0611">
        <w:rPr>
          <w:sz w:val="24"/>
          <w:szCs w:val="24"/>
        </w:rPr>
        <w:t xml:space="preserve"> 84:4371-4378.</w:t>
      </w:r>
    </w:p>
    <w:p w:rsidR="00E76731" w:rsidRPr="001D0611" w:rsidRDefault="00E76731" w:rsidP="00E76731">
      <w:pPr>
        <w:pStyle w:val="EndnoteText"/>
        <w:jc w:val="both"/>
        <w:rPr>
          <w:sz w:val="24"/>
          <w:szCs w:val="24"/>
        </w:rPr>
      </w:pPr>
    </w:p>
    <w:p w:rsidR="00E76731" w:rsidRDefault="00E76731" w:rsidP="00E76731">
      <w:pPr>
        <w:ind w:left="360" w:hanging="360"/>
        <w:jc w:val="both"/>
      </w:pPr>
      <w:r w:rsidRPr="00EF7C7E">
        <w:rPr>
          <w:b/>
          <w:bCs/>
        </w:rPr>
        <w:lastRenderedPageBreak/>
        <w:t>Kumar, A.,</w:t>
      </w:r>
      <w:r w:rsidRPr="001D0611">
        <w:rPr>
          <w:bCs/>
        </w:rPr>
        <w:t xml:space="preserve"> Ilavarasan, R., Jayachandran</w:t>
      </w:r>
      <w:r w:rsidRPr="001D0611">
        <w:rPr>
          <w:bCs/>
          <w:vertAlign w:val="subscript"/>
        </w:rPr>
        <w:t xml:space="preserve">, </w:t>
      </w:r>
      <w:r>
        <w:rPr>
          <w:bCs/>
        </w:rPr>
        <w:t>T., </w:t>
      </w:r>
      <w:r w:rsidRPr="001D0611">
        <w:rPr>
          <w:bCs/>
        </w:rPr>
        <w:t xml:space="preserve">Deecaraman, M., Kumar, R. M., Aravindan, P.,  Padmanabhan, N.,  and Krishan, M. R. V., (2008). Anti-inflammatory activity of </w:t>
      </w:r>
      <w:r w:rsidRPr="001D0611">
        <w:rPr>
          <w:bCs/>
          <w:i/>
          <w:iCs/>
        </w:rPr>
        <w:t>Syzygium cumini</w:t>
      </w:r>
      <w:r w:rsidRPr="001D0611">
        <w:rPr>
          <w:bCs/>
        </w:rPr>
        <w:t xml:space="preserve"> seed.  </w:t>
      </w:r>
      <w:r w:rsidRPr="00787D7C">
        <w:rPr>
          <w:i/>
        </w:rPr>
        <w:t>African</w:t>
      </w:r>
      <w:r w:rsidRPr="001D0611">
        <w:t xml:space="preserve"> </w:t>
      </w:r>
      <w:r w:rsidRPr="001D0611">
        <w:rPr>
          <w:i/>
        </w:rPr>
        <w:t>Journal of Biotechnology</w:t>
      </w:r>
      <w:r w:rsidRPr="001D0611">
        <w:t xml:space="preserve"> 7 (8): 941–943.</w:t>
      </w:r>
    </w:p>
    <w:p w:rsidR="00E76731" w:rsidRPr="001D0611" w:rsidRDefault="00E76731" w:rsidP="00E76731">
      <w:pPr>
        <w:jc w:val="both"/>
      </w:pPr>
    </w:p>
    <w:p w:rsidR="00E76731" w:rsidRDefault="00E76731" w:rsidP="00E76731">
      <w:pPr>
        <w:autoSpaceDE w:val="0"/>
        <w:autoSpaceDN w:val="0"/>
        <w:adjustRightInd w:val="0"/>
        <w:ind w:left="360" w:hanging="360"/>
        <w:jc w:val="both"/>
      </w:pPr>
      <w:r w:rsidRPr="00EF7C7E">
        <w:rPr>
          <w:b/>
        </w:rPr>
        <w:t>Kumar, G.P.,</w:t>
      </w:r>
      <w:r w:rsidRPr="001D0611">
        <w:t xml:space="preserve"> Sudheesh, S., Vijayalakshmi, N.R., (1993). Hypoglycaemic effect of </w:t>
      </w:r>
      <w:r w:rsidRPr="001D0611">
        <w:rPr>
          <w:i/>
          <w:iCs/>
        </w:rPr>
        <w:t>Coccina indica</w:t>
      </w:r>
      <w:r w:rsidRPr="001D0611">
        <w:t xml:space="preserve">: Mechanism of action. </w:t>
      </w:r>
      <w:r w:rsidRPr="001D0611">
        <w:rPr>
          <w:i/>
        </w:rPr>
        <w:t>Planta Med</w:t>
      </w:r>
      <w:r w:rsidRPr="001D0611">
        <w:t>. 59: 330-332.</w:t>
      </w:r>
    </w:p>
    <w:p w:rsidR="00E76731" w:rsidRDefault="00E76731" w:rsidP="00E76731">
      <w:pPr>
        <w:autoSpaceDE w:val="0"/>
        <w:autoSpaceDN w:val="0"/>
        <w:adjustRightInd w:val="0"/>
        <w:jc w:val="both"/>
      </w:pPr>
    </w:p>
    <w:p w:rsidR="00E76731" w:rsidRDefault="00E76731" w:rsidP="00E76731">
      <w:pPr>
        <w:autoSpaceDE w:val="0"/>
        <w:autoSpaceDN w:val="0"/>
        <w:adjustRightInd w:val="0"/>
        <w:ind w:left="360" w:hanging="360"/>
        <w:jc w:val="both"/>
      </w:pPr>
      <w:r w:rsidRPr="00EF7C7E">
        <w:rPr>
          <w:b/>
          <w:bCs/>
        </w:rPr>
        <w:t>Kumar, V.,</w:t>
      </w:r>
      <w:r w:rsidRPr="001D0611">
        <w:rPr>
          <w:bCs/>
        </w:rPr>
        <w:t xml:space="preserve"> Cotran, R.S., and Robbins, J., (1992). Basic pathology, fifth eddtion, a division of Harcourt Brace and company, Philadelphia, London: 570,571 and 573.</w:t>
      </w:r>
      <w:r w:rsidRPr="001D0611">
        <w:t xml:space="preserve"> </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sz w:val="24"/>
          <w:szCs w:val="24"/>
        </w:rPr>
      </w:pPr>
      <w:r w:rsidRPr="00EF7C7E">
        <w:rPr>
          <w:b/>
          <w:sz w:val="24"/>
          <w:szCs w:val="24"/>
        </w:rPr>
        <w:t>Kumari, K.,</w:t>
      </w:r>
      <w:r w:rsidRPr="001D0611">
        <w:rPr>
          <w:sz w:val="24"/>
          <w:szCs w:val="24"/>
        </w:rPr>
        <w:t xml:space="preserve"> Mathew, B.C., and Augusti, K.T., (1995). Antidiabetic and hypolipidemic effects of S-methyl cysteine sulfoxide isolated from </w:t>
      </w:r>
      <w:r w:rsidRPr="001D0611">
        <w:rPr>
          <w:i/>
          <w:iCs/>
          <w:sz w:val="24"/>
          <w:szCs w:val="24"/>
        </w:rPr>
        <w:t xml:space="preserve">Allium cepa </w:t>
      </w:r>
      <w:r w:rsidRPr="001D0611">
        <w:rPr>
          <w:sz w:val="24"/>
          <w:szCs w:val="24"/>
        </w:rPr>
        <w:t xml:space="preserve">Linn. </w:t>
      </w:r>
      <w:r w:rsidRPr="001D0611">
        <w:rPr>
          <w:i/>
          <w:sz w:val="24"/>
          <w:szCs w:val="24"/>
        </w:rPr>
        <w:t>Indian J Biochem Biophys</w:t>
      </w:r>
      <w:r w:rsidRPr="001D0611">
        <w:rPr>
          <w:sz w:val="24"/>
          <w:szCs w:val="24"/>
        </w:rPr>
        <w:t xml:space="preserve">  32: 49-54.</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rPr>
          <w:rFonts w:ascii="Times-Roman" w:hAnsi="Times-Roman" w:cs="Times-Roman"/>
        </w:rPr>
      </w:pPr>
      <w:r w:rsidRPr="00362C4E">
        <w:rPr>
          <w:rFonts w:ascii="Times-Roman" w:hAnsi="Times-Roman" w:cs="Times-Roman"/>
          <w:b/>
        </w:rPr>
        <w:t>Kusano, S.,</w:t>
      </w:r>
      <w:r w:rsidRPr="001D0611">
        <w:rPr>
          <w:rFonts w:ascii="Times-Roman" w:hAnsi="Times-Roman" w:cs="Times-Roman"/>
        </w:rPr>
        <w:t xml:space="preserve"> </w:t>
      </w:r>
      <w:r>
        <w:rPr>
          <w:rFonts w:ascii="Times-Roman" w:hAnsi="Times-Roman" w:cs="Times-Roman"/>
        </w:rPr>
        <w:t xml:space="preserve">and </w:t>
      </w:r>
      <w:r w:rsidRPr="001D0611">
        <w:rPr>
          <w:rFonts w:ascii="Times-Roman" w:hAnsi="Times-Roman" w:cs="Times-Roman"/>
        </w:rPr>
        <w:t>Abe, H., (2000). Antidiabetic activity of white skinned sweet potato (</w:t>
      </w:r>
      <w:r w:rsidRPr="001D0611">
        <w:rPr>
          <w:rFonts w:ascii="Times-Roman" w:hAnsi="Times-Roman" w:cs="Times-Roman"/>
          <w:i/>
        </w:rPr>
        <w:t>Ipomoea batatas L</w:t>
      </w:r>
      <w:r w:rsidRPr="001D0611">
        <w:rPr>
          <w:rFonts w:ascii="Times-Roman" w:hAnsi="Times-Roman" w:cs="Times-Roman"/>
        </w:rPr>
        <w:t xml:space="preserve">.) in obese Zucker fatty rats. </w:t>
      </w:r>
      <w:r w:rsidRPr="001D0611">
        <w:rPr>
          <w:rFonts w:ascii="Times-Roman" w:hAnsi="Times-Roman" w:cs="Times-Roman"/>
          <w:i/>
          <w:iCs/>
        </w:rPr>
        <w:t>Biological and Pharmaceutical Bulletin</w:t>
      </w:r>
      <w:r w:rsidRPr="001D0611">
        <w:rPr>
          <w:rFonts w:ascii="Times-Roman" w:hAnsi="Times-Roman" w:cs="Times-Roman"/>
        </w:rPr>
        <w:t xml:space="preserve"> 23: 23-26.</w:t>
      </w:r>
    </w:p>
    <w:p w:rsidR="00E76731" w:rsidRPr="00362C4E" w:rsidRDefault="00E76731" w:rsidP="00E76731">
      <w:pPr>
        <w:autoSpaceDE w:val="0"/>
        <w:autoSpaceDN w:val="0"/>
        <w:adjustRightInd w:val="0"/>
        <w:ind w:left="360" w:hanging="360"/>
        <w:jc w:val="both"/>
        <w:rPr>
          <w:b/>
        </w:rPr>
      </w:pPr>
    </w:p>
    <w:p w:rsidR="00E76731" w:rsidRDefault="00E76731" w:rsidP="00E76731">
      <w:pPr>
        <w:ind w:left="360" w:hanging="360"/>
        <w:jc w:val="both"/>
      </w:pPr>
      <w:r w:rsidRPr="00362C4E">
        <w:rPr>
          <w:b/>
        </w:rPr>
        <w:t>Lebovitz H E.,</w:t>
      </w:r>
      <w:r w:rsidRPr="001D0611">
        <w:t xml:space="preserve"> (1998</w:t>
      </w:r>
      <w:r>
        <w:t>a</w:t>
      </w:r>
      <w:r w:rsidRPr="001D0611">
        <w:t xml:space="preserve">). Alpha-Glucosidase inhibitors as agents in the treatment of diabetes. </w:t>
      </w:r>
      <w:r w:rsidRPr="001D0611">
        <w:rPr>
          <w:i/>
          <w:iCs/>
        </w:rPr>
        <w:t>Diabetes Rev</w:t>
      </w:r>
      <w:r w:rsidRPr="001D0611">
        <w:t xml:space="preserve"> 6:132-145.</w:t>
      </w:r>
    </w:p>
    <w:p w:rsidR="00E76731" w:rsidRPr="001D0611" w:rsidRDefault="00E76731" w:rsidP="00E76731">
      <w:pPr>
        <w:jc w:val="both"/>
      </w:pPr>
    </w:p>
    <w:p w:rsidR="00E76731" w:rsidRDefault="00E76731" w:rsidP="00E76731">
      <w:pPr>
        <w:autoSpaceDE w:val="0"/>
        <w:autoSpaceDN w:val="0"/>
        <w:adjustRightInd w:val="0"/>
        <w:ind w:left="360" w:hanging="360"/>
      </w:pPr>
      <w:r w:rsidRPr="00362C4E">
        <w:rPr>
          <w:b/>
        </w:rPr>
        <w:t>Lebovitz, H.E.,</w:t>
      </w:r>
      <w:r w:rsidRPr="001D0611">
        <w:t xml:space="preserve"> (1998</w:t>
      </w:r>
      <w:r>
        <w:t>b</w:t>
      </w:r>
      <w:r w:rsidRPr="001D0611">
        <w:t>). Postprandial hyperglycemic state: importance and quencequence. Diabetes Res. Clin. Prac. 40(suppl):S27-S28.</w:t>
      </w:r>
    </w:p>
    <w:p w:rsidR="00E76731" w:rsidRPr="001D0611" w:rsidRDefault="00E76731" w:rsidP="00E76731">
      <w:pPr>
        <w:autoSpaceDE w:val="0"/>
        <w:autoSpaceDN w:val="0"/>
        <w:adjustRightInd w:val="0"/>
      </w:pPr>
    </w:p>
    <w:p w:rsidR="00E76731" w:rsidRDefault="00E76731" w:rsidP="00E76731">
      <w:pPr>
        <w:pStyle w:val="EndnoteText"/>
        <w:ind w:left="360" w:hanging="360"/>
        <w:jc w:val="both"/>
        <w:rPr>
          <w:color w:val="000000"/>
          <w:sz w:val="24"/>
          <w:szCs w:val="24"/>
        </w:rPr>
      </w:pPr>
      <w:r w:rsidRPr="00362C4E">
        <w:rPr>
          <w:b/>
          <w:color w:val="000000"/>
          <w:sz w:val="24"/>
          <w:szCs w:val="24"/>
        </w:rPr>
        <w:t>Lenzen, S.,</w:t>
      </w:r>
      <w:r w:rsidRPr="001D0611">
        <w:rPr>
          <w:color w:val="000000"/>
          <w:sz w:val="24"/>
          <w:szCs w:val="24"/>
        </w:rPr>
        <w:t xml:space="preserve"> Tiedge, M., Jorns, A., and Munday, R., (1996). Alloxan derivatives as a tool for the elucidation of the mechanism of the diabetogenic action of alloxan. In: E. Shafrir, Editor, </w:t>
      </w:r>
      <w:r w:rsidRPr="001D0611">
        <w:rPr>
          <w:i/>
          <w:iCs/>
          <w:color w:val="000000"/>
          <w:sz w:val="24"/>
          <w:szCs w:val="24"/>
        </w:rPr>
        <w:t>Lessons from Animal Diabetes</w:t>
      </w:r>
      <w:r w:rsidRPr="001D0611">
        <w:rPr>
          <w:color w:val="000000"/>
          <w:sz w:val="24"/>
          <w:szCs w:val="24"/>
        </w:rPr>
        <w:t>, Birkhauser, Boston  pp. 113–122.</w:t>
      </w:r>
    </w:p>
    <w:p w:rsidR="00E76731" w:rsidRPr="001D0611" w:rsidRDefault="00E76731" w:rsidP="00E76731">
      <w:pPr>
        <w:pStyle w:val="EndnoteText"/>
        <w:jc w:val="both"/>
        <w:rPr>
          <w:color w:val="000000"/>
          <w:sz w:val="24"/>
          <w:szCs w:val="24"/>
        </w:rPr>
      </w:pPr>
    </w:p>
    <w:p w:rsidR="00E76731" w:rsidRDefault="00E76731" w:rsidP="00E76731">
      <w:pPr>
        <w:pStyle w:val="EndnoteText"/>
        <w:ind w:left="360" w:hanging="360"/>
        <w:jc w:val="both"/>
        <w:rPr>
          <w:sz w:val="24"/>
          <w:szCs w:val="24"/>
        </w:rPr>
      </w:pPr>
      <w:r w:rsidRPr="00362C4E">
        <w:rPr>
          <w:b/>
          <w:sz w:val="24"/>
          <w:szCs w:val="24"/>
        </w:rPr>
        <w:t>Lesney, M.S</w:t>
      </w:r>
      <w:r w:rsidRPr="001D0611">
        <w:rPr>
          <w:sz w:val="24"/>
          <w:szCs w:val="24"/>
        </w:rPr>
        <w:t xml:space="preserve">., and Lesney, M.S., (2004). </w:t>
      </w:r>
      <w:r w:rsidRPr="001D0611">
        <w:rPr>
          <w:iCs/>
          <w:sz w:val="24"/>
          <w:szCs w:val="24"/>
        </w:rPr>
        <w:t>Nature’s Pharmaceuticals: Natural Products from Plants Remain at the Core of Modern Medicinal Chemistry</w:t>
      </w:r>
      <w:r w:rsidRPr="001D0611">
        <w:rPr>
          <w:sz w:val="24"/>
          <w:szCs w:val="24"/>
        </w:rPr>
        <w:t xml:space="preserve">. </w:t>
      </w:r>
      <w:r w:rsidRPr="001D0611">
        <w:rPr>
          <w:i/>
          <w:sz w:val="24"/>
          <w:szCs w:val="24"/>
        </w:rPr>
        <w:t>TCAW</w:t>
      </w:r>
      <w:r w:rsidRPr="001D0611">
        <w:rPr>
          <w:sz w:val="24"/>
          <w:szCs w:val="24"/>
        </w:rPr>
        <w:t xml:space="preserve"> 13(7):26-31.</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rPr>
          <w:iCs/>
        </w:rPr>
      </w:pPr>
      <w:r w:rsidRPr="00362C4E">
        <w:rPr>
          <w:b/>
          <w:bCs/>
        </w:rPr>
        <w:t>Levitt, N.,</w:t>
      </w:r>
      <w:r w:rsidRPr="001D0611">
        <w:rPr>
          <w:bCs/>
        </w:rPr>
        <w:t xml:space="preserve"> (1996). Diabetes Mellitus in Black South Africans,</w:t>
      </w:r>
      <w:r w:rsidRPr="001D0611">
        <w:rPr>
          <w:i/>
          <w:iCs/>
        </w:rPr>
        <w:t xml:space="preserve"> Int. J. Diab. Dev. Countries </w:t>
      </w:r>
      <w:r w:rsidRPr="002914C7">
        <w:rPr>
          <w:iCs/>
        </w:rPr>
        <w:t>16:</w:t>
      </w:r>
      <w:r w:rsidRPr="001D0611">
        <w:rPr>
          <w:i/>
          <w:iCs/>
        </w:rPr>
        <w:t xml:space="preserve"> </w:t>
      </w:r>
      <w:r w:rsidRPr="002914C7">
        <w:rPr>
          <w:iCs/>
        </w:rPr>
        <w:t>41-42.</w:t>
      </w:r>
    </w:p>
    <w:p w:rsidR="00E76731" w:rsidRPr="002914C7" w:rsidRDefault="00E76731" w:rsidP="00E76731">
      <w:pPr>
        <w:autoSpaceDE w:val="0"/>
        <w:autoSpaceDN w:val="0"/>
        <w:adjustRightInd w:val="0"/>
        <w:jc w:val="both"/>
        <w:rPr>
          <w:bCs/>
        </w:rPr>
      </w:pPr>
    </w:p>
    <w:p w:rsidR="00E76731" w:rsidRDefault="00E76731" w:rsidP="00E76731">
      <w:pPr>
        <w:pStyle w:val="EndnoteText"/>
        <w:ind w:left="360" w:hanging="360"/>
        <w:jc w:val="both"/>
        <w:rPr>
          <w:sz w:val="24"/>
          <w:szCs w:val="24"/>
        </w:rPr>
      </w:pPr>
      <w:r w:rsidRPr="00362C4E">
        <w:rPr>
          <w:b/>
          <w:sz w:val="24"/>
          <w:szCs w:val="24"/>
        </w:rPr>
        <w:t>Linder, M.,</w:t>
      </w:r>
      <w:r w:rsidRPr="001D0611">
        <w:rPr>
          <w:sz w:val="24"/>
          <w:szCs w:val="24"/>
        </w:rPr>
        <w:t xml:space="preserve"> (1991). </w:t>
      </w:r>
      <w:r w:rsidRPr="001D0611">
        <w:rPr>
          <w:iCs/>
          <w:sz w:val="24"/>
          <w:szCs w:val="24"/>
        </w:rPr>
        <w:t>Nutritional Biochemistry and Metabolism, with Clinical Applications</w:t>
      </w:r>
      <w:r w:rsidRPr="001D0611">
        <w:rPr>
          <w:i/>
          <w:iCs/>
          <w:sz w:val="24"/>
          <w:szCs w:val="24"/>
        </w:rPr>
        <w:t>,</w:t>
      </w:r>
      <w:r w:rsidRPr="001D0611">
        <w:rPr>
          <w:sz w:val="24"/>
          <w:szCs w:val="24"/>
        </w:rPr>
        <w:t xml:space="preserve"> 2nd edition. New York: Elsevier.</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sz w:val="24"/>
          <w:szCs w:val="24"/>
        </w:rPr>
      </w:pPr>
      <w:r w:rsidRPr="00362C4E">
        <w:rPr>
          <w:b/>
          <w:sz w:val="24"/>
          <w:szCs w:val="24"/>
        </w:rPr>
        <w:t>Mahomed, I. M.,</w:t>
      </w:r>
      <w:r w:rsidRPr="001D0611">
        <w:rPr>
          <w:sz w:val="24"/>
          <w:szCs w:val="24"/>
        </w:rPr>
        <w:t xml:space="preserve"> and Ojewole, J.A.O., (2003). </w:t>
      </w:r>
      <w:hyperlink r:id="rId99" w:history="1">
        <w:r w:rsidRPr="001D0611">
          <w:rPr>
            <w:bCs/>
            <w:i/>
            <w:sz w:val="24"/>
            <w:szCs w:val="24"/>
          </w:rPr>
          <w:t>Hypoglycemic effect of Hypoxis hemerocallidea</w:t>
        </w:r>
        <w:r w:rsidRPr="001D0611">
          <w:rPr>
            <w:bCs/>
            <w:sz w:val="24"/>
            <w:szCs w:val="24"/>
          </w:rPr>
          <w:t xml:space="preserve"> corm (African potato) aqueous extract in rats.</w:t>
        </w:r>
      </w:hyperlink>
      <w:r w:rsidRPr="001D0611">
        <w:rPr>
          <w:sz w:val="24"/>
          <w:szCs w:val="24"/>
        </w:rPr>
        <w:t xml:space="preserve"> </w:t>
      </w:r>
      <w:r w:rsidRPr="001D0611">
        <w:rPr>
          <w:i/>
          <w:sz w:val="24"/>
          <w:szCs w:val="24"/>
        </w:rPr>
        <w:t>Methods and findings in experimental and clinical pharmacology</w:t>
      </w:r>
      <w:r w:rsidRPr="001D0611">
        <w:rPr>
          <w:sz w:val="24"/>
          <w:szCs w:val="24"/>
        </w:rPr>
        <w:t> 25(8):617-</w:t>
      </w:r>
      <w:r>
        <w:rPr>
          <w:sz w:val="24"/>
          <w:szCs w:val="24"/>
        </w:rPr>
        <w:t>6</w:t>
      </w:r>
      <w:r w:rsidRPr="001D0611">
        <w:rPr>
          <w:sz w:val="24"/>
          <w:szCs w:val="24"/>
        </w:rPr>
        <w:t>23.</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sz w:val="24"/>
          <w:szCs w:val="24"/>
        </w:rPr>
      </w:pPr>
      <w:r w:rsidRPr="00362C4E">
        <w:rPr>
          <w:b/>
          <w:sz w:val="24"/>
          <w:szCs w:val="24"/>
        </w:rPr>
        <w:t>Mahomed, I.,M.,</w:t>
      </w:r>
      <w:r w:rsidRPr="001D0611">
        <w:rPr>
          <w:sz w:val="24"/>
          <w:szCs w:val="24"/>
        </w:rPr>
        <w:t xml:space="preserve"> and  Ojewole, J.A.O., (2004). </w:t>
      </w:r>
      <w:hyperlink r:id="rId100" w:history="1">
        <w:r w:rsidRPr="001D0611">
          <w:rPr>
            <w:bCs/>
            <w:sz w:val="24"/>
            <w:szCs w:val="24"/>
          </w:rPr>
          <w:t xml:space="preserve">Analgesic, antiinflammatory and antidiabetic properties of </w:t>
        </w:r>
        <w:r w:rsidRPr="001D0611">
          <w:rPr>
            <w:bCs/>
            <w:i/>
            <w:sz w:val="24"/>
            <w:szCs w:val="24"/>
          </w:rPr>
          <w:t xml:space="preserve">Harpagophytum procumbens </w:t>
        </w:r>
        <w:r w:rsidRPr="001D0611">
          <w:rPr>
            <w:bCs/>
            <w:sz w:val="24"/>
            <w:szCs w:val="24"/>
          </w:rPr>
          <w:t>DC (Pedaliaceae) secondary root aqueous extract.</w:t>
        </w:r>
      </w:hyperlink>
      <w:r w:rsidRPr="001D0611">
        <w:rPr>
          <w:sz w:val="24"/>
          <w:szCs w:val="24"/>
        </w:rPr>
        <w:t xml:space="preserve"> </w:t>
      </w:r>
      <w:r w:rsidRPr="001D0611">
        <w:rPr>
          <w:i/>
          <w:sz w:val="24"/>
          <w:szCs w:val="24"/>
        </w:rPr>
        <w:t>Phytotherapy research</w:t>
      </w:r>
      <w:r w:rsidRPr="001D0611">
        <w:rPr>
          <w:sz w:val="24"/>
          <w:szCs w:val="24"/>
        </w:rPr>
        <w:t xml:space="preserve"> 18(12):982-989.</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pPr>
      <w:r w:rsidRPr="002C6633">
        <w:rPr>
          <w:b/>
        </w:rPr>
        <w:t>Manach, C.,</w:t>
      </w:r>
      <w:r w:rsidRPr="001D0611">
        <w:t xml:space="preserve"> Scalbert, A., Morand, C., Rémésy, C., and Jimenez, L., (2004). Polyphenols: food sources and bioavailability. </w:t>
      </w:r>
      <w:r w:rsidRPr="001D0611">
        <w:rPr>
          <w:i/>
        </w:rPr>
        <w:t>Am. J. Clin. Nutr</w:t>
      </w:r>
      <w:r w:rsidRPr="001D0611">
        <w:t>. 79:727-747.</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sz w:val="24"/>
          <w:szCs w:val="24"/>
        </w:rPr>
      </w:pPr>
      <w:r w:rsidRPr="002C6633">
        <w:rPr>
          <w:b/>
          <w:sz w:val="24"/>
          <w:szCs w:val="24"/>
        </w:rPr>
        <w:t>Manickam, M.,</w:t>
      </w:r>
      <w:r w:rsidRPr="001D0611">
        <w:rPr>
          <w:sz w:val="24"/>
          <w:szCs w:val="24"/>
        </w:rPr>
        <w:t xml:space="preserve"> Ramanathan, M.A., Jahromi, J.P., Chansouria, and  Ray,  A.B., (1997). Antihyperglycemic activity of phenolics from </w:t>
      </w:r>
      <w:r w:rsidRPr="001D0611">
        <w:rPr>
          <w:i/>
          <w:iCs/>
          <w:sz w:val="24"/>
          <w:szCs w:val="24"/>
        </w:rPr>
        <w:t>Pterocarpus marsupium</w:t>
      </w:r>
      <w:r w:rsidRPr="001D0611">
        <w:rPr>
          <w:sz w:val="24"/>
          <w:szCs w:val="24"/>
        </w:rPr>
        <w:t xml:space="preserve">, </w:t>
      </w:r>
      <w:r w:rsidRPr="001D0611">
        <w:rPr>
          <w:i/>
          <w:iCs/>
          <w:sz w:val="24"/>
          <w:szCs w:val="24"/>
        </w:rPr>
        <w:t>Journal of Natural Products</w:t>
      </w:r>
      <w:r w:rsidRPr="001D0611">
        <w:rPr>
          <w:sz w:val="24"/>
          <w:szCs w:val="24"/>
        </w:rPr>
        <w:t xml:space="preserve"> </w:t>
      </w:r>
      <w:r w:rsidRPr="001D0611">
        <w:rPr>
          <w:rStyle w:val="Strong"/>
          <w:b w:val="0"/>
          <w:sz w:val="24"/>
          <w:szCs w:val="24"/>
        </w:rPr>
        <w:t>60</w:t>
      </w:r>
      <w:r w:rsidRPr="001D0611">
        <w:rPr>
          <w:b/>
          <w:sz w:val="24"/>
          <w:szCs w:val="24"/>
        </w:rPr>
        <w:t xml:space="preserve"> : </w:t>
      </w:r>
      <w:r w:rsidRPr="001D0611">
        <w:rPr>
          <w:sz w:val="24"/>
          <w:szCs w:val="24"/>
        </w:rPr>
        <w:t>609–610.</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sz w:val="24"/>
          <w:szCs w:val="24"/>
        </w:rPr>
      </w:pPr>
      <w:r w:rsidRPr="002C6633">
        <w:rPr>
          <w:b/>
          <w:sz w:val="24"/>
          <w:szCs w:val="24"/>
        </w:rPr>
        <w:t>Marles, R.J.,</w:t>
      </w:r>
      <w:r w:rsidRPr="001D0611">
        <w:rPr>
          <w:sz w:val="24"/>
          <w:szCs w:val="24"/>
        </w:rPr>
        <w:t xml:space="preserve"> Farnsworth, N.R., (1995). Antidiabetic plants and their active constituents. </w:t>
      </w:r>
      <w:r w:rsidRPr="001D0611">
        <w:rPr>
          <w:i/>
          <w:sz w:val="24"/>
          <w:szCs w:val="24"/>
        </w:rPr>
        <w:t>Phytomedicine</w:t>
      </w:r>
      <w:r w:rsidRPr="001D0611">
        <w:rPr>
          <w:sz w:val="24"/>
          <w:szCs w:val="24"/>
        </w:rPr>
        <w:t xml:space="preserve"> 2:137–189.</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color w:val="000000"/>
          <w:sz w:val="24"/>
          <w:szCs w:val="24"/>
        </w:rPr>
      </w:pPr>
      <w:r w:rsidRPr="002C6633">
        <w:rPr>
          <w:b/>
          <w:color w:val="000000"/>
          <w:sz w:val="24"/>
          <w:szCs w:val="24"/>
        </w:rPr>
        <w:t>Masiello, P.,</w:t>
      </w:r>
      <w:r w:rsidRPr="001D0611">
        <w:rPr>
          <w:color w:val="000000"/>
          <w:sz w:val="24"/>
          <w:szCs w:val="24"/>
        </w:rPr>
        <w:t xml:space="preserve"> (2006). Animal models of type-2 diabetes with reduced pancreatic β-cell mass, </w:t>
      </w:r>
      <w:r w:rsidRPr="001D0611">
        <w:rPr>
          <w:i/>
          <w:iCs/>
          <w:color w:val="000000"/>
          <w:sz w:val="24"/>
          <w:szCs w:val="24"/>
        </w:rPr>
        <w:t>The International Journal of Biochemistry and Cell Biology</w:t>
      </w:r>
      <w:r w:rsidRPr="001D0611">
        <w:rPr>
          <w:color w:val="000000"/>
          <w:sz w:val="24"/>
          <w:szCs w:val="24"/>
        </w:rPr>
        <w:t xml:space="preserve"> </w:t>
      </w:r>
      <w:r w:rsidRPr="001D0611">
        <w:rPr>
          <w:bCs/>
          <w:color w:val="000000"/>
          <w:sz w:val="24"/>
          <w:szCs w:val="24"/>
        </w:rPr>
        <w:t>38:</w:t>
      </w:r>
      <w:r w:rsidRPr="001D0611">
        <w:rPr>
          <w:color w:val="000000"/>
          <w:sz w:val="24"/>
          <w:szCs w:val="24"/>
        </w:rPr>
        <w:t xml:space="preserve"> 873–893.</w:t>
      </w:r>
    </w:p>
    <w:p w:rsidR="00E76731" w:rsidRPr="001D0611" w:rsidRDefault="00E76731" w:rsidP="00E76731">
      <w:pPr>
        <w:pStyle w:val="EndnoteText"/>
        <w:jc w:val="both"/>
        <w:rPr>
          <w:color w:val="000000"/>
          <w:sz w:val="24"/>
          <w:szCs w:val="24"/>
        </w:rPr>
      </w:pPr>
    </w:p>
    <w:p w:rsidR="00E76731" w:rsidRDefault="00E76731" w:rsidP="00E76731">
      <w:pPr>
        <w:autoSpaceDE w:val="0"/>
        <w:autoSpaceDN w:val="0"/>
        <w:adjustRightInd w:val="0"/>
        <w:ind w:left="360" w:hanging="360"/>
        <w:jc w:val="both"/>
        <w:rPr>
          <w:lang w:val="en-ZA"/>
        </w:rPr>
      </w:pPr>
      <w:r w:rsidRPr="002C6633">
        <w:rPr>
          <w:b/>
          <w:lang w:val="en-ZA"/>
        </w:rPr>
        <w:t>Matsui, T.,</w:t>
      </w:r>
      <w:r w:rsidRPr="001D0611">
        <w:rPr>
          <w:lang w:val="en-ZA"/>
        </w:rPr>
        <w:t xml:space="preserve"> Tanaka, T., Tamura, S., Toshima, A., Miyata, Y., and Tanaka, K., (2007). Alpha glucosidase inhibitory profiles of catechins and theaflavins. </w:t>
      </w:r>
      <w:r w:rsidRPr="001D0611">
        <w:rPr>
          <w:i/>
          <w:iCs/>
          <w:lang w:val="en-ZA"/>
        </w:rPr>
        <w:t xml:space="preserve">Journal of Agricultural and Food Chemistry </w:t>
      </w:r>
      <w:r w:rsidRPr="001D0611">
        <w:rPr>
          <w:lang w:val="en-ZA"/>
        </w:rPr>
        <w:t>55:99-105.</w:t>
      </w:r>
    </w:p>
    <w:p w:rsidR="00E76731" w:rsidRPr="001D0611" w:rsidRDefault="00E76731" w:rsidP="00E76731">
      <w:pPr>
        <w:autoSpaceDE w:val="0"/>
        <w:autoSpaceDN w:val="0"/>
        <w:adjustRightInd w:val="0"/>
        <w:jc w:val="both"/>
        <w:rPr>
          <w:lang w:val="en-ZA"/>
        </w:rPr>
      </w:pPr>
    </w:p>
    <w:p w:rsidR="00E76731" w:rsidRDefault="00E76731" w:rsidP="00E76731">
      <w:pPr>
        <w:pStyle w:val="EndnoteText"/>
        <w:ind w:left="360" w:hanging="360"/>
        <w:rPr>
          <w:sz w:val="24"/>
          <w:szCs w:val="24"/>
        </w:rPr>
      </w:pPr>
      <w:r w:rsidRPr="002C6633">
        <w:rPr>
          <w:b/>
          <w:sz w:val="24"/>
          <w:szCs w:val="24"/>
        </w:rPr>
        <w:t>Mayfield, J.,</w:t>
      </w:r>
      <w:r w:rsidRPr="001D0611">
        <w:rPr>
          <w:sz w:val="24"/>
          <w:szCs w:val="24"/>
        </w:rPr>
        <w:t xml:space="preserve"> (1998). Diagnosis and classification of diabetes mellitus; New criteria, bowen Research Center, Indian University Indianapolis, Indiana. </w:t>
      </w:r>
    </w:p>
    <w:p w:rsidR="00E76731" w:rsidRPr="001D0611" w:rsidRDefault="00E76731" w:rsidP="00E76731">
      <w:pPr>
        <w:pStyle w:val="EndnoteText"/>
        <w:rPr>
          <w:sz w:val="24"/>
          <w:szCs w:val="24"/>
        </w:rPr>
      </w:pPr>
    </w:p>
    <w:p w:rsidR="00E76731" w:rsidRDefault="00E76731" w:rsidP="00E76731">
      <w:pPr>
        <w:autoSpaceDE w:val="0"/>
        <w:autoSpaceDN w:val="0"/>
        <w:adjustRightInd w:val="0"/>
        <w:ind w:left="360" w:hanging="360"/>
        <w:jc w:val="both"/>
      </w:pPr>
      <w:r w:rsidRPr="002C6633">
        <w:rPr>
          <w:b/>
        </w:rPr>
        <w:t>McClenaghan, N.H.,</w:t>
      </w:r>
      <w:r w:rsidRPr="001D0611">
        <w:t xml:space="preserve"> Flatt, P.R., and Bailey, C.J., (1998). Insulin-releasing action of the novel antidiabetic agent BTS 67 582. </w:t>
      </w:r>
      <w:r w:rsidRPr="001D0611">
        <w:rPr>
          <w:i/>
          <w:iCs/>
        </w:rPr>
        <w:t xml:space="preserve">British Journal of Pharmacology </w:t>
      </w:r>
      <w:r w:rsidRPr="001D0611">
        <w:rPr>
          <w:bCs/>
        </w:rPr>
        <w:t>123:</w:t>
      </w:r>
      <w:r w:rsidRPr="001D0611">
        <w:t xml:space="preserve"> 400–404.</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bCs/>
          <w:sz w:val="24"/>
          <w:szCs w:val="24"/>
        </w:rPr>
      </w:pPr>
      <w:r w:rsidRPr="002C6633">
        <w:rPr>
          <w:b/>
          <w:bCs/>
          <w:sz w:val="24"/>
          <w:szCs w:val="24"/>
        </w:rPr>
        <w:t>Motala, A.A.,</w:t>
      </w:r>
      <w:r w:rsidRPr="001D0611">
        <w:rPr>
          <w:bCs/>
          <w:sz w:val="24"/>
          <w:szCs w:val="24"/>
        </w:rPr>
        <w:t xml:space="preserve"> Pirie, F.J., Gouws, E., Amod, A., and Omar, M.A.K.,, (2003). High incident of Type 2 diabetes mellitus in South Africa Indians: a 10- year follow-up study, Diabetes UK, </w:t>
      </w:r>
      <w:r w:rsidRPr="001D0611">
        <w:rPr>
          <w:bCs/>
          <w:i/>
          <w:sz w:val="24"/>
          <w:szCs w:val="24"/>
        </w:rPr>
        <w:t>Diabetic Medicine</w:t>
      </w:r>
      <w:r w:rsidRPr="001D0611">
        <w:rPr>
          <w:bCs/>
          <w:sz w:val="24"/>
          <w:szCs w:val="24"/>
        </w:rPr>
        <w:t xml:space="preserve"> 20:23-30.</w:t>
      </w:r>
    </w:p>
    <w:p w:rsidR="00E76731" w:rsidRPr="001D0611" w:rsidRDefault="00E76731" w:rsidP="00E76731">
      <w:pPr>
        <w:pStyle w:val="EndnoteText"/>
        <w:jc w:val="both"/>
        <w:rPr>
          <w:bCs/>
          <w:sz w:val="24"/>
          <w:szCs w:val="24"/>
        </w:rPr>
      </w:pPr>
    </w:p>
    <w:p w:rsidR="00E76731" w:rsidRDefault="00E76731" w:rsidP="00E76731">
      <w:pPr>
        <w:pStyle w:val="EndnoteText"/>
        <w:ind w:left="360" w:hanging="360"/>
        <w:jc w:val="both"/>
        <w:rPr>
          <w:sz w:val="24"/>
          <w:szCs w:val="24"/>
        </w:rPr>
      </w:pPr>
      <w:r w:rsidRPr="002C6633">
        <w:rPr>
          <w:b/>
          <w:sz w:val="24"/>
          <w:szCs w:val="24"/>
        </w:rPr>
        <w:t>Musabayane, C. T.,</w:t>
      </w:r>
      <w:r w:rsidRPr="001D0611">
        <w:rPr>
          <w:sz w:val="24"/>
          <w:szCs w:val="24"/>
        </w:rPr>
        <w:t xml:space="preserve"> Mahlalela, N., Shode, F.O., and Ojewole, J.A.O., (2005) </w:t>
      </w:r>
      <w:hyperlink r:id="rId101" w:history="1">
        <w:r w:rsidRPr="001D0611">
          <w:rPr>
            <w:bCs/>
            <w:sz w:val="24"/>
            <w:szCs w:val="24"/>
          </w:rPr>
          <w:t xml:space="preserve">Effects of </w:t>
        </w:r>
        <w:r w:rsidRPr="001D0611">
          <w:rPr>
            <w:bCs/>
            <w:i/>
            <w:sz w:val="24"/>
            <w:szCs w:val="24"/>
          </w:rPr>
          <w:t>Syzygium cordatum</w:t>
        </w:r>
        <w:r w:rsidRPr="001D0611">
          <w:rPr>
            <w:bCs/>
            <w:sz w:val="24"/>
            <w:szCs w:val="24"/>
          </w:rPr>
          <w:t xml:space="preserve"> (Hochst.) [Myrtaceae] leaf extract on plasma glucose and hepatic glycogen in streptozotocin-induced diabetic rats.</w:t>
        </w:r>
      </w:hyperlink>
      <w:r w:rsidRPr="001D0611">
        <w:rPr>
          <w:sz w:val="24"/>
          <w:szCs w:val="24"/>
        </w:rPr>
        <w:t xml:space="preserve"> </w:t>
      </w:r>
      <w:r w:rsidRPr="001D0611">
        <w:rPr>
          <w:i/>
          <w:sz w:val="24"/>
          <w:szCs w:val="24"/>
        </w:rPr>
        <w:t xml:space="preserve">Journal of </w:t>
      </w:r>
      <w:r>
        <w:rPr>
          <w:i/>
          <w:sz w:val="24"/>
          <w:szCs w:val="24"/>
        </w:rPr>
        <w:t>E</w:t>
      </w:r>
      <w:r w:rsidRPr="001D0611">
        <w:rPr>
          <w:i/>
          <w:sz w:val="24"/>
          <w:szCs w:val="24"/>
        </w:rPr>
        <w:t>thnopharmacology</w:t>
      </w:r>
      <w:r w:rsidRPr="001D0611">
        <w:rPr>
          <w:sz w:val="24"/>
          <w:szCs w:val="24"/>
        </w:rPr>
        <w:t xml:space="preserve"> 97(3):485-490.</w:t>
      </w:r>
    </w:p>
    <w:p w:rsidR="00E76731" w:rsidRPr="001D0611" w:rsidRDefault="00E76731" w:rsidP="00E76731">
      <w:pPr>
        <w:pStyle w:val="EndnoteText"/>
        <w:jc w:val="both"/>
        <w:rPr>
          <w:sz w:val="24"/>
          <w:szCs w:val="24"/>
        </w:rPr>
      </w:pPr>
      <w:r w:rsidRPr="001D0611">
        <w:rPr>
          <w:sz w:val="24"/>
          <w:szCs w:val="24"/>
        </w:rPr>
        <w:t xml:space="preserve"> </w:t>
      </w:r>
    </w:p>
    <w:p w:rsidR="00E76731" w:rsidRDefault="00E76731" w:rsidP="00E76731">
      <w:pPr>
        <w:pStyle w:val="EndnoteText"/>
        <w:ind w:left="360" w:hanging="360"/>
        <w:jc w:val="both"/>
        <w:rPr>
          <w:color w:val="000000"/>
          <w:sz w:val="24"/>
          <w:szCs w:val="24"/>
        </w:rPr>
      </w:pPr>
      <w:r w:rsidRPr="0053079B">
        <w:rPr>
          <w:b/>
          <w:color w:val="000000"/>
          <w:sz w:val="24"/>
          <w:szCs w:val="24"/>
        </w:rPr>
        <w:t>Mythili, M.D.,</w:t>
      </w:r>
      <w:r w:rsidRPr="001D0611">
        <w:rPr>
          <w:color w:val="000000"/>
          <w:sz w:val="24"/>
          <w:szCs w:val="24"/>
        </w:rPr>
        <w:t xml:space="preserve"> Vyas, R., Akila, G.,  and Gunasekaran, S., (2004). Effect of streptozotocin on the ultrastructure of rat pancreatic islets, </w:t>
      </w:r>
      <w:r w:rsidRPr="001D0611">
        <w:rPr>
          <w:i/>
          <w:iCs/>
          <w:color w:val="000000"/>
          <w:sz w:val="24"/>
          <w:szCs w:val="24"/>
        </w:rPr>
        <w:t>Microscopy Research and Technique</w:t>
      </w:r>
      <w:r w:rsidRPr="001D0611">
        <w:rPr>
          <w:color w:val="000000"/>
          <w:sz w:val="24"/>
          <w:szCs w:val="24"/>
        </w:rPr>
        <w:t xml:space="preserve"> </w:t>
      </w:r>
      <w:r w:rsidRPr="001D0611">
        <w:rPr>
          <w:bCs/>
          <w:color w:val="000000"/>
          <w:sz w:val="24"/>
          <w:szCs w:val="24"/>
        </w:rPr>
        <w:t>63:</w:t>
      </w:r>
      <w:r w:rsidRPr="001D0611">
        <w:rPr>
          <w:color w:val="000000"/>
          <w:sz w:val="24"/>
          <w:szCs w:val="24"/>
        </w:rPr>
        <w:t>274–281.</w:t>
      </w:r>
    </w:p>
    <w:p w:rsidR="00E76731" w:rsidRPr="001D0611" w:rsidRDefault="00E76731" w:rsidP="00E76731">
      <w:pPr>
        <w:pStyle w:val="EndnoteText"/>
        <w:jc w:val="both"/>
        <w:rPr>
          <w:color w:val="000000"/>
          <w:sz w:val="24"/>
          <w:szCs w:val="24"/>
        </w:rPr>
      </w:pPr>
    </w:p>
    <w:p w:rsidR="00E76731" w:rsidRDefault="00E76731" w:rsidP="00E76731">
      <w:pPr>
        <w:pStyle w:val="EndnoteText"/>
        <w:ind w:left="360" w:hanging="360"/>
        <w:jc w:val="both"/>
        <w:rPr>
          <w:sz w:val="24"/>
          <w:szCs w:val="24"/>
        </w:rPr>
      </w:pPr>
      <w:r w:rsidRPr="0053079B">
        <w:rPr>
          <w:b/>
          <w:color w:val="000000"/>
          <w:sz w:val="24"/>
          <w:szCs w:val="24"/>
        </w:rPr>
        <w:t>Nammi, S.,</w:t>
      </w:r>
      <w:r w:rsidRPr="001D0611">
        <w:rPr>
          <w:color w:val="000000"/>
          <w:sz w:val="24"/>
          <w:szCs w:val="24"/>
        </w:rPr>
        <w:t xml:space="preserve"> Boini, M.K., Lodagala, S.D., and Behara, R.B.S., (2003). The juice of fresh leaves of </w:t>
      </w:r>
      <w:r w:rsidRPr="001D0611">
        <w:rPr>
          <w:i/>
          <w:iCs/>
          <w:color w:val="000000"/>
          <w:sz w:val="24"/>
          <w:szCs w:val="24"/>
        </w:rPr>
        <w:t>Catharanthus roseus</w:t>
      </w:r>
      <w:r w:rsidRPr="001D0611">
        <w:rPr>
          <w:color w:val="000000"/>
          <w:sz w:val="24"/>
          <w:szCs w:val="24"/>
        </w:rPr>
        <w:t xml:space="preserve"> Linn. Reduces blood glucose in normal and alloxan diabetic rabbits, </w:t>
      </w:r>
      <w:r w:rsidRPr="001D0611">
        <w:rPr>
          <w:i/>
          <w:iCs/>
          <w:color w:val="000000"/>
          <w:sz w:val="24"/>
          <w:szCs w:val="24"/>
        </w:rPr>
        <w:t>BMC Complementary and Alternative Medicine</w:t>
      </w:r>
      <w:r w:rsidRPr="001D0611">
        <w:rPr>
          <w:color w:val="000000"/>
          <w:sz w:val="24"/>
          <w:szCs w:val="24"/>
        </w:rPr>
        <w:t xml:space="preserve"> </w:t>
      </w:r>
      <w:r w:rsidRPr="001D0611">
        <w:rPr>
          <w:bCs/>
          <w:color w:val="000000"/>
          <w:sz w:val="24"/>
          <w:szCs w:val="24"/>
        </w:rPr>
        <w:t>3</w:t>
      </w:r>
      <w:r w:rsidRPr="001D0611">
        <w:rPr>
          <w:color w:val="000000"/>
          <w:sz w:val="24"/>
          <w:szCs w:val="24"/>
        </w:rPr>
        <w:t>: 4.-15.</w:t>
      </w:r>
      <w:r w:rsidRPr="001D0611">
        <w:rPr>
          <w:sz w:val="24"/>
          <w:szCs w:val="24"/>
        </w:rPr>
        <w:t xml:space="preserve"> </w:t>
      </w:r>
    </w:p>
    <w:p w:rsidR="00E76731" w:rsidRPr="001D0611" w:rsidRDefault="00E76731" w:rsidP="00E76731">
      <w:pPr>
        <w:pStyle w:val="EndnoteText"/>
        <w:jc w:val="both"/>
        <w:rPr>
          <w:sz w:val="24"/>
          <w:szCs w:val="24"/>
        </w:rPr>
      </w:pPr>
    </w:p>
    <w:p w:rsidR="00E76731" w:rsidRDefault="00E76731" w:rsidP="00E76731">
      <w:pPr>
        <w:spacing w:line="336" w:lineRule="atLeast"/>
        <w:ind w:left="360" w:hanging="360"/>
        <w:jc w:val="both"/>
      </w:pPr>
      <w:r w:rsidRPr="0053079B">
        <w:rPr>
          <w:b/>
        </w:rPr>
        <w:t>Nathan, D.</w:t>
      </w:r>
      <w:r w:rsidRPr="001D0611">
        <w:t xml:space="preserve"> M., (1993). Long-Term Complications of Diabetes Mellitus. </w:t>
      </w:r>
      <w:r w:rsidRPr="001D0611">
        <w:rPr>
          <w:rStyle w:val="Emphasis"/>
        </w:rPr>
        <w:t>N</w:t>
      </w:r>
      <w:r>
        <w:rPr>
          <w:rStyle w:val="Emphasis"/>
        </w:rPr>
        <w:t xml:space="preserve">ew </w:t>
      </w:r>
      <w:r w:rsidRPr="001D0611">
        <w:rPr>
          <w:rStyle w:val="Emphasis"/>
        </w:rPr>
        <w:t>E</w:t>
      </w:r>
      <w:r>
        <w:rPr>
          <w:rStyle w:val="Emphasis"/>
        </w:rPr>
        <w:t xml:space="preserve">ngland </w:t>
      </w:r>
      <w:r w:rsidRPr="001D0611">
        <w:rPr>
          <w:rStyle w:val="Emphasis"/>
        </w:rPr>
        <w:t>J</w:t>
      </w:r>
      <w:r>
        <w:rPr>
          <w:rStyle w:val="Emphasis"/>
        </w:rPr>
        <w:t xml:space="preserve">ournal of </w:t>
      </w:r>
      <w:r w:rsidRPr="001D0611">
        <w:rPr>
          <w:rStyle w:val="Emphasis"/>
        </w:rPr>
        <w:t>M</w:t>
      </w:r>
      <w:r>
        <w:rPr>
          <w:rStyle w:val="Emphasis"/>
        </w:rPr>
        <w:t xml:space="preserve">edicine </w:t>
      </w:r>
      <w:r w:rsidRPr="001D0611">
        <w:t xml:space="preserve"> 328: 1676-1685.</w:t>
      </w:r>
    </w:p>
    <w:p w:rsidR="00E76731" w:rsidRPr="001D0611" w:rsidRDefault="00E76731" w:rsidP="00E76731">
      <w:pPr>
        <w:spacing w:line="336" w:lineRule="atLeast"/>
        <w:jc w:val="both"/>
      </w:pPr>
    </w:p>
    <w:p w:rsidR="00E76731" w:rsidRDefault="00E76731" w:rsidP="00E76731">
      <w:pPr>
        <w:autoSpaceDE w:val="0"/>
        <w:autoSpaceDN w:val="0"/>
        <w:adjustRightInd w:val="0"/>
        <w:jc w:val="both"/>
      </w:pPr>
      <w:r w:rsidRPr="0053079B">
        <w:rPr>
          <w:b/>
        </w:rPr>
        <w:t>Newman, D.J.,</w:t>
      </w:r>
      <w:r w:rsidRPr="001D0611">
        <w:t xml:space="preserve"> Cragg, G.M., and Snader, K.M., (2003).  </w:t>
      </w:r>
      <w:r w:rsidRPr="001D0611">
        <w:rPr>
          <w:iCs/>
        </w:rPr>
        <w:t>Nat</w:t>
      </w:r>
      <w:r>
        <w:rPr>
          <w:iCs/>
        </w:rPr>
        <w:t xml:space="preserve">ural products as sources of new             </w:t>
      </w:r>
      <w:r w:rsidRPr="001D0611">
        <w:rPr>
          <w:iCs/>
        </w:rPr>
        <w:t>drugs over the period 1981-2002</w:t>
      </w:r>
      <w:r w:rsidRPr="001D0611">
        <w:t xml:space="preserve">. </w:t>
      </w:r>
      <w:r w:rsidRPr="001D0611">
        <w:rPr>
          <w:i/>
        </w:rPr>
        <w:t>J</w:t>
      </w:r>
      <w:r>
        <w:rPr>
          <w:i/>
        </w:rPr>
        <w:t>ournal of</w:t>
      </w:r>
      <w:r w:rsidRPr="001D0611">
        <w:rPr>
          <w:i/>
        </w:rPr>
        <w:t xml:space="preserve"> Nat</w:t>
      </w:r>
      <w:r>
        <w:rPr>
          <w:i/>
        </w:rPr>
        <w:t>ural</w:t>
      </w:r>
      <w:r w:rsidRPr="001D0611">
        <w:rPr>
          <w:i/>
        </w:rPr>
        <w:t xml:space="preserve"> Prod</w:t>
      </w:r>
      <w:r>
        <w:rPr>
          <w:i/>
        </w:rPr>
        <w:t>ucts</w:t>
      </w:r>
      <w:r w:rsidRPr="001D0611">
        <w:t xml:space="preserve"> 66: 1022-1032. </w:t>
      </w:r>
    </w:p>
    <w:p w:rsidR="00E76731" w:rsidRPr="001D0611" w:rsidRDefault="00E76731" w:rsidP="00E76731">
      <w:pPr>
        <w:autoSpaceDE w:val="0"/>
        <w:autoSpaceDN w:val="0"/>
        <w:adjustRightInd w:val="0"/>
        <w:jc w:val="both"/>
      </w:pPr>
    </w:p>
    <w:p w:rsidR="00E76731" w:rsidRDefault="00E76731" w:rsidP="00E76731">
      <w:pPr>
        <w:ind w:left="360" w:hanging="360"/>
        <w:jc w:val="both"/>
        <w:rPr>
          <w:color w:val="000000"/>
        </w:rPr>
      </w:pPr>
      <w:r w:rsidRPr="0053079B">
        <w:rPr>
          <w:b/>
          <w:color w:val="000000"/>
        </w:rPr>
        <w:t>Ogbobe, O.,</w:t>
      </w:r>
      <w:r w:rsidRPr="001D0611">
        <w:rPr>
          <w:color w:val="000000"/>
        </w:rPr>
        <w:t xml:space="preserve"> (1992). Physico-chemical composition and character</w:t>
      </w:r>
      <w:r>
        <w:rPr>
          <w:color w:val="000000"/>
        </w:rPr>
        <w:t xml:space="preserve">istics of the seed and seed oil </w:t>
      </w:r>
      <w:r w:rsidRPr="001D0611">
        <w:rPr>
          <w:color w:val="000000"/>
        </w:rPr>
        <w:t xml:space="preserve">of </w:t>
      </w:r>
      <w:r w:rsidRPr="001D0611">
        <w:rPr>
          <w:i/>
          <w:color w:val="000000"/>
        </w:rPr>
        <w:t>Sclerocarya birrea</w:t>
      </w:r>
      <w:r w:rsidRPr="001D0611">
        <w:rPr>
          <w:color w:val="000000"/>
        </w:rPr>
        <w:t xml:space="preserve">. </w:t>
      </w:r>
      <w:r w:rsidRPr="001D0611">
        <w:rPr>
          <w:i/>
          <w:color w:val="000000"/>
        </w:rPr>
        <w:t>Plant Foods for Human Nutrition</w:t>
      </w:r>
      <w:r w:rsidRPr="001D0611">
        <w:rPr>
          <w:color w:val="000000"/>
        </w:rPr>
        <w:t xml:space="preserve"> 42: 201-206.</w:t>
      </w:r>
    </w:p>
    <w:p w:rsidR="00E76731" w:rsidRPr="001D0611" w:rsidRDefault="00E76731" w:rsidP="00E76731">
      <w:pPr>
        <w:jc w:val="both"/>
        <w:rPr>
          <w:color w:val="000000"/>
        </w:rPr>
      </w:pPr>
    </w:p>
    <w:p w:rsidR="00E76731" w:rsidRDefault="00E76731" w:rsidP="00E76731">
      <w:pPr>
        <w:pStyle w:val="EndnoteText"/>
        <w:ind w:left="360" w:hanging="360"/>
        <w:jc w:val="both"/>
        <w:rPr>
          <w:sz w:val="24"/>
          <w:szCs w:val="24"/>
        </w:rPr>
      </w:pPr>
      <w:r w:rsidRPr="0053079B">
        <w:rPr>
          <w:b/>
          <w:sz w:val="24"/>
          <w:szCs w:val="24"/>
        </w:rPr>
        <w:lastRenderedPageBreak/>
        <w:t>Ojewole, J.A.O.,</w:t>
      </w:r>
      <w:r w:rsidRPr="001D0611">
        <w:rPr>
          <w:sz w:val="24"/>
          <w:szCs w:val="24"/>
        </w:rPr>
        <w:t xml:space="preserve"> (</w:t>
      </w:r>
      <w:r w:rsidRPr="001D0611">
        <w:rPr>
          <w:bCs/>
          <w:sz w:val="24"/>
          <w:szCs w:val="24"/>
        </w:rPr>
        <w:t xml:space="preserve">2002). </w:t>
      </w:r>
      <w:hyperlink r:id="rId102" w:history="1">
        <w:r w:rsidRPr="001D0611">
          <w:rPr>
            <w:bCs/>
            <w:sz w:val="24"/>
            <w:szCs w:val="24"/>
          </w:rPr>
          <w:t xml:space="preserve">Hypoglycaemic effect of </w:t>
        </w:r>
        <w:r w:rsidRPr="001D0611">
          <w:rPr>
            <w:bCs/>
            <w:i/>
            <w:sz w:val="24"/>
            <w:szCs w:val="24"/>
          </w:rPr>
          <w:t>Clausena anisata</w:t>
        </w:r>
        <w:r w:rsidRPr="001D0611">
          <w:rPr>
            <w:bCs/>
            <w:sz w:val="24"/>
            <w:szCs w:val="24"/>
          </w:rPr>
          <w:t xml:space="preserve"> (Willd) Hook methanolic root extract in rats.</w:t>
        </w:r>
      </w:hyperlink>
      <w:r w:rsidRPr="001D0611">
        <w:rPr>
          <w:sz w:val="24"/>
          <w:szCs w:val="24"/>
        </w:rPr>
        <w:t xml:space="preserve"> </w:t>
      </w:r>
      <w:r>
        <w:rPr>
          <w:i/>
          <w:sz w:val="24"/>
          <w:szCs w:val="24"/>
        </w:rPr>
        <w:t>Journal of E</w:t>
      </w:r>
      <w:r w:rsidRPr="001D0611">
        <w:rPr>
          <w:i/>
          <w:sz w:val="24"/>
          <w:szCs w:val="24"/>
        </w:rPr>
        <w:t xml:space="preserve">thnopharmacology </w:t>
      </w:r>
      <w:r w:rsidRPr="001D0611">
        <w:rPr>
          <w:sz w:val="24"/>
          <w:szCs w:val="24"/>
        </w:rPr>
        <w:t>81(2):231-</w:t>
      </w:r>
      <w:r>
        <w:rPr>
          <w:sz w:val="24"/>
          <w:szCs w:val="24"/>
        </w:rPr>
        <w:t>23</w:t>
      </w:r>
      <w:r w:rsidRPr="001D0611">
        <w:rPr>
          <w:sz w:val="24"/>
          <w:szCs w:val="24"/>
        </w:rPr>
        <w:t>7.</w:t>
      </w:r>
    </w:p>
    <w:p w:rsidR="00E76731" w:rsidRDefault="00E76731" w:rsidP="00E76731">
      <w:pPr>
        <w:pStyle w:val="EndnoteText"/>
        <w:ind w:left="360" w:hanging="360"/>
        <w:jc w:val="both"/>
        <w:rPr>
          <w:b/>
          <w:sz w:val="24"/>
          <w:szCs w:val="24"/>
        </w:rPr>
      </w:pPr>
    </w:p>
    <w:p w:rsidR="00E76731" w:rsidRDefault="00E76731" w:rsidP="00E76731">
      <w:pPr>
        <w:pStyle w:val="EndnoteText"/>
        <w:ind w:left="360" w:hanging="360"/>
        <w:jc w:val="both"/>
        <w:rPr>
          <w:sz w:val="24"/>
          <w:szCs w:val="24"/>
        </w:rPr>
      </w:pPr>
      <w:r w:rsidRPr="0053079B">
        <w:rPr>
          <w:b/>
          <w:sz w:val="24"/>
          <w:szCs w:val="24"/>
        </w:rPr>
        <w:t>Ojewole J.A.O.,</w:t>
      </w:r>
      <w:r w:rsidRPr="001D0611">
        <w:rPr>
          <w:sz w:val="24"/>
          <w:szCs w:val="24"/>
        </w:rPr>
        <w:t xml:space="preserve"> (2003</w:t>
      </w:r>
      <w:r>
        <w:rPr>
          <w:sz w:val="24"/>
          <w:szCs w:val="24"/>
        </w:rPr>
        <w:t xml:space="preserve">a). Hypoglycemic </w:t>
      </w:r>
      <w:r w:rsidRPr="001D0611">
        <w:rPr>
          <w:sz w:val="24"/>
          <w:szCs w:val="24"/>
        </w:rPr>
        <w:t xml:space="preserve">effect of </w:t>
      </w:r>
      <w:r w:rsidRPr="001D0611">
        <w:rPr>
          <w:i/>
          <w:sz w:val="24"/>
          <w:szCs w:val="24"/>
        </w:rPr>
        <w:t>Sclerocarya birrea</w:t>
      </w:r>
      <w:r w:rsidRPr="001D0611">
        <w:rPr>
          <w:sz w:val="24"/>
          <w:szCs w:val="24"/>
        </w:rPr>
        <w:t xml:space="preserve"> {(A.Rich.) Hochst.} [Anacardiaceae] stem-bark aqueous extract</w:t>
      </w:r>
      <w:r>
        <w:rPr>
          <w:sz w:val="24"/>
          <w:szCs w:val="24"/>
        </w:rPr>
        <w:t>s</w:t>
      </w:r>
      <w:r w:rsidRPr="001D0611">
        <w:rPr>
          <w:sz w:val="24"/>
          <w:szCs w:val="24"/>
        </w:rPr>
        <w:t xml:space="preserve"> in rats. </w:t>
      </w:r>
      <w:r w:rsidRPr="001D0611">
        <w:rPr>
          <w:i/>
          <w:sz w:val="24"/>
          <w:szCs w:val="24"/>
        </w:rPr>
        <w:t>Phytomedicine</w:t>
      </w:r>
      <w:r w:rsidRPr="001D0611">
        <w:rPr>
          <w:sz w:val="24"/>
          <w:szCs w:val="24"/>
        </w:rPr>
        <w:t xml:space="preserve"> 10:675-681.</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sz w:val="24"/>
          <w:szCs w:val="24"/>
        </w:rPr>
      </w:pPr>
      <w:r w:rsidRPr="0053079B">
        <w:rPr>
          <w:b/>
          <w:sz w:val="24"/>
          <w:szCs w:val="24"/>
        </w:rPr>
        <w:t>Ojewole J.A.O.,</w:t>
      </w:r>
      <w:r w:rsidRPr="001D0611">
        <w:rPr>
          <w:sz w:val="24"/>
          <w:szCs w:val="24"/>
        </w:rPr>
        <w:t xml:space="preserve"> (2003</w:t>
      </w:r>
      <w:r>
        <w:rPr>
          <w:sz w:val="24"/>
          <w:szCs w:val="24"/>
        </w:rPr>
        <w:t>b</w:t>
      </w:r>
      <w:r w:rsidRPr="001D0611">
        <w:rPr>
          <w:sz w:val="24"/>
          <w:szCs w:val="24"/>
        </w:rPr>
        <w:t xml:space="preserve">). </w:t>
      </w:r>
      <w:hyperlink r:id="rId103" w:history="1">
        <w:r w:rsidRPr="001D0611">
          <w:rPr>
            <w:bCs/>
            <w:sz w:val="24"/>
            <w:szCs w:val="24"/>
          </w:rPr>
          <w:t xml:space="preserve">Laboratory evaluation of the hypoglycemic effect of </w:t>
        </w:r>
        <w:r w:rsidRPr="001D0611">
          <w:rPr>
            <w:bCs/>
            <w:i/>
            <w:sz w:val="24"/>
            <w:szCs w:val="24"/>
          </w:rPr>
          <w:t xml:space="preserve">Anacardium occidentale </w:t>
        </w:r>
        <w:r w:rsidRPr="001D0611">
          <w:rPr>
            <w:bCs/>
            <w:sz w:val="24"/>
            <w:szCs w:val="24"/>
          </w:rPr>
          <w:t>Linn (Anacardiaceae) stem-bark extracts in rats.</w:t>
        </w:r>
      </w:hyperlink>
      <w:r w:rsidRPr="001D0611">
        <w:rPr>
          <w:sz w:val="24"/>
          <w:szCs w:val="24"/>
        </w:rPr>
        <w:t xml:space="preserve"> </w:t>
      </w:r>
      <w:r w:rsidRPr="001D0611">
        <w:rPr>
          <w:i/>
          <w:sz w:val="24"/>
          <w:szCs w:val="24"/>
        </w:rPr>
        <w:t>Methods an</w:t>
      </w:r>
      <w:r>
        <w:rPr>
          <w:i/>
          <w:sz w:val="24"/>
          <w:szCs w:val="24"/>
        </w:rPr>
        <w:t>d Findings in Experimental and Clinical P</w:t>
      </w:r>
      <w:r w:rsidRPr="001D0611">
        <w:rPr>
          <w:i/>
          <w:sz w:val="24"/>
          <w:szCs w:val="24"/>
        </w:rPr>
        <w:t xml:space="preserve">harmacology </w:t>
      </w:r>
      <w:r w:rsidRPr="001D0611">
        <w:rPr>
          <w:sz w:val="24"/>
          <w:szCs w:val="24"/>
        </w:rPr>
        <w:t>25(3):199-204.</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sz w:val="24"/>
          <w:szCs w:val="24"/>
        </w:rPr>
      </w:pPr>
      <w:r w:rsidRPr="00432200">
        <w:rPr>
          <w:b/>
          <w:sz w:val="24"/>
          <w:szCs w:val="24"/>
        </w:rPr>
        <w:t>Ojewole, J.A.O.,</w:t>
      </w:r>
      <w:r w:rsidRPr="001D0611">
        <w:rPr>
          <w:sz w:val="24"/>
          <w:szCs w:val="24"/>
        </w:rPr>
        <w:t xml:space="preserve"> (2004). </w:t>
      </w:r>
      <w:hyperlink r:id="rId104" w:history="1">
        <w:r w:rsidRPr="001D0611">
          <w:rPr>
            <w:bCs/>
            <w:sz w:val="24"/>
            <w:szCs w:val="24"/>
          </w:rPr>
          <w:t xml:space="preserve">Analgesic, antiinflammatory and hypoglycemic effects of </w:t>
        </w:r>
        <w:r w:rsidRPr="001D0611">
          <w:rPr>
            <w:bCs/>
            <w:i/>
            <w:sz w:val="24"/>
            <w:szCs w:val="24"/>
          </w:rPr>
          <w:t>Sutherlandia frutescens</w:t>
        </w:r>
        <w:r w:rsidRPr="001D0611">
          <w:rPr>
            <w:bCs/>
            <w:sz w:val="24"/>
            <w:szCs w:val="24"/>
          </w:rPr>
          <w:t xml:space="preserve"> R. BR. (variety Incana E. MEY.) [Fabaceae] shoot aqueous extract.</w:t>
        </w:r>
      </w:hyperlink>
      <w:r w:rsidRPr="001D0611">
        <w:rPr>
          <w:sz w:val="24"/>
          <w:szCs w:val="24"/>
        </w:rPr>
        <w:t xml:space="preserve"> Methods and findings in experimental and clinical pharmacology 26(6):409-16. </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sz w:val="24"/>
          <w:szCs w:val="24"/>
        </w:rPr>
      </w:pPr>
      <w:r w:rsidRPr="00432200">
        <w:rPr>
          <w:b/>
          <w:sz w:val="24"/>
          <w:szCs w:val="24"/>
        </w:rPr>
        <w:t>Ojewole, J.A.O.,</w:t>
      </w:r>
      <w:r w:rsidRPr="001D0611">
        <w:rPr>
          <w:sz w:val="24"/>
          <w:szCs w:val="24"/>
        </w:rPr>
        <w:t xml:space="preserve"> (2005). </w:t>
      </w:r>
      <w:hyperlink r:id="rId105" w:history="1">
        <w:r w:rsidRPr="001D0611">
          <w:rPr>
            <w:bCs/>
            <w:sz w:val="24"/>
            <w:szCs w:val="24"/>
          </w:rPr>
          <w:t xml:space="preserve">Antiinflammatory, analgesic and hypoglycemic effects of </w:t>
        </w:r>
        <w:r w:rsidRPr="001D0611">
          <w:rPr>
            <w:bCs/>
            <w:i/>
            <w:sz w:val="24"/>
            <w:szCs w:val="24"/>
          </w:rPr>
          <w:t xml:space="preserve">Mangifera indica </w:t>
        </w:r>
        <w:r w:rsidRPr="001D0611">
          <w:rPr>
            <w:bCs/>
            <w:sz w:val="24"/>
            <w:szCs w:val="24"/>
          </w:rPr>
          <w:t>Linn. (Anacardiaceae) stem-bark aqueous extract.</w:t>
        </w:r>
      </w:hyperlink>
      <w:r w:rsidRPr="001D0611">
        <w:rPr>
          <w:sz w:val="24"/>
          <w:szCs w:val="24"/>
        </w:rPr>
        <w:t xml:space="preserve"> </w:t>
      </w:r>
      <w:r>
        <w:rPr>
          <w:i/>
          <w:sz w:val="24"/>
          <w:szCs w:val="24"/>
        </w:rPr>
        <w:t>Methods and Findings in Experimental and Clinical P</w:t>
      </w:r>
      <w:r w:rsidRPr="001D0611">
        <w:rPr>
          <w:i/>
          <w:sz w:val="24"/>
          <w:szCs w:val="24"/>
        </w:rPr>
        <w:t>harmacology</w:t>
      </w:r>
      <w:r>
        <w:rPr>
          <w:sz w:val="24"/>
          <w:szCs w:val="24"/>
        </w:rPr>
        <w:t> </w:t>
      </w:r>
      <w:r w:rsidRPr="001D0611">
        <w:rPr>
          <w:sz w:val="24"/>
          <w:szCs w:val="24"/>
        </w:rPr>
        <w:t>27(8):547-54.</w:t>
      </w:r>
    </w:p>
    <w:p w:rsidR="00E76731" w:rsidRPr="001D0611" w:rsidRDefault="00E76731" w:rsidP="00E76731">
      <w:pPr>
        <w:pStyle w:val="EndnoteText"/>
        <w:rPr>
          <w:sz w:val="24"/>
          <w:szCs w:val="24"/>
        </w:rPr>
      </w:pPr>
    </w:p>
    <w:p w:rsidR="00E76731" w:rsidRDefault="00E76731" w:rsidP="00E76731">
      <w:pPr>
        <w:pStyle w:val="EndnoteText"/>
        <w:ind w:left="360" w:hanging="360"/>
        <w:jc w:val="both"/>
        <w:rPr>
          <w:sz w:val="24"/>
          <w:szCs w:val="24"/>
        </w:rPr>
      </w:pPr>
      <w:r w:rsidRPr="00432200">
        <w:rPr>
          <w:b/>
          <w:sz w:val="24"/>
          <w:szCs w:val="24"/>
        </w:rPr>
        <w:t>Ojewole, J.A.O.,</w:t>
      </w:r>
      <w:r w:rsidRPr="001D0611">
        <w:rPr>
          <w:sz w:val="24"/>
          <w:szCs w:val="24"/>
        </w:rPr>
        <w:t xml:space="preserve"> (2006). </w:t>
      </w:r>
      <w:hyperlink r:id="rId106" w:history="1">
        <w:r w:rsidRPr="001D0611">
          <w:rPr>
            <w:bCs/>
            <w:sz w:val="24"/>
            <w:szCs w:val="24"/>
          </w:rPr>
          <w:t>Analgesic, antiinflammatory and hypoglycaemic effects of ethanol extract of</w:t>
        </w:r>
        <w:r w:rsidRPr="001D0611">
          <w:rPr>
            <w:bCs/>
            <w:i/>
            <w:sz w:val="24"/>
            <w:szCs w:val="24"/>
          </w:rPr>
          <w:t xml:space="preserve"> Zingiber officinale</w:t>
        </w:r>
        <w:r w:rsidRPr="001D0611">
          <w:rPr>
            <w:bCs/>
            <w:sz w:val="24"/>
            <w:szCs w:val="24"/>
          </w:rPr>
          <w:t xml:space="preserve"> (Roscoe) rhizomes (Zingiberaceae) in mice and rats.</w:t>
        </w:r>
      </w:hyperlink>
      <w:r w:rsidRPr="001D0611">
        <w:rPr>
          <w:sz w:val="24"/>
          <w:szCs w:val="24"/>
        </w:rPr>
        <w:t xml:space="preserve"> </w:t>
      </w:r>
      <w:r>
        <w:rPr>
          <w:i/>
          <w:sz w:val="24"/>
          <w:szCs w:val="24"/>
        </w:rPr>
        <w:t>Phytotherapy R</w:t>
      </w:r>
      <w:r w:rsidRPr="001D0611">
        <w:rPr>
          <w:i/>
          <w:sz w:val="24"/>
          <w:szCs w:val="24"/>
        </w:rPr>
        <w:t>esearch</w:t>
      </w:r>
      <w:r w:rsidRPr="001D0611">
        <w:rPr>
          <w:sz w:val="24"/>
          <w:szCs w:val="24"/>
        </w:rPr>
        <w:t xml:space="preserve"> 20(9):764-72.</w:t>
      </w:r>
    </w:p>
    <w:p w:rsidR="00E76731" w:rsidRDefault="00E76731" w:rsidP="00E76731">
      <w:pPr>
        <w:pStyle w:val="EndnoteText"/>
        <w:ind w:left="360" w:hanging="360"/>
        <w:jc w:val="both"/>
        <w:rPr>
          <w:sz w:val="24"/>
          <w:szCs w:val="24"/>
        </w:rPr>
      </w:pPr>
    </w:p>
    <w:p w:rsidR="00E76731" w:rsidRDefault="00E76731" w:rsidP="00E76731">
      <w:pPr>
        <w:pStyle w:val="EndnoteText"/>
        <w:ind w:left="360" w:hanging="360"/>
        <w:jc w:val="both"/>
        <w:rPr>
          <w:sz w:val="24"/>
          <w:szCs w:val="24"/>
        </w:rPr>
      </w:pPr>
      <w:r w:rsidRPr="00432200">
        <w:rPr>
          <w:b/>
          <w:sz w:val="24"/>
          <w:szCs w:val="24"/>
        </w:rPr>
        <w:t>Ojewole, J.A.O.,</w:t>
      </w:r>
      <w:r w:rsidRPr="001D0611">
        <w:rPr>
          <w:sz w:val="24"/>
          <w:szCs w:val="24"/>
        </w:rPr>
        <w:t xml:space="preserve"> and Adewole, S.O., (2007). </w:t>
      </w:r>
      <w:hyperlink r:id="rId107" w:history="1">
        <w:r w:rsidRPr="001D0611">
          <w:rPr>
            <w:bCs/>
            <w:sz w:val="24"/>
            <w:szCs w:val="24"/>
          </w:rPr>
          <w:t xml:space="preserve">Hypoglycaemic and hypotensive effects of </w:t>
        </w:r>
        <w:r w:rsidRPr="001D0611">
          <w:rPr>
            <w:bCs/>
            <w:i/>
            <w:sz w:val="24"/>
            <w:szCs w:val="24"/>
          </w:rPr>
          <w:t xml:space="preserve">Globimetula cupulata </w:t>
        </w:r>
        <w:r w:rsidRPr="001D0611">
          <w:rPr>
            <w:bCs/>
            <w:sz w:val="24"/>
            <w:szCs w:val="24"/>
          </w:rPr>
          <w:t>(DC) Van Tieghem (Loranthaceae) aqueous leaf extract in rats.</w:t>
        </w:r>
      </w:hyperlink>
      <w:r w:rsidRPr="001D0611">
        <w:rPr>
          <w:sz w:val="24"/>
          <w:szCs w:val="24"/>
        </w:rPr>
        <w:t xml:space="preserve"> </w:t>
      </w:r>
      <w:r w:rsidRPr="001D0611">
        <w:rPr>
          <w:i/>
          <w:sz w:val="24"/>
          <w:szCs w:val="24"/>
        </w:rPr>
        <w:t xml:space="preserve">Cardiovascular journal of South Africa: official journal for Southern Africa Cardiac Society [and] South African Society of Cardiac Practitioners </w:t>
      </w:r>
      <w:r w:rsidRPr="001D0611">
        <w:rPr>
          <w:sz w:val="24"/>
          <w:szCs w:val="24"/>
        </w:rPr>
        <w:t>18(1):9-15.</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sz w:val="24"/>
          <w:szCs w:val="24"/>
        </w:rPr>
      </w:pPr>
      <w:r w:rsidRPr="001D0611">
        <w:rPr>
          <w:sz w:val="24"/>
          <w:szCs w:val="24"/>
        </w:rPr>
        <w:t xml:space="preserve"> </w:t>
      </w:r>
      <w:r w:rsidRPr="00432200">
        <w:rPr>
          <w:b/>
          <w:sz w:val="24"/>
          <w:szCs w:val="24"/>
        </w:rPr>
        <w:t>Ojewole, J.A.O.,</w:t>
      </w:r>
      <w:r w:rsidRPr="001D0611">
        <w:rPr>
          <w:sz w:val="24"/>
          <w:szCs w:val="24"/>
        </w:rPr>
        <w:t xml:space="preserve"> (2008). </w:t>
      </w:r>
      <w:hyperlink r:id="rId108" w:history="1">
        <w:r w:rsidRPr="001D0611">
          <w:rPr>
            <w:bCs/>
            <w:sz w:val="24"/>
            <w:szCs w:val="24"/>
          </w:rPr>
          <w:t xml:space="preserve">Analgesic, anti-inflammatory and hypoglycaemic effects of </w:t>
        </w:r>
        <w:r w:rsidRPr="001D0611">
          <w:rPr>
            <w:bCs/>
            <w:i/>
            <w:sz w:val="24"/>
            <w:szCs w:val="24"/>
          </w:rPr>
          <w:t xml:space="preserve">Securidaca longepedunculata </w:t>
        </w:r>
        <w:r w:rsidRPr="001D0611">
          <w:rPr>
            <w:bCs/>
            <w:sz w:val="24"/>
            <w:szCs w:val="24"/>
          </w:rPr>
          <w:t>[Polygalaceae] root-bark aqueous extract.</w:t>
        </w:r>
      </w:hyperlink>
      <w:r w:rsidRPr="001D0611">
        <w:rPr>
          <w:sz w:val="24"/>
          <w:szCs w:val="24"/>
        </w:rPr>
        <w:t xml:space="preserve"> </w:t>
      </w:r>
      <w:r w:rsidRPr="001D0611">
        <w:rPr>
          <w:i/>
          <w:sz w:val="24"/>
          <w:szCs w:val="24"/>
        </w:rPr>
        <w:t>Inflammo-pharm</w:t>
      </w:r>
      <w:r>
        <w:rPr>
          <w:sz w:val="24"/>
          <w:szCs w:val="24"/>
        </w:rPr>
        <w:t xml:space="preserve"> </w:t>
      </w:r>
      <w:r w:rsidRPr="001D0611">
        <w:rPr>
          <w:sz w:val="24"/>
          <w:szCs w:val="24"/>
        </w:rPr>
        <w:t>16(4):174-81.</w:t>
      </w:r>
    </w:p>
    <w:p w:rsidR="00E76731" w:rsidRPr="001D0611" w:rsidRDefault="00E76731" w:rsidP="00E76731">
      <w:pPr>
        <w:pStyle w:val="EndnoteText"/>
        <w:jc w:val="both"/>
        <w:rPr>
          <w:sz w:val="24"/>
          <w:szCs w:val="24"/>
        </w:rPr>
      </w:pPr>
      <w:r w:rsidRPr="001D0611">
        <w:rPr>
          <w:sz w:val="24"/>
          <w:szCs w:val="24"/>
        </w:rPr>
        <w:t xml:space="preserve"> </w:t>
      </w:r>
    </w:p>
    <w:p w:rsidR="00E76731" w:rsidRDefault="00E76731" w:rsidP="00E76731">
      <w:pPr>
        <w:autoSpaceDE w:val="0"/>
        <w:autoSpaceDN w:val="0"/>
        <w:adjustRightInd w:val="0"/>
        <w:ind w:left="360" w:hanging="360"/>
        <w:jc w:val="both"/>
      </w:pPr>
      <w:r w:rsidRPr="00432200">
        <w:rPr>
          <w:b/>
          <w:color w:val="000000"/>
        </w:rPr>
        <w:t>Okigbo, R.N.,</w:t>
      </w:r>
      <w:r w:rsidRPr="001D0611">
        <w:rPr>
          <w:color w:val="000000"/>
        </w:rPr>
        <w:t xml:space="preserve"> and Mmeka, E.C., (2006) A</w:t>
      </w:r>
      <w:r w:rsidRPr="001D0611">
        <w:rPr>
          <w:bCs/>
          <w:color w:val="000000"/>
        </w:rPr>
        <w:t xml:space="preserve">n appraisal of phytomedicine in Africa </w:t>
      </w:r>
      <w:r w:rsidRPr="001D0611">
        <w:t xml:space="preserve">KMITL </w:t>
      </w:r>
      <w:r w:rsidRPr="001D0611">
        <w:rPr>
          <w:i/>
        </w:rPr>
        <w:t>Sci. Tech. J</w:t>
      </w:r>
      <w:r w:rsidRPr="001D0611">
        <w:t>. 6(2):</w:t>
      </w:r>
    </w:p>
    <w:p w:rsidR="00E76731" w:rsidRPr="001D0611" w:rsidRDefault="00E76731" w:rsidP="00E76731">
      <w:pPr>
        <w:autoSpaceDE w:val="0"/>
        <w:autoSpaceDN w:val="0"/>
        <w:adjustRightInd w:val="0"/>
        <w:jc w:val="both"/>
      </w:pPr>
    </w:p>
    <w:p w:rsidR="00E76731" w:rsidRDefault="00E76731" w:rsidP="00E76731">
      <w:pPr>
        <w:shd w:val="clear" w:color="auto" w:fill="FFFFFF"/>
        <w:tabs>
          <w:tab w:val="left" w:pos="90"/>
        </w:tabs>
        <w:ind w:left="360" w:hanging="360"/>
        <w:jc w:val="both"/>
        <w:rPr>
          <w:bCs/>
          <w:color w:val="000000"/>
        </w:rPr>
      </w:pPr>
      <w:r w:rsidRPr="00432200">
        <w:rPr>
          <w:b/>
        </w:rPr>
        <w:t>Pari, L.,</w:t>
      </w:r>
      <w:r w:rsidRPr="001D0611">
        <w:t xml:space="preserve"> Satheesh, M.A., (2006). </w:t>
      </w:r>
      <w:r w:rsidRPr="001D0611">
        <w:rPr>
          <w:bCs/>
          <w:color w:val="000000"/>
        </w:rPr>
        <w:t xml:space="preserve">Effects of pterostilbene on hepatic key enzymes of glucose metabolism in streptozotocin and nicotinamide induced diabetic rats. </w:t>
      </w:r>
      <w:r w:rsidRPr="001D0611">
        <w:rPr>
          <w:bCs/>
          <w:i/>
          <w:iCs/>
          <w:color w:val="000000"/>
        </w:rPr>
        <w:t>Life Sciences</w:t>
      </w:r>
      <w:r w:rsidRPr="001D0611">
        <w:rPr>
          <w:bCs/>
          <w:color w:val="000000"/>
        </w:rPr>
        <w:t xml:space="preserve"> 79(7): 641-645. </w:t>
      </w:r>
    </w:p>
    <w:p w:rsidR="00E76731" w:rsidRPr="001D0611" w:rsidRDefault="00E76731" w:rsidP="00E76731">
      <w:pPr>
        <w:shd w:val="clear" w:color="auto" w:fill="FFFFFF"/>
        <w:jc w:val="both"/>
      </w:pPr>
    </w:p>
    <w:p w:rsidR="00E76731" w:rsidRDefault="00E76731" w:rsidP="00E76731">
      <w:pPr>
        <w:pStyle w:val="EndnoteText"/>
        <w:ind w:left="360" w:hanging="360"/>
        <w:jc w:val="both"/>
        <w:rPr>
          <w:sz w:val="24"/>
          <w:szCs w:val="24"/>
        </w:rPr>
      </w:pPr>
      <w:r w:rsidRPr="00432200">
        <w:rPr>
          <w:b/>
          <w:sz w:val="24"/>
          <w:szCs w:val="24"/>
        </w:rPr>
        <w:t>Perrett, S.,</w:t>
      </w:r>
      <w:r w:rsidRPr="001D0611">
        <w:rPr>
          <w:sz w:val="24"/>
          <w:szCs w:val="24"/>
        </w:rPr>
        <w:t xml:space="preserve"> Whitfield, P.J., Sanderson, L., and Bartlet, A., (1995). The plant mulluscicide </w:t>
      </w:r>
      <w:r w:rsidRPr="001D0611">
        <w:rPr>
          <w:i/>
          <w:sz w:val="24"/>
          <w:szCs w:val="24"/>
        </w:rPr>
        <w:t>Millenttia thonningii</w:t>
      </w:r>
      <w:r w:rsidRPr="001D0611">
        <w:rPr>
          <w:sz w:val="24"/>
          <w:szCs w:val="24"/>
        </w:rPr>
        <w:t xml:space="preserve"> (Leguminoceae) as a topical antihistosomal agent. </w:t>
      </w:r>
      <w:r w:rsidRPr="001D0611">
        <w:rPr>
          <w:i/>
          <w:sz w:val="24"/>
          <w:szCs w:val="24"/>
        </w:rPr>
        <w:t>Journal of Ethnopharmacology</w:t>
      </w:r>
      <w:r w:rsidRPr="001D0611">
        <w:rPr>
          <w:sz w:val="24"/>
          <w:szCs w:val="24"/>
        </w:rPr>
        <w:t xml:space="preserve"> 47:49-54.</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pPr>
      <w:r w:rsidRPr="00432200">
        <w:rPr>
          <w:b/>
        </w:rPr>
        <w:t>Petit, P.R.,</w:t>
      </w:r>
      <w:r w:rsidRPr="001D0611">
        <w:t xml:space="preserve"> Sauvaire, Y.D., Hillaire-Buys, D.M., Leconte, O.M., Baissac, Y.G., Ponsin, G.R., Ribes, G.R., (1995). Steroid saponins from </w:t>
      </w:r>
      <w:r w:rsidRPr="00432200">
        <w:rPr>
          <w:i/>
        </w:rPr>
        <w:t>Fenugreek</w:t>
      </w:r>
      <w:r w:rsidRPr="001D0611">
        <w:t xml:space="preserve"> seeds extraction, purification, and pharmacological investigation on feeding behavior and plasma cholesterol. </w:t>
      </w:r>
      <w:r w:rsidRPr="001D0611">
        <w:rPr>
          <w:i/>
        </w:rPr>
        <w:t>Steroids</w:t>
      </w:r>
      <w:r>
        <w:t xml:space="preserve"> 60: </w:t>
      </w:r>
      <w:r w:rsidRPr="001D0611">
        <w:t>674–680.</w:t>
      </w:r>
    </w:p>
    <w:p w:rsidR="00E76731" w:rsidRPr="001D0611" w:rsidRDefault="00E76731" w:rsidP="00E76731">
      <w:pPr>
        <w:autoSpaceDE w:val="0"/>
        <w:autoSpaceDN w:val="0"/>
        <w:adjustRightInd w:val="0"/>
        <w:jc w:val="both"/>
      </w:pPr>
    </w:p>
    <w:p w:rsidR="00E76731" w:rsidRDefault="00E76731" w:rsidP="00E76731">
      <w:pPr>
        <w:pStyle w:val="EndnoteText"/>
        <w:jc w:val="both"/>
        <w:rPr>
          <w:sz w:val="24"/>
          <w:szCs w:val="24"/>
        </w:rPr>
      </w:pPr>
      <w:r w:rsidRPr="00432200">
        <w:rPr>
          <w:b/>
          <w:sz w:val="24"/>
          <w:szCs w:val="24"/>
        </w:rPr>
        <w:t>Philipeon, J.D.,</w:t>
      </w:r>
      <w:r w:rsidRPr="001D0611">
        <w:rPr>
          <w:sz w:val="24"/>
          <w:szCs w:val="24"/>
        </w:rPr>
        <w:t xml:space="preserve"> (2001). Phytochemistry and medicinal plants. P</w:t>
      </w:r>
      <w:r w:rsidRPr="001D0611">
        <w:rPr>
          <w:i/>
          <w:sz w:val="24"/>
          <w:szCs w:val="24"/>
        </w:rPr>
        <w:t>hytotherapy</w:t>
      </w:r>
      <w:r w:rsidRPr="001D0611">
        <w:rPr>
          <w:sz w:val="24"/>
          <w:szCs w:val="24"/>
        </w:rPr>
        <w:t xml:space="preserve"> 56:237-243.</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jc w:val="both"/>
      </w:pPr>
      <w:r w:rsidRPr="00432200">
        <w:rPr>
          <w:b/>
        </w:rPr>
        <w:t>Pieta, P.G.,</w:t>
      </w:r>
      <w:r w:rsidRPr="001D0611">
        <w:t xml:space="preserve"> (2000). Flavonoids as antioxidants. </w:t>
      </w:r>
      <w:r w:rsidRPr="001D0611">
        <w:rPr>
          <w:i/>
        </w:rPr>
        <w:t>J</w:t>
      </w:r>
      <w:r>
        <w:rPr>
          <w:i/>
        </w:rPr>
        <w:t>ournal of</w:t>
      </w:r>
      <w:r w:rsidRPr="001D0611">
        <w:rPr>
          <w:i/>
        </w:rPr>
        <w:t xml:space="preserve"> Nat</w:t>
      </w:r>
      <w:r>
        <w:rPr>
          <w:i/>
        </w:rPr>
        <w:t>ural</w:t>
      </w:r>
      <w:r w:rsidRPr="001D0611">
        <w:rPr>
          <w:i/>
        </w:rPr>
        <w:t xml:space="preserve"> Prod</w:t>
      </w:r>
      <w:r>
        <w:rPr>
          <w:i/>
        </w:rPr>
        <w:t>ucts</w:t>
      </w:r>
      <w:r w:rsidRPr="001D0611">
        <w:t xml:space="preserve"> 63:1035-1042.</w:t>
      </w:r>
    </w:p>
    <w:p w:rsidR="00E76731" w:rsidRPr="001D0611" w:rsidRDefault="00E76731" w:rsidP="00E76731">
      <w:pPr>
        <w:autoSpaceDE w:val="0"/>
        <w:autoSpaceDN w:val="0"/>
        <w:adjustRightInd w:val="0"/>
        <w:jc w:val="both"/>
      </w:pPr>
    </w:p>
    <w:p w:rsidR="00E76731" w:rsidRDefault="00E76731" w:rsidP="00E76731">
      <w:pPr>
        <w:autoSpaceDE w:val="0"/>
        <w:autoSpaceDN w:val="0"/>
        <w:adjustRightInd w:val="0"/>
        <w:ind w:left="360" w:hanging="360"/>
        <w:jc w:val="both"/>
      </w:pPr>
      <w:r w:rsidRPr="00ED3C25">
        <w:rPr>
          <w:b/>
        </w:rPr>
        <w:t>Pietropolo, M.,</w:t>
      </w:r>
      <w:r w:rsidRPr="001D0611">
        <w:t xml:space="preserve"> (2001). Pathogenesis of Diabetes: Our current understanding, </w:t>
      </w:r>
      <w:r w:rsidRPr="001D0611">
        <w:rPr>
          <w:i/>
        </w:rPr>
        <w:t>Clinical Cornerstone Diabetes</w:t>
      </w:r>
      <w:r w:rsidRPr="001D0611">
        <w:t xml:space="preserve"> 4(2):1-21.</w:t>
      </w:r>
    </w:p>
    <w:p w:rsidR="00E76731" w:rsidRPr="00ED3C25" w:rsidRDefault="00E76731" w:rsidP="00E76731">
      <w:pPr>
        <w:autoSpaceDE w:val="0"/>
        <w:autoSpaceDN w:val="0"/>
        <w:adjustRightInd w:val="0"/>
        <w:ind w:left="360" w:hanging="360"/>
        <w:jc w:val="both"/>
        <w:rPr>
          <w:b/>
        </w:rPr>
      </w:pPr>
    </w:p>
    <w:p w:rsidR="00E76731" w:rsidRDefault="00E76731" w:rsidP="00E76731">
      <w:pPr>
        <w:autoSpaceDE w:val="0"/>
        <w:autoSpaceDN w:val="0"/>
        <w:adjustRightInd w:val="0"/>
        <w:ind w:left="360" w:hanging="360"/>
        <w:jc w:val="both"/>
      </w:pPr>
      <w:r w:rsidRPr="00ED3C25">
        <w:rPr>
          <w:b/>
        </w:rPr>
        <w:t>Postic, C.,</w:t>
      </w:r>
      <w:r w:rsidRPr="001D0611">
        <w:t xml:space="preserve"> Dentin, R., and Girard, J., (2004). </w:t>
      </w:r>
      <w:r w:rsidRPr="001D0611">
        <w:rPr>
          <w:bCs/>
        </w:rPr>
        <w:t>Role of the liver in the control of carbohydrate and lipid homeostasis.</w:t>
      </w:r>
      <w:r w:rsidRPr="001D0611">
        <w:rPr>
          <w:b/>
          <w:bCs/>
        </w:rPr>
        <w:t xml:space="preserve"> </w:t>
      </w:r>
      <w:r w:rsidRPr="001D0611">
        <w:rPr>
          <w:i/>
        </w:rPr>
        <w:t>Diabetes Metab</w:t>
      </w:r>
      <w:r w:rsidRPr="001D0611">
        <w:t xml:space="preserve"> 30: 398-408. </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sz w:val="24"/>
          <w:szCs w:val="24"/>
          <w:lang w:val="de-DE"/>
        </w:rPr>
      </w:pPr>
      <w:r w:rsidRPr="00ED3C25">
        <w:rPr>
          <w:b/>
          <w:sz w:val="24"/>
          <w:szCs w:val="24"/>
        </w:rPr>
        <w:t>Pretorius, V.,</w:t>
      </w:r>
      <w:r w:rsidRPr="001D0611">
        <w:rPr>
          <w:sz w:val="24"/>
          <w:szCs w:val="24"/>
        </w:rPr>
        <w:t xml:space="preserve"> Rohwer, E., Rapp, A., Holtzhause, L.C., and Mandery, H., (1985). Volatile components of marula </w:t>
      </w:r>
      <w:r w:rsidRPr="001D0611">
        <w:rPr>
          <w:i/>
          <w:iCs/>
          <w:sz w:val="24"/>
          <w:szCs w:val="24"/>
        </w:rPr>
        <w:t>Sclerocarya birrea</w:t>
      </w:r>
      <w:r w:rsidRPr="001D0611">
        <w:rPr>
          <w:sz w:val="24"/>
          <w:szCs w:val="24"/>
        </w:rPr>
        <w:t xml:space="preserve"> subsp. c</w:t>
      </w:r>
      <w:r w:rsidRPr="001D0611">
        <w:rPr>
          <w:i/>
          <w:iCs/>
          <w:sz w:val="24"/>
          <w:szCs w:val="24"/>
        </w:rPr>
        <w:t>affra</w:t>
      </w:r>
      <w:r w:rsidRPr="001D0611">
        <w:rPr>
          <w:sz w:val="24"/>
          <w:szCs w:val="24"/>
        </w:rPr>
        <w:t xml:space="preserve"> juice. </w:t>
      </w:r>
      <w:r w:rsidRPr="008C0A32">
        <w:rPr>
          <w:i/>
          <w:iCs/>
          <w:sz w:val="24"/>
          <w:szCs w:val="24"/>
          <w:lang w:val="de-DE"/>
        </w:rPr>
        <w:t>Zeitschrift fur Lebensmittel Untersuchung und Forschung</w:t>
      </w:r>
      <w:r w:rsidRPr="008C0A32">
        <w:rPr>
          <w:sz w:val="24"/>
          <w:szCs w:val="24"/>
          <w:lang w:val="de-DE"/>
        </w:rPr>
        <w:t xml:space="preserve"> 181: 458-461.</w:t>
      </w:r>
    </w:p>
    <w:p w:rsidR="00E76731" w:rsidRPr="008C0A32" w:rsidRDefault="00E76731" w:rsidP="00E76731">
      <w:pPr>
        <w:pStyle w:val="EndnoteText"/>
        <w:jc w:val="both"/>
        <w:rPr>
          <w:sz w:val="24"/>
          <w:szCs w:val="24"/>
          <w:lang w:val="de-DE"/>
        </w:rPr>
      </w:pPr>
    </w:p>
    <w:p w:rsidR="00E76731" w:rsidRDefault="00E76731" w:rsidP="00E76731">
      <w:pPr>
        <w:pStyle w:val="EndnoteText"/>
        <w:ind w:left="360" w:hanging="360"/>
        <w:jc w:val="both"/>
        <w:rPr>
          <w:sz w:val="24"/>
          <w:szCs w:val="24"/>
        </w:rPr>
      </w:pPr>
      <w:r w:rsidRPr="00ED3C25">
        <w:rPr>
          <w:b/>
          <w:sz w:val="24"/>
          <w:szCs w:val="24"/>
          <w:lang w:val="de-DE"/>
        </w:rPr>
        <w:t>Pushparaj, N.P.,</w:t>
      </w:r>
      <w:r w:rsidRPr="008C0A32">
        <w:rPr>
          <w:sz w:val="24"/>
          <w:szCs w:val="24"/>
          <w:lang w:val="de-DE"/>
        </w:rPr>
        <w:t xml:space="preserve"> Tan, H.K.B., and Tan, H.C., (2001). </w:t>
      </w:r>
      <w:r w:rsidRPr="001D0611">
        <w:rPr>
          <w:sz w:val="24"/>
          <w:szCs w:val="24"/>
        </w:rPr>
        <w:t xml:space="preserve">The mechanism of hypoglycemic action of the semi-purified fractions of </w:t>
      </w:r>
      <w:r w:rsidRPr="001D0611">
        <w:rPr>
          <w:i/>
          <w:iCs/>
          <w:sz w:val="24"/>
          <w:szCs w:val="24"/>
        </w:rPr>
        <w:t>Averrhoa bilimbi</w:t>
      </w:r>
      <w:r w:rsidRPr="001D0611">
        <w:rPr>
          <w:sz w:val="24"/>
          <w:szCs w:val="24"/>
        </w:rPr>
        <w:t xml:space="preserve"> in streptozotocin-diabetic rats, </w:t>
      </w:r>
      <w:r w:rsidRPr="001D0611">
        <w:rPr>
          <w:i/>
          <w:iCs/>
          <w:sz w:val="24"/>
          <w:szCs w:val="24"/>
        </w:rPr>
        <w:t>Life Sciences</w:t>
      </w:r>
      <w:r w:rsidRPr="001D0611">
        <w:rPr>
          <w:sz w:val="24"/>
          <w:szCs w:val="24"/>
        </w:rPr>
        <w:t xml:space="preserve"> </w:t>
      </w:r>
      <w:r w:rsidRPr="001D0611">
        <w:rPr>
          <w:rStyle w:val="Strong"/>
          <w:b w:val="0"/>
          <w:bCs w:val="0"/>
          <w:sz w:val="24"/>
          <w:szCs w:val="24"/>
        </w:rPr>
        <w:t>70:</w:t>
      </w:r>
      <w:r w:rsidRPr="001D0611">
        <w:rPr>
          <w:sz w:val="24"/>
          <w:szCs w:val="24"/>
        </w:rPr>
        <w:t xml:space="preserve"> 535–547.</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sz w:val="24"/>
          <w:szCs w:val="24"/>
        </w:rPr>
      </w:pPr>
      <w:r w:rsidRPr="00ED3C25">
        <w:rPr>
          <w:b/>
          <w:sz w:val="24"/>
          <w:szCs w:val="24"/>
        </w:rPr>
        <w:t>Rai, V.,</w:t>
      </w:r>
      <w:r w:rsidRPr="001D0611">
        <w:rPr>
          <w:sz w:val="24"/>
          <w:szCs w:val="24"/>
        </w:rPr>
        <w:t xml:space="preserve"> Iyer, U., and Mani, U.V.,</w:t>
      </w:r>
      <w:r w:rsidRPr="001D0611">
        <w:rPr>
          <w:i/>
          <w:iCs/>
          <w:sz w:val="24"/>
          <w:szCs w:val="24"/>
        </w:rPr>
        <w:t xml:space="preserve"> </w:t>
      </w:r>
      <w:r w:rsidRPr="001D0611">
        <w:rPr>
          <w:iCs/>
          <w:sz w:val="24"/>
          <w:szCs w:val="24"/>
        </w:rPr>
        <w:t>(</w:t>
      </w:r>
      <w:r w:rsidRPr="001D0611">
        <w:rPr>
          <w:sz w:val="24"/>
          <w:szCs w:val="24"/>
        </w:rPr>
        <w:t>1997). Effect of Tulasi (</w:t>
      </w:r>
      <w:r w:rsidRPr="001D0611">
        <w:rPr>
          <w:i/>
          <w:iCs/>
          <w:sz w:val="24"/>
          <w:szCs w:val="24"/>
        </w:rPr>
        <w:t>Ocimum sanctum</w:t>
      </w:r>
      <w:r w:rsidRPr="001D0611">
        <w:rPr>
          <w:sz w:val="24"/>
          <w:szCs w:val="24"/>
        </w:rPr>
        <w:t xml:space="preserve">) leaf powder supplementation on blood sugar levels, serum lipids and tissue lipid in diabetic rats. </w:t>
      </w:r>
      <w:r w:rsidRPr="001D0611">
        <w:rPr>
          <w:i/>
          <w:iCs/>
          <w:sz w:val="24"/>
          <w:szCs w:val="24"/>
        </w:rPr>
        <w:t>Plant Food For Human Nutrition.</w:t>
      </w:r>
      <w:r w:rsidRPr="001D0611">
        <w:rPr>
          <w:sz w:val="24"/>
          <w:szCs w:val="24"/>
        </w:rPr>
        <w:t>;</w:t>
      </w:r>
      <w:r w:rsidRPr="001D0611">
        <w:rPr>
          <w:bCs/>
          <w:sz w:val="24"/>
          <w:szCs w:val="24"/>
        </w:rPr>
        <w:t>50</w:t>
      </w:r>
      <w:r w:rsidRPr="001D0611">
        <w:rPr>
          <w:sz w:val="24"/>
          <w:szCs w:val="24"/>
        </w:rPr>
        <w:t>:9–16.</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sz w:val="24"/>
          <w:szCs w:val="24"/>
        </w:rPr>
      </w:pPr>
      <w:r w:rsidRPr="00ED3C25">
        <w:rPr>
          <w:b/>
          <w:color w:val="000000"/>
          <w:sz w:val="24"/>
          <w:szCs w:val="24"/>
        </w:rPr>
        <w:t>Rajasekaran, F. K.,</w:t>
      </w:r>
      <w:r w:rsidRPr="001D0611">
        <w:rPr>
          <w:color w:val="000000"/>
          <w:sz w:val="24"/>
          <w:szCs w:val="24"/>
        </w:rPr>
        <w:t xml:space="preserve"> Sivagnanam, K. R., Subramanian, S., (2004). Hypoglycemic effect of </w:t>
      </w:r>
      <w:r w:rsidRPr="001D0611">
        <w:rPr>
          <w:i/>
          <w:iCs/>
          <w:color w:val="000000"/>
          <w:sz w:val="24"/>
          <w:szCs w:val="24"/>
        </w:rPr>
        <w:t>Aloe vera</w:t>
      </w:r>
      <w:r w:rsidRPr="001D0611">
        <w:rPr>
          <w:color w:val="000000"/>
          <w:sz w:val="24"/>
          <w:szCs w:val="24"/>
        </w:rPr>
        <w:t xml:space="preserve"> gel on streptozotocin-induced diabetes in experimental rats. </w:t>
      </w:r>
      <w:r w:rsidRPr="001D0611">
        <w:rPr>
          <w:i/>
          <w:iCs/>
          <w:color w:val="000000"/>
          <w:sz w:val="24"/>
          <w:szCs w:val="24"/>
        </w:rPr>
        <w:t>Journal of Medicinal food</w:t>
      </w:r>
      <w:r w:rsidRPr="001D0611">
        <w:rPr>
          <w:color w:val="000000"/>
          <w:sz w:val="24"/>
          <w:szCs w:val="24"/>
        </w:rPr>
        <w:t xml:space="preserve"> </w:t>
      </w:r>
      <w:r w:rsidRPr="001D0611">
        <w:rPr>
          <w:bCs/>
          <w:color w:val="000000"/>
          <w:sz w:val="24"/>
          <w:szCs w:val="24"/>
        </w:rPr>
        <w:t>7</w:t>
      </w:r>
      <w:r w:rsidRPr="001D0611">
        <w:rPr>
          <w:color w:val="000000"/>
          <w:sz w:val="24"/>
          <w:szCs w:val="24"/>
        </w:rPr>
        <w:t>: 61–66.</w:t>
      </w:r>
      <w:r w:rsidRPr="001D0611">
        <w:rPr>
          <w:sz w:val="24"/>
          <w:szCs w:val="24"/>
        </w:rPr>
        <w:t xml:space="preserve"> </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pPr>
      <w:r w:rsidRPr="00ED3C25">
        <w:rPr>
          <w:b/>
        </w:rPr>
        <w:t>Rao, B.K.,</w:t>
      </w:r>
      <w:r w:rsidRPr="001D0611">
        <w:t xml:space="preserve"> Kesavulu, M.M., Giri, R., Appa, R.C., (1999). Antidiabetic and hypolipidemic effects of </w:t>
      </w:r>
      <w:r w:rsidRPr="001D0611">
        <w:rPr>
          <w:i/>
          <w:iCs/>
        </w:rPr>
        <w:t xml:space="preserve">Momordica cymbalaria </w:t>
      </w:r>
      <w:r w:rsidRPr="001D0611">
        <w:t>Hook. Fruit powder in alloxan-diabetic rats</w:t>
      </w:r>
      <w:r w:rsidRPr="001D0611">
        <w:rPr>
          <w:i/>
          <w:iCs/>
        </w:rPr>
        <w:t xml:space="preserve">. </w:t>
      </w:r>
      <w:r w:rsidRPr="001D0611">
        <w:rPr>
          <w:i/>
        </w:rPr>
        <w:t>Journal of Ethnopharmacologyl</w:t>
      </w:r>
      <w:r w:rsidRPr="001D0611">
        <w:t xml:space="preserve"> 67: 103-119.</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color w:val="000000"/>
          <w:sz w:val="24"/>
          <w:szCs w:val="24"/>
        </w:rPr>
      </w:pPr>
      <w:r w:rsidRPr="00ED3C25">
        <w:rPr>
          <w:b/>
          <w:color w:val="000000"/>
          <w:sz w:val="24"/>
          <w:szCs w:val="24"/>
        </w:rPr>
        <w:t>Rees, D.A.,</w:t>
      </w:r>
      <w:r w:rsidRPr="001D0611">
        <w:rPr>
          <w:color w:val="000000"/>
          <w:sz w:val="24"/>
          <w:szCs w:val="24"/>
        </w:rPr>
        <w:t xml:space="preserve"> and Alcolado, J.C., (2005), Animal models of diabetes mellitus, </w:t>
      </w:r>
      <w:r w:rsidRPr="001D0611">
        <w:rPr>
          <w:i/>
          <w:iCs/>
          <w:color w:val="000000"/>
          <w:sz w:val="24"/>
          <w:szCs w:val="24"/>
        </w:rPr>
        <w:t>Diabetic Medicine</w:t>
      </w:r>
      <w:r w:rsidRPr="001D0611">
        <w:rPr>
          <w:color w:val="000000"/>
          <w:sz w:val="24"/>
          <w:szCs w:val="24"/>
        </w:rPr>
        <w:t xml:space="preserve"> </w:t>
      </w:r>
      <w:r w:rsidRPr="001D0611">
        <w:rPr>
          <w:bCs/>
          <w:color w:val="000000"/>
          <w:sz w:val="24"/>
          <w:szCs w:val="24"/>
        </w:rPr>
        <w:t>22:</w:t>
      </w:r>
      <w:r w:rsidRPr="001D0611">
        <w:rPr>
          <w:color w:val="000000"/>
          <w:sz w:val="24"/>
          <w:szCs w:val="24"/>
        </w:rPr>
        <w:t xml:space="preserve"> 359–370.</w:t>
      </w:r>
    </w:p>
    <w:p w:rsidR="00E76731" w:rsidRPr="001D0611" w:rsidRDefault="00E76731" w:rsidP="00E76731">
      <w:pPr>
        <w:pStyle w:val="EndnoteText"/>
        <w:jc w:val="both"/>
        <w:rPr>
          <w:color w:val="000000"/>
          <w:sz w:val="24"/>
          <w:szCs w:val="24"/>
        </w:rPr>
      </w:pPr>
    </w:p>
    <w:p w:rsidR="00E76731" w:rsidRDefault="00E76731" w:rsidP="00E76731">
      <w:pPr>
        <w:pStyle w:val="EndnoteText"/>
        <w:ind w:left="360" w:hanging="360"/>
        <w:jc w:val="both"/>
        <w:rPr>
          <w:sz w:val="24"/>
          <w:szCs w:val="24"/>
        </w:rPr>
      </w:pPr>
      <w:r w:rsidRPr="00ED3C25">
        <w:rPr>
          <w:b/>
          <w:sz w:val="24"/>
          <w:szCs w:val="24"/>
        </w:rPr>
        <w:t>Rhabasa-Lhoret, R.,</w:t>
      </w:r>
      <w:r w:rsidRPr="001D0611">
        <w:rPr>
          <w:sz w:val="24"/>
          <w:szCs w:val="24"/>
        </w:rPr>
        <w:t xml:space="preserve"> and Chiasson, J.L., (2004). Alpha glucosidase inhibitors (3</w:t>
      </w:r>
      <w:r w:rsidRPr="001D0611">
        <w:rPr>
          <w:sz w:val="24"/>
          <w:szCs w:val="24"/>
          <w:vertAlign w:val="superscript"/>
        </w:rPr>
        <w:t>rd</w:t>
      </w:r>
      <w:r w:rsidRPr="001D0611">
        <w:rPr>
          <w:sz w:val="24"/>
          <w:szCs w:val="24"/>
        </w:rPr>
        <w:t xml:space="preserve"> ed.). In R.A. DeFronzo, E. Ferrannini, H. Keen and P. Zimmet, Editors, International textbook of diabetes mellitus Vol. 1, John Wiley, UK.</w:t>
      </w:r>
    </w:p>
    <w:p w:rsidR="00E76731" w:rsidRPr="001D0611" w:rsidRDefault="00E76731" w:rsidP="00E76731">
      <w:pPr>
        <w:pStyle w:val="EndnoteText"/>
        <w:jc w:val="both"/>
        <w:rPr>
          <w:sz w:val="24"/>
          <w:szCs w:val="24"/>
        </w:rPr>
      </w:pPr>
    </w:p>
    <w:p w:rsidR="00E76731" w:rsidRDefault="00E76731" w:rsidP="00E76731">
      <w:pPr>
        <w:spacing w:line="336" w:lineRule="atLeast"/>
        <w:jc w:val="both"/>
      </w:pPr>
      <w:r w:rsidRPr="00ED3C25">
        <w:rPr>
          <w:b/>
        </w:rPr>
        <w:t>Rheeder, P.,</w:t>
      </w:r>
      <w:r w:rsidRPr="001D0611">
        <w:t xml:space="preserve"> (2006). Type 2 diabetes: the emerging epidemic. </w:t>
      </w:r>
      <w:r w:rsidRPr="001D0611">
        <w:rPr>
          <w:bCs/>
          <w:i/>
        </w:rPr>
        <w:t>South African Family Practice</w:t>
      </w:r>
      <w:r w:rsidRPr="001D0611">
        <w:t xml:space="preserve"> 48 (10), p. 20.</w:t>
      </w:r>
    </w:p>
    <w:p w:rsidR="00E76731" w:rsidRPr="001D0611" w:rsidRDefault="00E76731" w:rsidP="00E76731">
      <w:pPr>
        <w:spacing w:line="336" w:lineRule="atLeast"/>
        <w:jc w:val="both"/>
      </w:pPr>
    </w:p>
    <w:p w:rsidR="00E76731" w:rsidRDefault="00E76731" w:rsidP="00E76731">
      <w:pPr>
        <w:pStyle w:val="EndnoteText"/>
        <w:ind w:left="360" w:hanging="360"/>
        <w:jc w:val="both"/>
        <w:rPr>
          <w:sz w:val="24"/>
          <w:szCs w:val="24"/>
        </w:rPr>
      </w:pPr>
      <w:r w:rsidRPr="00ED3C25">
        <w:rPr>
          <w:b/>
          <w:sz w:val="24"/>
          <w:szCs w:val="24"/>
        </w:rPr>
        <w:t>Rimando, A. M.,</w:t>
      </w:r>
      <w:r w:rsidRPr="001D0611">
        <w:rPr>
          <w:sz w:val="24"/>
          <w:szCs w:val="24"/>
        </w:rPr>
        <w:t xml:space="preserve"> M. Olofsdotter, S.O.D., and Dayan, F.E., (</w:t>
      </w:r>
      <w:r w:rsidRPr="001D0611">
        <w:rPr>
          <w:rStyle w:val="nlmyear"/>
          <w:sz w:val="24"/>
          <w:szCs w:val="24"/>
        </w:rPr>
        <w:t>2001)</w:t>
      </w:r>
      <w:r w:rsidRPr="001D0611">
        <w:rPr>
          <w:sz w:val="24"/>
          <w:szCs w:val="24"/>
        </w:rPr>
        <w:t xml:space="preserve">. </w:t>
      </w:r>
      <w:r w:rsidRPr="001D0611">
        <w:rPr>
          <w:rStyle w:val="nlmarticle-title"/>
          <w:sz w:val="24"/>
          <w:szCs w:val="24"/>
        </w:rPr>
        <w:t>Searching for rice allelochemicals: an example of bioassay-guided isolation.</w:t>
      </w:r>
      <w:r w:rsidRPr="001D0611">
        <w:rPr>
          <w:sz w:val="24"/>
          <w:szCs w:val="24"/>
        </w:rPr>
        <w:t xml:space="preserve"> </w:t>
      </w:r>
      <w:r w:rsidRPr="001D0611">
        <w:rPr>
          <w:i/>
          <w:sz w:val="24"/>
          <w:szCs w:val="24"/>
        </w:rPr>
        <w:t>Agron. J</w:t>
      </w:r>
      <w:r w:rsidRPr="001D0611">
        <w:rPr>
          <w:sz w:val="24"/>
          <w:szCs w:val="24"/>
        </w:rPr>
        <w:t xml:space="preserve"> 93:</w:t>
      </w:r>
      <w:r w:rsidRPr="001D0611">
        <w:rPr>
          <w:rStyle w:val="nlmfpage"/>
          <w:sz w:val="24"/>
          <w:szCs w:val="24"/>
        </w:rPr>
        <w:t>16</w:t>
      </w:r>
      <w:r w:rsidRPr="001D0611">
        <w:rPr>
          <w:sz w:val="24"/>
          <w:szCs w:val="24"/>
        </w:rPr>
        <w:t>–</w:t>
      </w:r>
      <w:r w:rsidRPr="001D0611">
        <w:rPr>
          <w:rStyle w:val="nlmlpage"/>
          <w:sz w:val="24"/>
          <w:szCs w:val="24"/>
        </w:rPr>
        <w:t>20</w:t>
      </w:r>
      <w:r w:rsidRPr="001D0611">
        <w:rPr>
          <w:sz w:val="24"/>
          <w:szCs w:val="24"/>
        </w:rPr>
        <w:t>.</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pPr>
      <w:r w:rsidRPr="00ED3C25">
        <w:rPr>
          <w:b/>
        </w:rPr>
        <w:lastRenderedPageBreak/>
        <w:t>Ruzaidi, A.,</w:t>
      </w:r>
      <w:r w:rsidRPr="001D0611">
        <w:t xml:space="preserve"> Amin, I., Nawalyah, A.G., Hamid, M., and Faizul, H.A., (2005). The effect of Malaysian cocoa extract on glucose levels and lipid profiles in diabetic rats. </w:t>
      </w:r>
      <w:r w:rsidRPr="001D0611">
        <w:rPr>
          <w:i/>
        </w:rPr>
        <w:t>Journal of Ethnopharmacology</w:t>
      </w:r>
      <w:r w:rsidRPr="001D0611">
        <w:t xml:space="preserve"> 98:55–60.</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sz w:val="24"/>
          <w:szCs w:val="24"/>
        </w:rPr>
      </w:pPr>
      <w:r w:rsidRPr="00ED3C25">
        <w:rPr>
          <w:b/>
          <w:sz w:val="24"/>
          <w:szCs w:val="24"/>
        </w:rPr>
        <w:t>Saltiel, A.R.,</w:t>
      </w:r>
      <w:r w:rsidRPr="001D0611">
        <w:rPr>
          <w:sz w:val="24"/>
          <w:szCs w:val="24"/>
        </w:rPr>
        <w:t xml:space="preserve"> and Kahn, C.R., (2001). Insulin signaling and the regulation of glucose and lipid metabolism. </w:t>
      </w:r>
      <w:r w:rsidRPr="001D0611">
        <w:rPr>
          <w:i/>
          <w:iCs/>
          <w:sz w:val="24"/>
          <w:szCs w:val="24"/>
        </w:rPr>
        <w:t>Nature</w:t>
      </w:r>
      <w:r w:rsidRPr="001D0611">
        <w:rPr>
          <w:sz w:val="24"/>
          <w:szCs w:val="24"/>
        </w:rPr>
        <w:t xml:space="preserve"> 414:799-806.</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pPr>
      <w:r w:rsidRPr="00ED3C25">
        <w:rPr>
          <w:b/>
        </w:rPr>
        <w:t>Sarkar, S.,</w:t>
      </w:r>
      <w:r w:rsidRPr="001D0611">
        <w:t xml:space="preserve">  Pranava, M., and Marita, R., (1996). Demonstration of the hypoglycaemic action of </w:t>
      </w:r>
      <w:r>
        <w:rPr>
          <w:i/>
          <w:iCs/>
        </w:rPr>
        <w:t>Momordica c</w:t>
      </w:r>
      <w:r w:rsidRPr="001D0611">
        <w:rPr>
          <w:i/>
          <w:iCs/>
        </w:rPr>
        <w:t xml:space="preserve">harantia </w:t>
      </w:r>
      <w:r w:rsidRPr="001D0611">
        <w:t xml:space="preserve">in a validated model of diabetes. </w:t>
      </w:r>
      <w:r w:rsidRPr="001D0611">
        <w:rPr>
          <w:i/>
        </w:rPr>
        <w:t>Pharmacol Res.</w:t>
      </w:r>
      <w:r w:rsidRPr="001D0611">
        <w:t xml:space="preserve"> 33: 1-4.</w:t>
      </w:r>
    </w:p>
    <w:p w:rsidR="00E76731" w:rsidRPr="001D0611" w:rsidRDefault="00E76731" w:rsidP="00E76731">
      <w:pPr>
        <w:autoSpaceDE w:val="0"/>
        <w:autoSpaceDN w:val="0"/>
        <w:adjustRightInd w:val="0"/>
        <w:jc w:val="both"/>
      </w:pPr>
    </w:p>
    <w:p w:rsidR="00E76731" w:rsidRDefault="00E76731" w:rsidP="00E76731">
      <w:pPr>
        <w:ind w:left="360" w:hanging="360"/>
        <w:jc w:val="both"/>
      </w:pPr>
      <w:r w:rsidRPr="00ED3C25">
        <w:rPr>
          <w:b/>
        </w:rPr>
        <w:t>Satyajit, D.,</w:t>
      </w:r>
      <w:r w:rsidRPr="001D0611">
        <w:t xml:space="preserve"> Sarker, Z., Latif, A., and Gray, I., (2006). Natural product isolation. Second edition, Humana Press Inc ISBN 1-59259-955-9</w:t>
      </w:r>
    </w:p>
    <w:p w:rsidR="00E76731" w:rsidRPr="001D0611" w:rsidRDefault="00E76731" w:rsidP="00E76731">
      <w:pPr>
        <w:jc w:val="both"/>
      </w:pPr>
    </w:p>
    <w:p w:rsidR="00E76731" w:rsidRDefault="00E76731" w:rsidP="00E76731">
      <w:pPr>
        <w:autoSpaceDE w:val="0"/>
        <w:autoSpaceDN w:val="0"/>
        <w:adjustRightInd w:val="0"/>
        <w:ind w:left="360" w:hanging="360"/>
        <w:jc w:val="both"/>
      </w:pPr>
      <w:r w:rsidRPr="00ED3C25">
        <w:rPr>
          <w:b/>
        </w:rPr>
        <w:t>Scalbert, A.,</w:t>
      </w:r>
      <w:r w:rsidRPr="001D0611">
        <w:t xml:space="preserve"> Johnson, I.T., and Saltmarsh, M., (2005). Polyphenols: antioxidants and beyond. </w:t>
      </w:r>
      <w:r w:rsidRPr="001D0611">
        <w:rPr>
          <w:i/>
        </w:rPr>
        <w:t>Am. J. Clin. Nutr</w:t>
      </w:r>
      <w:r w:rsidRPr="001D0611">
        <w:t xml:space="preserve"> 81(suppl):215S-217S.     </w:t>
      </w:r>
    </w:p>
    <w:p w:rsidR="00E76731" w:rsidRPr="001D0611" w:rsidRDefault="00E76731" w:rsidP="00E76731">
      <w:pPr>
        <w:autoSpaceDE w:val="0"/>
        <w:autoSpaceDN w:val="0"/>
        <w:adjustRightInd w:val="0"/>
        <w:ind w:left="360" w:hanging="360"/>
        <w:jc w:val="both"/>
      </w:pPr>
      <w:r w:rsidRPr="001D0611">
        <w:t>  </w:t>
      </w:r>
    </w:p>
    <w:p w:rsidR="00E76731" w:rsidRDefault="00E76731" w:rsidP="00E76731">
      <w:pPr>
        <w:pStyle w:val="EndnoteText"/>
        <w:ind w:left="360" w:hanging="360"/>
        <w:jc w:val="both"/>
        <w:rPr>
          <w:sz w:val="24"/>
          <w:szCs w:val="24"/>
        </w:rPr>
      </w:pPr>
      <w:r w:rsidRPr="00ED3C25">
        <w:rPr>
          <w:b/>
          <w:sz w:val="24"/>
          <w:szCs w:val="24"/>
        </w:rPr>
        <w:t>Shaat, N.,</w:t>
      </w:r>
      <w:r w:rsidRPr="001D0611">
        <w:rPr>
          <w:sz w:val="24"/>
          <w:szCs w:val="24"/>
        </w:rPr>
        <w:t xml:space="preserve"> Karlsson, E., and Lernmark, A., (2006). Common variants in MODY gene increase the risk of gestational diabetes mellitus, Department of clinical science. </w:t>
      </w:r>
      <w:r w:rsidRPr="001D0611">
        <w:rPr>
          <w:i/>
          <w:sz w:val="24"/>
          <w:szCs w:val="24"/>
        </w:rPr>
        <w:t>Diabetes and Endocrinology</w:t>
      </w:r>
      <w:r w:rsidRPr="001D0611">
        <w:rPr>
          <w:sz w:val="24"/>
          <w:szCs w:val="24"/>
        </w:rPr>
        <w:t xml:space="preserve"> 49(2):2226-2227.</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pPr>
      <w:r w:rsidRPr="00ED3C25">
        <w:rPr>
          <w:b/>
        </w:rPr>
        <w:t>Shanmugasundaram, E.R.,</w:t>
      </w:r>
      <w:r w:rsidRPr="001D0611">
        <w:t xml:space="preserve"> Rajeswari, G., Baskaran, K., Kumar, B.R., Shanmugasundaran, K., and Kizar, A.B., (1990). Use of </w:t>
      </w:r>
      <w:r w:rsidRPr="001D0611">
        <w:rPr>
          <w:i/>
          <w:iCs/>
        </w:rPr>
        <w:t xml:space="preserve">Gymnema sylvestre </w:t>
      </w:r>
      <w:r w:rsidRPr="001D0611">
        <w:t xml:space="preserve">leaf extract in the control of blood glucose in insulin-dependent diabetes mellitus. </w:t>
      </w:r>
      <w:r w:rsidRPr="001D0611">
        <w:rPr>
          <w:i/>
        </w:rPr>
        <w:t>Journal of Ethnopharmacol</w:t>
      </w:r>
      <w:r w:rsidRPr="001D0611">
        <w:t xml:space="preserve"> 30: 281-294.</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sz w:val="24"/>
          <w:szCs w:val="24"/>
        </w:rPr>
      </w:pPr>
      <w:r w:rsidRPr="00B3431C">
        <w:rPr>
          <w:b/>
          <w:sz w:val="24"/>
          <w:szCs w:val="24"/>
        </w:rPr>
        <w:t>Sheela, C.G.,</w:t>
      </w:r>
      <w:r w:rsidRPr="001D0611">
        <w:rPr>
          <w:sz w:val="24"/>
          <w:szCs w:val="24"/>
        </w:rPr>
        <w:t xml:space="preserve"> Kumud K, Augusti KT. (1995); Antidiabetic effects of onion and garlic sulfoxide amino acids in rats</w:t>
      </w:r>
      <w:r w:rsidRPr="001D0611">
        <w:rPr>
          <w:i/>
          <w:iCs/>
          <w:sz w:val="24"/>
          <w:szCs w:val="24"/>
        </w:rPr>
        <w:t xml:space="preserve">. </w:t>
      </w:r>
      <w:r w:rsidRPr="001D0611">
        <w:rPr>
          <w:i/>
          <w:sz w:val="24"/>
          <w:szCs w:val="24"/>
        </w:rPr>
        <w:t>Planta Med</w:t>
      </w:r>
      <w:r w:rsidRPr="001D0611">
        <w:rPr>
          <w:sz w:val="24"/>
          <w:szCs w:val="24"/>
        </w:rPr>
        <w:t xml:space="preserve"> 61: 356-357. </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sz w:val="24"/>
          <w:szCs w:val="24"/>
        </w:rPr>
      </w:pPr>
      <w:r w:rsidRPr="00B3431C">
        <w:rPr>
          <w:b/>
          <w:sz w:val="24"/>
          <w:szCs w:val="24"/>
        </w:rPr>
        <w:t>Sheela, C.G.,</w:t>
      </w:r>
      <w:r w:rsidRPr="001D0611">
        <w:rPr>
          <w:sz w:val="24"/>
          <w:szCs w:val="24"/>
        </w:rPr>
        <w:t xml:space="preserve"> and Augusti, K.T., (1992); Antidiabetic effects of S-allyl cysteine sulphoxide isolated from garlic </w:t>
      </w:r>
      <w:r w:rsidRPr="001D0611">
        <w:rPr>
          <w:i/>
          <w:iCs/>
          <w:sz w:val="24"/>
          <w:szCs w:val="24"/>
        </w:rPr>
        <w:t xml:space="preserve">Allium sativum </w:t>
      </w:r>
      <w:r w:rsidRPr="001D0611">
        <w:rPr>
          <w:sz w:val="24"/>
          <w:szCs w:val="24"/>
        </w:rPr>
        <w:t>Linn</w:t>
      </w:r>
      <w:r w:rsidRPr="001D0611">
        <w:rPr>
          <w:i/>
          <w:iCs/>
          <w:sz w:val="24"/>
          <w:szCs w:val="24"/>
        </w:rPr>
        <w:t xml:space="preserve">. </w:t>
      </w:r>
      <w:r w:rsidRPr="001D0611">
        <w:rPr>
          <w:i/>
          <w:sz w:val="24"/>
          <w:szCs w:val="24"/>
        </w:rPr>
        <w:t>Indian J Exp Biol</w:t>
      </w:r>
      <w:r w:rsidRPr="001D0611">
        <w:rPr>
          <w:sz w:val="24"/>
          <w:szCs w:val="24"/>
        </w:rPr>
        <w:t xml:space="preserve"> 30: 523-526. </w:t>
      </w:r>
    </w:p>
    <w:p w:rsidR="00E76731" w:rsidRPr="00B3431C" w:rsidRDefault="00E76731" w:rsidP="00E76731">
      <w:pPr>
        <w:pStyle w:val="EndnoteText"/>
        <w:jc w:val="both"/>
        <w:rPr>
          <w:b/>
          <w:sz w:val="24"/>
          <w:szCs w:val="24"/>
        </w:rPr>
      </w:pPr>
    </w:p>
    <w:p w:rsidR="00E76731" w:rsidRDefault="00E76731" w:rsidP="00E76731">
      <w:pPr>
        <w:pStyle w:val="EndnoteText"/>
        <w:ind w:left="360" w:hanging="360"/>
        <w:jc w:val="both"/>
        <w:rPr>
          <w:sz w:val="24"/>
          <w:szCs w:val="24"/>
        </w:rPr>
      </w:pPr>
      <w:r w:rsidRPr="00B3431C">
        <w:rPr>
          <w:b/>
          <w:sz w:val="24"/>
          <w:szCs w:val="24"/>
        </w:rPr>
        <w:t>Sherwood, L.,</w:t>
      </w:r>
      <w:r w:rsidRPr="001D0611">
        <w:rPr>
          <w:sz w:val="24"/>
          <w:szCs w:val="24"/>
        </w:rPr>
        <w:t xml:space="preserve"> (2007). Human physiology: From cells to systems, 6</w:t>
      </w:r>
      <w:r w:rsidRPr="001D0611">
        <w:rPr>
          <w:sz w:val="24"/>
          <w:szCs w:val="24"/>
          <w:vertAlign w:val="superscript"/>
        </w:rPr>
        <w:t>th</w:t>
      </w:r>
      <w:r w:rsidRPr="001D0611">
        <w:rPr>
          <w:sz w:val="24"/>
          <w:szCs w:val="24"/>
        </w:rPr>
        <w:t xml:space="preserve"> edition, Thomson Brooks/Cole.UK. p 323.</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color w:val="000000"/>
          <w:sz w:val="24"/>
          <w:szCs w:val="24"/>
        </w:rPr>
      </w:pPr>
      <w:r w:rsidRPr="00B3431C">
        <w:rPr>
          <w:b/>
          <w:color w:val="000000"/>
          <w:sz w:val="24"/>
          <w:szCs w:val="24"/>
        </w:rPr>
        <w:t>Singh, S.N.,</w:t>
      </w:r>
      <w:r w:rsidRPr="001D0611">
        <w:rPr>
          <w:color w:val="000000"/>
          <w:sz w:val="24"/>
          <w:szCs w:val="24"/>
        </w:rPr>
        <w:t xml:space="preserve"> Vats, P., Suri, S., Shyam, R., Kumria, M.M.L., Ranganathan, S., and Sridharan K., (2001). Effect of an antidiabetic extract of </w:t>
      </w:r>
      <w:r w:rsidRPr="001D0611">
        <w:rPr>
          <w:i/>
          <w:iCs/>
          <w:color w:val="000000"/>
          <w:sz w:val="24"/>
          <w:szCs w:val="24"/>
        </w:rPr>
        <w:t>Catharanthus roseus</w:t>
      </w:r>
      <w:r w:rsidRPr="001D0611">
        <w:rPr>
          <w:color w:val="000000"/>
          <w:sz w:val="24"/>
          <w:szCs w:val="24"/>
        </w:rPr>
        <w:t xml:space="preserve"> on enzymic activities in streptozotocin induced diabetic rats. </w:t>
      </w:r>
      <w:r w:rsidRPr="001D0611">
        <w:rPr>
          <w:i/>
          <w:iCs/>
          <w:color w:val="000000"/>
          <w:sz w:val="24"/>
          <w:szCs w:val="24"/>
        </w:rPr>
        <w:t>Journal of Ethnopharmacology</w:t>
      </w:r>
      <w:r w:rsidRPr="001D0611">
        <w:rPr>
          <w:color w:val="000000"/>
          <w:sz w:val="24"/>
          <w:szCs w:val="24"/>
        </w:rPr>
        <w:t xml:space="preserve"> </w:t>
      </w:r>
      <w:r w:rsidRPr="001D0611">
        <w:rPr>
          <w:bCs/>
          <w:color w:val="000000"/>
          <w:sz w:val="24"/>
          <w:szCs w:val="24"/>
        </w:rPr>
        <w:t>76</w:t>
      </w:r>
      <w:r w:rsidRPr="001D0611">
        <w:rPr>
          <w:color w:val="000000"/>
          <w:sz w:val="24"/>
          <w:szCs w:val="24"/>
        </w:rPr>
        <w:t>: 269–277.</w:t>
      </w:r>
    </w:p>
    <w:p w:rsidR="00E76731" w:rsidRPr="001D0611" w:rsidRDefault="00E76731" w:rsidP="00E76731">
      <w:pPr>
        <w:pStyle w:val="EndnoteText"/>
        <w:jc w:val="both"/>
        <w:rPr>
          <w:color w:val="000000"/>
          <w:sz w:val="24"/>
          <w:szCs w:val="24"/>
        </w:rPr>
      </w:pPr>
    </w:p>
    <w:p w:rsidR="00E76731" w:rsidRDefault="00E76731" w:rsidP="00E76731">
      <w:pPr>
        <w:ind w:left="360" w:hanging="360"/>
        <w:jc w:val="both"/>
      </w:pPr>
      <w:r w:rsidRPr="00B3431C">
        <w:rPr>
          <w:b/>
        </w:rPr>
        <w:t>Smith, C.,</w:t>
      </w:r>
      <w:r w:rsidRPr="001D0611">
        <w:t xml:space="preserve"> Marks, A.D. and Lieberman, M. (2005). Marks’s Basic Medical Biochemistry: A Clinical Approach, 2</w:t>
      </w:r>
      <w:r w:rsidRPr="001D0611">
        <w:rPr>
          <w:vertAlign w:val="superscript"/>
        </w:rPr>
        <w:t>nd</w:t>
      </w:r>
      <w:r w:rsidRPr="001D0611">
        <w:t xml:space="preserve">  Edition,  Lipincott Williams &amp; Wilkins, Baltimore, Maryland 21201-2436 USA.</w:t>
      </w:r>
    </w:p>
    <w:p w:rsidR="00E76731" w:rsidRPr="001D0611" w:rsidRDefault="00E76731" w:rsidP="00E76731">
      <w:pPr>
        <w:jc w:val="both"/>
      </w:pPr>
    </w:p>
    <w:p w:rsidR="00E76731" w:rsidRDefault="00E76731" w:rsidP="00E76731">
      <w:pPr>
        <w:ind w:left="360" w:hanging="360"/>
        <w:jc w:val="both"/>
        <w:rPr>
          <w:color w:val="000000"/>
        </w:rPr>
      </w:pPr>
      <w:r w:rsidRPr="00B3431C">
        <w:rPr>
          <w:b/>
          <w:color w:val="000000"/>
        </w:rPr>
        <w:t>Smith, G.C.,</w:t>
      </w:r>
      <w:r w:rsidRPr="001D0611">
        <w:rPr>
          <w:color w:val="000000"/>
        </w:rPr>
        <w:t xml:space="preserve"> Clegg, M.S., Keen, C.L., and Grivetti, L.E., (1996). Mineral values of selected plants foods common to Southern Burkina Faso and to Niamey, Niger, West Africa. </w:t>
      </w:r>
      <w:r w:rsidRPr="001D0611">
        <w:rPr>
          <w:i/>
          <w:color w:val="000000"/>
        </w:rPr>
        <w:t>International Journal of Food Science and Nutrition</w:t>
      </w:r>
      <w:r w:rsidRPr="001D0611">
        <w:rPr>
          <w:color w:val="000000"/>
        </w:rPr>
        <w:t xml:space="preserve"> 47: 41-53. </w:t>
      </w:r>
    </w:p>
    <w:p w:rsidR="00E76731" w:rsidRPr="001D0611" w:rsidRDefault="00E76731" w:rsidP="00E76731">
      <w:pPr>
        <w:jc w:val="both"/>
        <w:rPr>
          <w:color w:val="000000"/>
        </w:rPr>
      </w:pPr>
    </w:p>
    <w:p w:rsidR="00E76731" w:rsidRDefault="00E76731" w:rsidP="00E76731">
      <w:pPr>
        <w:pStyle w:val="EndnoteText"/>
        <w:ind w:left="360" w:hanging="360"/>
        <w:jc w:val="both"/>
        <w:rPr>
          <w:sz w:val="24"/>
          <w:szCs w:val="24"/>
        </w:rPr>
      </w:pPr>
      <w:r w:rsidRPr="00B3431C">
        <w:rPr>
          <w:b/>
          <w:color w:val="000000"/>
          <w:sz w:val="24"/>
          <w:szCs w:val="24"/>
        </w:rPr>
        <w:lastRenderedPageBreak/>
        <w:t>Sofowora, A.,</w:t>
      </w:r>
      <w:r w:rsidRPr="001D0611">
        <w:rPr>
          <w:color w:val="000000"/>
          <w:sz w:val="24"/>
          <w:szCs w:val="24"/>
        </w:rPr>
        <w:t xml:space="preserve"> (</w:t>
      </w:r>
      <w:r w:rsidRPr="001D0611">
        <w:rPr>
          <w:bCs/>
          <w:color w:val="000000"/>
          <w:sz w:val="24"/>
          <w:szCs w:val="24"/>
        </w:rPr>
        <w:t xml:space="preserve">1993). </w:t>
      </w:r>
      <w:r w:rsidRPr="001D0611">
        <w:rPr>
          <w:b/>
          <w:bCs/>
          <w:color w:val="000000"/>
          <w:sz w:val="24"/>
          <w:szCs w:val="24"/>
        </w:rPr>
        <w:t xml:space="preserve"> </w:t>
      </w:r>
      <w:r w:rsidRPr="001D0611">
        <w:rPr>
          <w:i/>
          <w:iCs/>
          <w:color w:val="000000"/>
          <w:sz w:val="24"/>
          <w:szCs w:val="24"/>
        </w:rPr>
        <w:t>Medicinal Plants and Traditional Medicine in Africa</w:t>
      </w:r>
      <w:r w:rsidRPr="001D0611">
        <w:rPr>
          <w:color w:val="000000"/>
          <w:sz w:val="24"/>
          <w:szCs w:val="24"/>
        </w:rPr>
        <w:t>. 2</w:t>
      </w:r>
      <w:r w:rsidRPr="001D0611">
        <w:rPr>
          <w:color w:val="000000"/>
          <w:position w:val="8"/>
          <w:sz w:val="24"/>
          <w:szCs w:val="24"/>
        </w:rPr>
        <w:t>nd</w:t>
      </w:r>
      <w:r w:rsidRPr="001D0611">
        <w:rPr>
          <w:color w:val="000000"/>
          <w:position w:val="8"/>
          <w:sz w:val="24"/>
          <w:szCs w:val="24"/>
          <w:vertAlign w:val="superscript"/>
        </w:rPr>
        <w:t xml:space="preserve"> </w:t>
      </w:r>
      <w:r w:rsidRPr="001D0611">
        <w:rPr>
          <w:color w:val="000000"/>
          <w:sz w:val="24"/>
          <w:szCs w:val="24"/>
        </w:rPr>
        <w:t>Edition Spectrum Books, Ibadan, Nigeria pp. 26-100.</w:t>
      </w:r>
      <w:r w:rsidRPr="001D0611">
        <w:rPr>
          <w:sz w:val="24"/>
          <w:szCs w:val="24"/>
        </w:rPr>
        <w:t xml:space="preserve"> </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sz w:val="24"/>
          <w:szCs w:val="24"/>
        </w:rPr>
      </w:pPr>
      <w:r w:rsidRPr="00B3431C">
        <w:rPr>
          <w:b/>
          <w:sz w:val="24"/>
          <w:szCs w:val="24"/>
        </w:rPr>
        <w:t>Soumyanath, A.,</w:t>
      </w:r>
      <w:r w:rsidRPr="001D0611">
        <w:rPr>
          <w:sz w:val="24"/>
          <w:szCs w:val="24"/>
        </w:rPr>
        <w:t xml:space="preserve"> and Srijayanta, S., (2006). </w:t>
      </w:r>
      <w:r w:rsidRPr="001D0611">
        <w:rPr>
          <w:i/>
          <w:sz w:val="24"/>
          <w:szCs w:val="24"/>
        </w:rPr>
        <w:t>In Vitro</w:t>
      </w:r>
      <w:r w:rsidRPr="001D0611">
        <w:rPr>
          <w:sz w:val="24"/>
          <w:szCs w:val="24"/>
        </w:rPr>
        <w:t xml:space="preserve"> Models for Assessing Antidiabetic Activity, IN: Soumyanath, A., ed. Traditional Medicines for Modern Times: Antidiabetic Plants. Boca Raton, FL: CRC Press. pp. 99-116.</w:t>
      </w:r>
    </w:p>
    <w:p w:rsidR="00E76731" w:rsidRPr="001D0611" w:rsidRDefault="00E76731" w:rsidP="00E76731">
      <w:pPr>
        <w:pStyle w:val="EndnoteText"/>
        <w:jc w:val="both"/>
        <w:rPr>
          <w:sz w:val="24"/>
          <w:szCs w:val="24"/>
        </w:rPr>
      </w:pPr>
    </w:p>
    <w:p w:rsidR="00E76731" w:rsidRDefault="00E76731" w:rsidP="00E76731">
      <w:pPr>
        <w:pStyle w:val="EndnoteText"/>
        <w:ind w:left="360" w:hanging="360"/>
        <w:rPr>
          <w:rFonts w:eastAsia="Calibri"/>
          <w:sz w:val="24"/>
          <w:szCs w:val="24"/>
        </w:rPr>
      </w:pPr>
      <w:r w:rsidRPr="00B3431C">
        <w:rPr>
          <w:rFonts w:eastAsia="Calibri"/>
          <w:b/>
          <w:sz w:val="24"/>
          <w:szCs w:val="24"/>
        </w:rPr>
        <w:t>Srinivasan, K.,</w:t>
      </w:r>
      <w:r w:rsidRPr="001D0611">
        <w:rPr>
          <w:rFonts w:eastAsia="Calibri"/>
          <w:sz w:val="24"/>
          <w:szCs w:val="24"/>
        </w:rPr>
        <w:t xml:space="preserve"> and Ramarao, P., (2007). Animal models in type 2 diabetes research: An overview. </w:t>
      </w:r>
      <w:r w:rsidRPr="001D0611">
        <w:rPr>
          <w:rFonts w:eastAsia="Calibri"/>
          <w:i/>
          <w:sz w:val="24"/>
          <w:szCs w:val="24"/>
        </w:rPr>
        <w:t>Indian J Med Res</w:t>
      </w:r>
      <w:r w:rsidRPr="001D0611">
        <w:rPr>
          <w:rFonts w:eastAsia="Calibri"/>
          <w:sz w:val="24"/>
          <w:szCs w:val="24"/>
        </w:rPr>
        <w:t xml:space="preserve"> 125: 451-472.</w:t>
      </w:r>
    </w:p>
    <w:p w:rsidR="00E76731" w:rsidRPr="001D0611" w:rsidRDefault="00E76731" w:rsidP="00E76731">
      <w:pPr>
        <w:pStyle w:val="EndnoteText"/>
        <w:rPr>
          <w:rFonts w:eastAsia="Calibri"/>
          <w:sz w:val="24"/>
          <w:szCs w:val="24"/>
        </w:rPr>
      </w:pPr>
    </w:p>
    <w:p w:rsidR="00E76731" w:rsidRDefault="00E76731" w:rsidP="00E76731">
      <w:pPr>
        <w:autoSpaceDE w:val="0"/>
        <w:autoSpaceDN w:val="0"/>
        <w:adjustRightInd w:val="0"/>
        <w:ind w:left="360" w:hanging="360"/>
        <w:jc w:val="both"/>
      </w:pPr>
      <w:r w:rsidRPr="00B3431C">
        <w:rPr>
          <w:b/>
        </w:rPr>
        <w:t>Starmans, D. A. J.,</w:t>
      </w:r>
      <w:r w:rsidRPr="001D0611">
        <w:t xml:space="preserve"> and Nijhuis, H. H., (1996). Extraction of secondary metabolites from plant material: a review. </w:t>
      </w:r>
      <w:r w:rsidRPr="001D0611">
        <w:rPr>
          <w:i/>
          <w:iCs/>
        </w:rPr>
        <w:t>Trends Food Sci. Technol.</w:t>
      </w:r>
      <w:r w:rsidRPr="001D0611">
        <w:t xml:space="preserve"> </w:t>
      </w:r>
      <w:r w:rsidRPr="001D0611">
        <w:rPr>
          <w:bCs/>
        </w:rPr>
        <w:t>7:</w:t>
      </w:r>
      <w:r w:rsidRPr="001D0611">
        <w:t>191–197.</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color w:val="000000"/>
          <w:sz w:val="24"/>
          <w:szCs w:val="24"/>
        </w:rPr>
      </w:pPr>
      <w:r w:rsidRPr="00B3431C">
        <w:rPr>
          <w:b/>
          <w:color w:val="000000"/>
          <w:sz w:val="24"/>
          <w:szCs w:val="24"/>
        </w:rPr>
        <w:t>Straton, I.M.,</w:t>
      </w:r>
      <w:r w:rsidRPr="001D0611">
        <w:rPr>
          <w:color w:val="000000"/>
          <w:sz w:val="24"/>
          <w:szCs w:val="24"/>
        </w:rPr>
        <w:t xml:space="preserve"> Adler, A.L., Neil, H.A., et al, (2000). Association of glycemia with macrovascular and microvascular  complication of type 2 diabetes (UKPDS 35 ), prospective observational study </w:t>
      </w:r>
      <w:r w:rsidRPr="001D0611">
        <w:rPr>
          <w:i/>
          <w:color w:val="000000"/>
          <w:sz w:val="24"/>
          <w:szCs w:val="24"/>
        </w:rPr>
        <w:t>BMJ</w:t>
      </w:r>
      <w:r w:rsidRPr="001D0611">
        <w:rPr>
          <w:color w:val="000000"/>
          <w:sz w:val="24"/>
          <w:szCs w:val="24"/>
        </w:rPr>
        <w:t xml:space="preserve"> 321:405-412.</w:t>
      </w:r>
    </w:p>
    <w:p w:rsidR="00E76731" w:rsidRPr="001D0611" w:rsidRDefault="00E76731" w:rsidP="00E76731">
      <w:pPr>
        <w:pStyle w:val="EndnoteText"/>
        <w:jc w:val="both"/>
        <w:rPr>
          <w:color w:val="000000"/>
          <w:sz w:val="24"/>
          <w:szCs w:val="24"/>
        </w:rPr>
      </w:pPr>
    </w:p>
    <w:p w:rsidR="00E76731" w:rsidRDefault="00E76731" w:rsidP="00E76731">
      <w:pPr>
        <w:ind w:left="360" w:hanging="360"/>
        <w:jc w:val="both"/>
      </w:pPr>
      <w:r w:rsidRPr="00B3431C">
        <w:rPr>
          <w:b/>
        </w:rPr>
        <w:t>Szkudelski, T.,</w:t>
      </w:r>
      <w:r w:rsidRPr="001D0611">
        <w:t xml:space="preserve"> (2001). The mechanism of Alloxan and Streptozotocin action in B cells of the rat pancreas. </w:t>
      </w:r>
      <w:r w:rsidRPr="001D0611">
        <w:rPr>
          <w:i/>
        </w:rPr>
        <w:t>Physiol Res</w:t>
      </w:r>
      <w:r w:rsidRPr="001D0611">
        <w:t xml:space="preserve"> 50:537-46.  </w:t>
      </w:r>
    </w:p>
    <w:p w:rsidR="00E76731" w:rsidRPr="001D0611" w:rsidRDefault="00E76731" w:rsidP="00E76731">
      <w:pPr>
        <w:jc w:val="both"/>
      </w:pPr>
      <w:r w:rsidRPr="001D0611">
        <w:t>  </w:t>
      </w:r>
    </w:p>
    <w:p w:rsidR="00E76731" w:rsidRDefault="00E76731" w:rsidP="00E76731">
      <w:pPr>
        <w:pStyle w:val="EndnoteText"/>
        <w:ind w:left="360" w:hanging="360"/>
        <w:jc w:val="both"/>
        <w:rPr>
          <w:sz w:val="24"/>
          <w:szCs w:val="24"/>
        </w:rPr>
      </w:pPr>
      <w:r w:rsidRPr="00B3431C">
        <w:rPr>
          <w:b/>
          <w:sz w:val="24"/>
          <w:szCs w:val="24"/>
        </w:rPr>
        <w:t>Tanaka, M</w:t>
      </w:r>
      <w:r w:rsidRPr="001D0611">
        <w:rPr>
          <w:sz w:val="24"/>
          <w:szCs w:val="24"/>
        </w:rPr>
        <w:t xml:space="preserve"> et al. (2006). Identification of five phtosterols from </w:t>
      </w:r>
      <w:r w:rsidRPr="001D0611">
        <w:rPr>
          <w:i/>
          <w:sz w:val="24"/>
          <w:szCs w:val="24"/>
        </w:rPr>
        <w:t>Aloe vera</w:t>
      </w:r>
      <w:r w:rsidRPr="001D0611">
        <w:rPr>
          <w:sz w:val="24"/>
          <w:szCs w:val="24"/>
        </w:rPr>
        <w:t xml:space="preserve"> gel as anti-diabetic compounds. </w:t>
      </w:r>
      <w:r w:rsidRPr="001D0611">
        <w:rPr>
          <w:i/>
          <w:iCs/>
          <w:sz w:val="24"/>
          <w:szCs w:val="24"/>
        </w:rPr>
        <w:t>Biol Pharm Bull</w:t>
      </w:r>
      <w:r w:rsidRPr="001D0611">
        <w:rPr>
          <w:sz w:val="24"/>
          <w:szCs w:val="24"/>
        </w:rPr>
        <w:t xml:space="preserve">. 29(7):1418-1422.  </w:t>
      </w:r>
    </w:p>
    <w:p w:rsidR="00E76731" w:rsidRPr="001D0611" w:rsidRDefault="00E76731" w:rsidP="00E76731">
      <w:pPr>
        <w:pStyle w:val="EndnoteText"/>
        <w:jc w:val="both"/>
        <w:rPr>
          <w:sz w:val="24"/>
          <w:szCs w:val="24"/>
        </w:rPr>
      </w:pPr>
    </w:p>
    <w:p w:rsidR="00E76731" w:rsidRPr="001D0611" w:rsidRDefault="00E76731" w:rsidP="00E76731">
      <w:pPr>
        <w:pStyle w:val="EndnoteText"/>
        <w:ind w:left="360" w:hanging="360"/>
        <w:jc w:val="both"/>
        <w:rPr>
          <w:sz w:val="24"/>
          <w:szCs w:val="24"/>
        </w:rPr>
      </w:pPr>
      <w:r w:rsidRPr="00B3431C">
        <w:rPr>
          <w:b/>
          <w:color w:val="000000"/>
          <w:sz w:val="24"/>
          <w:szCs w:val="24"/>
        </w:rPr>
        <w:t>Tanira, M.O.M.,</w:t>
      </w:r>
      <w:r w:rsidRPr="001D0611">
        <w:rPr>
          <w:color w:val="000000"/>
          <w:sz w:val="24"/>
          <w:szCs w:val="24"/>
        </w:rPr>
        <w:t xml:space="preserve"> (1994).</w:t>
      </w:r>
      <w:r w:rsidRPr="001D0611">
        <w:rPr>
          <w:b/>
          <w:color w:val="000000"/>
          <w:sz w:val="24"/>
          <w:szCs w:val="24"/>
        </w:rPr>
        <w:t xml:space="preserve"> </w:t>
      </w:r>
      <w:r w:rsidRPr="001D0611">
        <w:rPr>
          <w:rStyle w:val="Emphasis"/>
          <w:i w:val="0"/>
          <w:sz w:val="24"/>
          <w:szCs w:val="24"/>
        </w:rPr>
        <w:t>Antidiabetic medicinal plants: a review of the present status and future directions.</w:t>
      </w:r>
      <w:r w:rsidRPr="001D0611">
        <w:rPr>
          <w:i/>
          <w:color w:val="000000"/>
          <w:sz w:val="24"/>
          <w:szCs w:val="24"/>
        </w:rPr>
        <w:t xml:space="preserve"> Int. J. Diabetes 2</w:t>
      </w:r>
      <w:r w:rsidRPr="001D0611">
        <w:rPr>
          <w:color w:val="000000"/>
          <w:sz w:val="24"/>
          <w:szCs w:val="24"/>
        </w:rPr>
        <w:t>(1):15-22.</w:t>
      </w:r>
    </w:p>
    <w:p w:rsidR="00E76731" w:rsidRPr="001D0611" w:rsidRDefault="00E76731" w:rsidP="00E76731">
      <w:pPr>
        <w:spacing w:before="100" w:beforeAutospacing="1" w:after="100" w:afterAutospacing="1"/>
        <w:ind w:left="360" w:hanging="360"/>
        <w:jc w:val="both"/>
      </w:pPr>
      <w:r w:rsidRPr="00B3431C">
        <w:rPr>
          <w:rStyle w:val="HTMLCite"/>
          <w:b/>
        </w:rPr>
        <w:t>Tapsell, L.C.,</w:t>
      </w:r>
      <w:r w:rsidRPr="001D0611">
        <w:rPr>
          <w:rStyle w:val="HTMLCite"/>
        </w:rPr>
        <w:t xml:space="preserve"> (2006). "Health benefits of herbs and spices: the past, the present, the future". </w:t>
      </w:r>
      <w:r w:rsidRPr="001D0611">
        <w:rPr>
          <w:rStyle w:val="HTMLCite"/>
          <w:i/>
          <w:iCs/>
        </w:rPr>
        <w:t>Med J Aust</w:t>
      </w:r>
      <w:r w:rsidRPr="001D0611">
        <w:rPr>
          <w:rStyle w:val="HTMLCite"/>
        </w:rPr>
        <w:t xml:space="preserve"> 1. </w:t>
      </w:r>
      <w:hyperlink r:id="rId109" w:tooltip="http://www.ncbi.nlm.nih.gov/pubmed/17022438" w:history="1">
        <w:r w:rsidRPr="001D0611">
          <w:rPr>
            <w:rStyle w:val="Hyperlink"/>
          </w:rPr>
          <w:t>PMID 17022438</w:t>
        </w:r>
      </w:hyperlink>
      <w:r w:rsidRPr="001D0611">
        <w:rPr>
          <w:rStyle w:val="HTMLCite"/>
        </w:rPr>
        <w:t>.</w:t>
      </w:r>
      <w:r w:rsidRPr="001D0611">
        <w:rPr>
          <w:rStyle w:val="z3988"/>
          <w:vanish/>
        </w:rPr>
        <w:t> </w:t>
      </w:r>
      <w:r w:rsidRPr="001D0611">
        <w:t xml:space="preserve"> </w:t>
      </w:r>
    </w:p>
    <w:p w:rsidR="00E76731" w:rsidRDefault="00E76731" w:rsidP="00E76731">
      <w:pPr>
        <w:pStyle w:val="EndnoteText"/>
        <w:ind w:left="360" w:hanging="360"/>
        <w:jc w:val="both"/>
        <w:rPr>
          <w:sz w:val="24"/>
          <w:szCs w:val="24"/>
        </w:rPr>
      </w:pPr>
      <w:r w:rsidRPr="00B3431C">
        <w:rPr>
          <w:b/>
          <w:sz w:val="24"/>
          <w:szCs w:val="24"/>
        </w:rPr>
        <w:t>Thomson, W.A.R.,</w:t>
      </w:r>
      <w:r w:rsidRPr="001D0611">
        <w:rPr>
          <w:sz w:val="24"/>
          <w:szCs w:val="24"/>
        </w:rPr>
        <w:t xml:space="preserve"> (1978). Medicines from the Earth. Maidenhead, United Kingdom: McGraw-Hill Book Co.</w:t>
      </w:r>
    </w:p>
    <w:p w:rsidR="00E76731" w:rsidRPr="00495E92" w:rsidRDefault="00E76731" w:rsidP="00E76731">
      <w:pPr>
        <w:pStyle w:val="EndnoteText"/>
        <w:jc w:val="both"/>
        <w:rPr>
          <w:b/>
          <w:sz w:val="24"/>
          <w:szCs w:val="24"/>
        </w:rPr>
      </w:pPr>
    </w:p>
    <w:p w:rsidR="00E76731" w:rsidRDefault="00E76731" w:rsidP="00E76731">
      <w:pPr>
        <w:pStyle w:val="EndnoteText"/>
        <w:ind w:left="360" w:hanging="360"/>
        <w:jc w:val="both"/>
        <w:rPr>
          <w:sz w:val="24"/>
          <w:szCs w:val="24"/>
        </w:rPr>
      </w:pPr>
      <w:r w:rsidRPr="00495E92">
        <w:rPr>
          <w:b/>
          <w:bCs/>
          <w:color w:val="000000"/>
          <w:sz w:val="24"/>
          <w:szCs w:val="24"/>
        </w:rPr>
        <w:t>van de Venter, M.,</w:t>
      </w:r>
      <w:r w:rsidRPr="001D0611">
        <w:rPr>
          <w:bCs/>
          <w:color w:val="000000"/>
          <w:sz w:val="24"/>
          <w:szCs w:val="24"/>
        </w:rPr>
        <w:t xml:space="preserve">  Roux, S., Bungu, L.C., Louw, C.N. R., Olwen, M.G., Maharaj, V., Pillay, P., Sewnarian, P., Bhagwandin, N., and Folb, P., (2008). Antidiabetic screening and scoring of 11 plants traditionally used in South Africa. </w:t>
      </w:r>
      <w:r w:rsidRPr="001D0611">
        <w:rPr>
          <w:sz w:val="24"/>
          <w:szCs w:val="24"/>
        </w:rPr>
        <w:t xml:space="preserve"> </w:t>
      </w:r>
      <w:r w:rsidRPr="001D0611">
        <w:rPr>
          <w:i/>
          <w:iCs/>
          <w:sz w:val="24"/>
          <w:szCs w:val="24"/>
        </w:rPr>
        <w:t>Journal of Ethnopharmacology</w:t>
      </w:r>
      <w:r w:rsidRPr="001D0611">
        <w:rPr>
          <w:sz w:val="24"/>
          <w:szCs w:val="24"/>
        </w:rPr>
        <w:t xml:space="preserve"> 119:81-86.</w:t>
      </w:r>
    </w:p>
    <w:p w:rsidR="00E76731" w:rsidRPr="001D061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pPr>
      <w:r w:rsidRPr="00495E92">
        <w:rPr>
          <w:b/>
        </w:rPr>
        <w:t>van Wyk, B</w:t>
      </w:r>
      <w:r>
        <w:rPr>
          <w:b/>
        </w:rPr>
        <w:t>-</w:t>
      </w:r>
      <w:r w:rsidRPr="00495E92">
        <w:rPr>
          <w:b/>
        </w:rPr>
        <w:t>E</w:t>
      </w:r>
      <w:r w:rsidRPr="001D0611">
        <w:t>., van Oudstshoorn, B., and Gerickle N., (1997). Medicinal plants of South Africa. Pretoria: Briza. p 214-215.</w:t>
      </w:r>
    </w:p>
    <w:p w:rsidR="00E76731" w:rsidRPr="001D0611" w:rsidRDefault="00E76731" w:rsidP="00E76731">
      <w:pPr>
        <w:autoSpaceDE w:val="0"/>
        <w:autoSpaceDN w:val="0"/>
        <w:adjustRightInd w:val="0"/>
        <w:jc w:val="both"/>
      </w:pPr>
    </w:p>
    <w:p w:rsidR="00E76731" w:rsidRDefault="00E76731" w:rsidP="00E76731">
      <w:pPr>
        <w:pStyle w:val="EndnoteText"/>
        <w:ind w:left="360" w:hanging="360"/>
        <w:rPr>
          <w:sz w:val="24"/>
          <w:szCs w:val="24"/>
        </w:rPr>
      </w:pPr>
      <w:r w:rsidRPr="00495E92">
        <w:rPr>
          <w:b/>
          <w:sz w:val="24"/>
          <w:szCs w:val="24"/>
        </w:rPr>
        <w:t>van Wyk, B-E.,</w:t>
      </w:r>
      <w:r w:rsidRPr="001D0611">
        <w:rPr>
          <w:sz w:val="24"/>
          <w:szCs w:val="24"/>
        </w:rPr>
        <w:t xml:space="preserve"> van Oudtshoorn, B., and Gericke, N., (2000). Medicinal plants of South Africa, 2</w:t>
      </w:r>
      <w:r w:rsidRPr="001D0611">
        <w:rPr>
          <w:sz w:val="24"/>
          <w:szCs w:val="24"/>
          <w:vertAlign w:val="superscript"/>
        </w:rPr>
        <w:t>nd</w:t>
      </w:r>
      <w:r w:rsidRPr="001D0611">
        <w:rPr>
          <w:sz w:val="24"/>
          <w:szCs w:val="24"/>
        </w:rPr>
        <w:t xml:space="preserve"> ed. Briza Publications, Pretoria, South Africa.</w:t>
      </w:r>
    </w:p>
    <w:p w:rsidR="00E76731" w:rsidRPr="001D0611" w:rsidRDefault="00E76731" w:rsidP="00E76731">
      <w:pPr>
        <w:pStyle w:val="EndnoteText"/>
        <w:rPr>
          <w:sz w:val="24"/>
          <w:szCs w:val="24"/>
        </w:rPr>
      </w:pPr>
    </w:p>
    <w:p w:rsidR="00E76731" w:rsidRDefault="00E76731" w:rsidP="00E76731">
      <w:pPr>
        <w:pStyle w:val="EndnoteText"/>
        <w:ind w:left="360" w:hanging="360"/>
        <w:jc w:val="both"/>
        <w:rPr>
          <w:sz w:val="24"/>
          <w:szCs w:val="24"/>
          <w:lang w:val="fr-FR"/>
        </w:rPr>
      </w:pPr>
      <w:r w:rsidRPr="00495E92">
        <w:rPr>
          <w:b/>
          <w:sz w:val="24"/>
          <w:szCs w:val="24"/>
        </w:rPr>
        <w:t>Vats, V.,</w:t>
      </w:r>
      <w:r w:rsidRPr="001D0611">
        <w:rPr>
          <w:sz w:val="24"/>
          <w:szCs w:val="24"/>
        </w:rPr>
        <w:t xml:space="preserve"> Grover, J.K., and Rathi, S.S.,</w:t>
      </w:r>
      <w:r w:rsidRPr="001D0611">
        <w:rPr>
          <w:iCs/>
          <w:sz w:val="24"/>
          <w:szCs w:val="24"/>
        </w:rPr>
        <w:t xml:space="preserve"> (</w:t>
      </w:r>
      <w:r w:rsidRPr="001D0611">
        <w:rPr>
          <w:sz w:val="24"/>
          <w:szCs w:val="24"/>
        </w:rPr>
        <w:t xml:space="preserve">2002). Evaluation of antihyperglycemic and hypoglycemic effect of </w:t>
      </w:r>
      <w:r w:rsidRPr="001D0611">
        <w:rPr>
          <w:i/>
          <w:iCs/>
          <w:sz w:val="24"/>
          <w:szCs w:val="24"/>
        </w:rPr>
        <w:t>Trigonella  foenum-graecum</w:t>
      </w:r>
      <w:r w:rsidRPr="001D0611">
        <w:rPr>
          <w:sz w:val="24"/>
          <w:szCs w:val="24"/>
        </w:rPr>
        <w:t xml:space="preserve"> Linn, </w:t>
      </w:r>
      <w:r w:rsidRPr="001D0611">
        <w:rPr>
          <w:i/>
          <w:iCs/>
          <w:sz w:val="24"/>
          <w:szCs w:val="24"/>
        </w:rPr>
        <w:t>Ocimum sanctum</w:t>
      </w:r>
      <w:r w:rsidRPr="001D0611">
        <w:rPr>
          <w:sz w:val="24"/>
          <w:szCs w:val="24"/>
        </w:rPr>
        <w:t xml:space="preserve"> Linn and </w:t>
      </w:r>
      <w:r w:rsidRPr="001D0611">
        <w:rPr>
          <w:i/>
          <w:iCs/>
          <w:sz w:val="24"/>
          <w:szCs w:val="24"/>
        </w:rPr>
        <w:t>Pterocarpus marsupium</w:t>
      </w:r>
      <w:r w:rsidRPr="001D0611">
        <w:rPr>
          <w:sz w:val="24"/>
          <w:szCs w:val="24"/>
        </w:rPr>
        <w:t xml:space="preserve"> Linn in normal and alloxanized diabetic rats. </w:t>
      </w:r>
      <w:r w:rsidRPr="001D0611">
        <w:rPr>
          <w:i/>
          <w:iCs/>
          <w:sz w:val="24"/>
          <w:szCs w:val="24"/>
          <w:lang w:val="fr-FR"/>
        </w:rPr>
        <w:t>J. Ethnopharmacol.</w:t>
      </w:r>
      <w:r w:rsidRPr="001D0611">
        <w:rPr>
          <w:bCs/>
          <w:sz w:val="24"/>
          <w:szCs w:val="24"/>
          <w:lang w:val="fr-FR"/>
        </w:rPr>
        <w:t>79</w:t>
      </w:r>
      <w:r w:rsidRPr="001D0611">
        <w:rPr>
          <w:sz w:val="24"/>
          <w:szCs w:val="24"/>
          <w:lang w:val="fr-FR"/>
        </w:rPr>
        <w:t>:95–100.</w:t>
      </w:r>
    </w:p>
    <w:p w:rsidR="00E76731" w:rsidRPr="001D0611" w:rsidRDefault="00E76731" w:rsidP="00E76731">
      <w:pPr>
        <w:pStyle w:val="EndnoteText"/>
        <w:jc w:val="both"/>
        <w:rPr>
          <w:sz w:val="24"/>
          <w:szCs w:val="24"/>
          <w:lang w:val="fr-FR"/>
        </w:rPr>
      </w:pPr>
    </w:p>
    <w:p w:rsidR="00E76731" w:rsidRDefault="00E76731" w:rsidP="00E76731">
      <w:pPr>
        <w:autoSpaceDE w:val="0"/>
        <w:autoSpaceDN w:val="0"/>
        <w:adjustRightInd w:val="0"/>
        <w:ind w:left="360" w:hanging="360"/>
        <w:jc w:val="both"/>
      </w:pPr>
      <w:r w:rsidRPr="00495E92">
        <w:rPr>
          <w:b/>
        </w:rPr>
        <w:t>Velho, G.,</w:t>
      </w:r>
      <w:r w:rsidRPr="001D0611">
        <w:t xml:space="preserve"> and Froguel P., (2002). Maturity-onset diabetes of the young (MODY),  MODY genes and non-insulin-dependent diabetes mellitus. </w:t>
      </w:r>
      <w:r w:rsidRPr="001D0611">
        <w:rPr>
          <w:i/>
        </w:rPr>
        <w:t>Diabetes</w:t>
      </w:r>
      <w:r w:rsidRPr="001D0611">
        <w:t>; 23:34-43.</w:t>
      </w:r>
    </w:p>
    <w:p w:rsidR="00E76731" w:rsidRPr="001D0611" w:rsidRDefault="00E76731" w:rsidP="00E76731">
      <w:pPr>
        <w:autoSpaceDE w:val="0"/>
        <w:autoSpaceDN w:val="0"/>
        <w:adjustRightInd w:val="0"/>
        <w:jc w:val="both"/>
      </w:pPr>
    </w:p>
    <w:p w:rsidR="00E76731" w:rsidRDefault="00E76731" w:rsidP="00E76731">
      <w:pPr>
        <w:ind w:left="360" w:hanging="360"/>
        <w:jc w:val="both"/>
        <w:rPr>
          <w:color w:val="000000"/>
          <w:lang w:val="fr-FR"/>
        </w:rPr>
      </w:pPr>
      <w:r w:rsidRPr="00495E92">
        <w:rPr>
          <w:b/>
          <w:color w:val="000000"/>
        </w:rPr>
        <w:t>Venter, F.,</w:t>
      </w:r>
      <w:r w:rsidRPr="001D0611">
        <w:rPr>
          <w:color w:val="000000"/>
        </w:rPr>
        <w:t xml:space="preserve"> and Venter, J.A., (1996). Making the most of indigenous trees. </w:t>
      </w:r>
      <w:r w:rsidRPr="001D0611">
        <w:rPr>
          <w:color w:val="000000"/>
          <w:lang w:val="fr-FR"/>
        </w:rPr>
        <w:t>Briza Publications, Pretoria.</w:t>
      </w:r>
    </w:p>
    <w:p w:rsidR="00E76731" w:rsidRPr="001D0611" w:rsidRDefault="00E76731" w:rsidP="00E76731">
      <w:pPr>
        <w:jc w:val="both"/>
        <w:rPr>
          <w:color w:val="000000"/>
          <w:lang w:val="fr-FR"/>
        </w:rPr>
      </w:pPr>
    </w:p>
    <w:p w:rsidR="00E76731" w:rsidRPr="00700014" w:rsidRDefault="00E76731" w:rsidP="00E76731">
      <w:pPr>
        <w:pStyle w:val="EndnoteText"/>
        <w:ind w:left="360" w:hanging="360"/>
        <w:jc w:val="both"/>
        <w:rPr>
          <w:color w:val="000000" w:themeColor="text1"/>
          <w:sz w:val="24"/>
          <w:szCs w:val="24"/>
        </w:rPr>
      </w:pPr>
      <w:r w:rsidRPr="00700014">
        <w:rPr>
          <w:b/>
          <w:color w:val="000000" w:themeColor="text1"/>
          <w:sz w:val="24"/>
          <w:szCs w:val="24"/>
        </w:rPr>
        <w:t>Walde, S.S.I.,</w:t>
      </w:r>
      <w:r w:rsidRPr="00700014">
        <w:rPr>
          <w:color w:val="000000" w:themeColor="text1"/>
          <w:sz w:val="24"/>
          <w:szCs w:val="24"/>
        </w:rPr>
        <w:t xml:space="preserve"> Doh, C., Schott-Ohly, P., and Gleichmann, H., (2002) Molecular target structures in alloxan-induced diabetes in mice. </w:t>
      </w:r>
      <w:r w:rsidRPr="00700014">
        <w:rPr>
          <w:i/>
          <w:iCs/>
          <w:color w:val="000000" w:themeColor="text1"/>
          <w:sz w:val="24"/>
          <w:szCs w:val="24"/>
        </w:rPr>
        <w:t>Life Sci</w:t>
      </w:r>
      <w:r w:rsidRPr="00700014">
        <w:rPr>
          <w:color w:val="000000" w:themeColor="text1"/>
          <w:sz w:val="24"/>
          <w:szCs w:val="24"/>
        </w:rPr>
        <w:t xml:space="preserve"> 71:1681–1694.</w:t>
      </w:r>
    </w:p>
    <w:p w:rsidR="00E76731" w:rsidRPr="001D0611" w:rsidRDefault="00E76731" w:rsidP="00E76731">
      <w:pPr>
        <w:pStyle w:val="EndnoteText"/>
        <w:jc w:val="both"/>
        <w:rPr>
          <w:color w:val="000025"/>
          <w:sz w:val="24"/>
          <w:szCs w:val="24"/>
        </w:rPr>
      </w:pPr>
    </w:p>
    <w:p w:rsidR="00E76731" w:rsidRDefault="00E76731" w:rsidP="00E76731">
      <w:pPr>
        <w:autoSpaceDE w:val="0"/>
        <w:autoSpaceDN w:val="0"/>
        <w:adjustRightInd w:val="0"/>
        <w:ind w:left="360" w:hanging="360"/>
        <w:jc w:val="both"/>
      </w:pPr>
      <w:r w:rsidRPr="00495E92">
        <w:rPr>
          <w:b/>
        </w:rPr>
        <w:t>Watt, J.M.,</w:t>
      </w:r>
      <w:r w:rsidRPr="001D0611">
        <w:t xml:space="preserve"> and Breyer-Brandwijk, M.G., (1962). The Medicinal and Poisonous Plants of Southern and Eastern Africa. E.S. Livingstone, Edinburgh.</w:t>
      </w:r>
    </w:p>
    <w:p w:rsidR="00E76731" w:rsidRPr="001D0611" w:rsidRDefault="00E76731" w:rsidP="00E76731">
      <w:pPr>
        <w:autoSpaceDE w:val="0"/>
        <w:autoSpaceDN w:val="0"/>
        <w:adjustRightInd w:val="0"/>
        <w:jc w:val="both"/>
      </w:pPr>
    </w:p>
    <w:p w:rsidR="00E76731" w:rsidRDefault="00E76731" w:rsidP="00E76731">
      <w:pPr>
        <w:pStyle w:val="EndnoteText"/>
        <w:ind w:left="360" w:hanging="360"/>
        <w:jc w:val="both"/>
        <w:rPr>
          <w:rStyle w:val="HTMLCite"/>
          <w:color w:val="000000"/>
          <w:sz w:val="24"/>
          <w:szCs w:val="24"/>
        </w:rPr>
      </w:pPr>
      <w:r w:rsidRPr="00495E92">
        <w:rPr>
          <w:rStyle w:val="HTMLCite"/>
          <w:b/>
          <w:color w:val="000000"/>
          <w:sz w:val="24"/>
          <w:szCs w:val="24"/>
        </w:rPr>
        <w:t>Weiss, J.,</w:t>
      </w:r>
      <w:r w:rsidRPr="001D0611">
        <w:rPr>
          <w:rStyle w:val="HTMLCite"/>
          <w:color w:val="000000"/>
          <w:sz w:val="24"/>
          <w:szCs w:val="24"/>
        </w:rPr>
        <w:t xml:space="preserve"> and Sumpio, B., (2006). "Review of prevalence and outcome of vascular disease in patients with diabetes mellitus". </w:t>
      </w:r>
      <w:r w:rsidRPr="001D0611">
        <w:rPr>
          <w:rStyle w:val="HTMLCite"/>
          <w:i/>
          <w:iCs/>
          <w:color w:val="000000"/>
          <w:sz w:val="24"/>
          <w:szCs w:val="24"/>
        </w:rPr>
        <w:t>Eur J Vasc Endovasc Surg</w:t>
      </w:r>
      <w:r w:rsidRPr="001D0611">
        <w:rPr>
          <w:rStyle w:val="HTMLCite"/>
          <w:color w:val="000000"/>
          <w:sz w:val="24"/>
          <w:szCs w:val="24"/>
        </w:rPr>
        <w:t xml:space="preserve"> </w:t>
      </w:r>
      <w:r w:rsidRPr="001D0611">
        <w:rPr>
          <w:rStyle w:val="HTMLCite"/>
          <w:bCs/>
          <w:color w:val="000000"/>
          <w:sz w:val="24"/>
          <w:szCs w:val="24"/>
        </w:rPr>
        <w:t>31</w:t>
      </w:r>
      <w:r w:rsidRPr="001D0611">
        <w:rPr>
          <w:rStyle w:val="HTMLCite"/>
          <w:color w:val="000000"/>
          <w:sz w:val="24"/>
          <w:szCs w:val="24"/>
        </w:rPr>
        <w:t xml:space="preserve"> (2): 143–150.</w:t>
      </w:r>
    </w:p>
    <w:p w:rsidR="00E76731" w:rsidRDefault="00E76731" w:rsidP="00E76731">
      <w:pPr>
        <w:pStyle w:val="EndnoteText"/>
        <w:jc w:val="both"/>
        <w:rPr>
          <w:rStyle w:val="HTMLCite"/>
          <w:color w:val="000000"/>
          <w:sz w:val="24"/>
          <w:szCs w:val="24"/>
        </w:rPr>
      </w:pPr>
    </w:p>
    <w:p w:rsidR="00E76731" w:rsidRDefault="00E76731" w:rsidP="00E76731">
      <w:pPr>
        <w:pStyle w:val="EndnoteText"/>
        <w:ind w:left="360" w:hanging="360"/>
        <w:jc w:val="both"/>
        <w:rPr>
          <w:sz w:val="24"/>
          <w:szCs w:val="24"/>
        </w:rPr>
      </w:pPr>
      <w:r w:rsidRPr="00495E92">
        <w:rPr>
          <w:b/>
          <w:sz w:val="24"/>
          <w:szCs w:val="24"/>
        </w:rPr>
        <w:t>WHO,</w:t>
      </w:r>
      <w:r>
        <w:rPr>
          <w:sz w:val="24"/>
          <w:szCs w:val="24"/>
        </w:rPr>
        <w:t xml:space="preserve"> </w:t>
      </w:r>
      <w:r w:rsidRPr="001D0611">
        <w:rPr>
          <w:sz w:val="24"/>
          <w:szCs w:val="24"/>
        </w:rPr>
        <w:t>(1999). Defination, Diagnosis and classification of Diabetes Mellitus and its complication, department of non communicable Di</w:t>
      </w:r>
      <w:r>
        <w:rPr>
          <w:sz w:val="24"/>
          <w:szCs w:val="24"/>
        </w:rPr>
        <w:t>seases Sarveillane Geneve, Part 1</w:t>
      </w:r>
      <w:r w:rsidRPr="001D0611">
        <w:rPr>
          <w:sz w:val="24"/>
          <w:szCs w:val="24"/>
        </w:rPr>
        <w:t xml:space="preserve"> Diagnosis and Classification of Diabetes Mellitus: 2.</w:t>
      </w:r>
    </w:p>
    <w:p w:rsidR="00E76731" w:rsidRDefault="00E76731" w:rsidP="00E76731">
      <w:pPr>
        <w:pStyle w:val="EndnoteText"/>
        <w:jc w:val="both"/>
        <w:rPr>
          <w:sz w:val="24"/>
          <w:szCs w:val="24"/>
        </w:rPr>
      </w:pPr>
    </w:p>
    <w:p w:rsidR="00E76731" w:rsidRDefault="00E76731" w:rsidP="00E76731">
      <w:pPr>
        <w:autoSpaceDE w:val="0"/>
        <w:autoSpaceDN w:val="0"/>
        <w:adjustRightInd w:val="0"/>
        <w:ind w:left="360" w:hanging="360"/>
        <w:jc w:val="both"/>
        <w:rPr>
          <w:color w:val="000000"/>
        </w:rPr>
      </w:pPr>
      <w:r w:rsidRPr="00495E92">
        <w:rPr>
          <w:b/>
          <w:color w:val="000000"/>
        </w:rPr>
        <w:t>WHO,</w:t>
      </w:r>
      <w:r>
        <w:rPr>
          <w:color w:val="000000"/>
        </w:rPr>
        <w:t xml:space="preserve"> </w:t>
      </w:r>
      <w:r w:rsidRPr="001D0611">
        <w:rPr>
          <w:color w:val="000000"/>
        </w:rPr>
        <w:t>(2001</w:t>
      </w:r>
      <w:r w:rsidRPr="001D0611">
        <w:rPr>
          <w:b/>
          <w:bCs/>
          <w:color w:val="000000"/>
        </w:rPr>
        <w:t xml:space="preserve">). </w:t>
      </w:r>
      <w:r w:rsidRPr="001D0611">
        <w:rPr>
          <w:color w:val="000000"/>
        </w:rPr>
        <w:t xml:space="preserve">Legal status of Traditional Medicines and complementary/Alternative Medicine: A worldwide review. WHO publishing 1. </w:t>
      </w:r>
    </w:p>
    <w:p w:rsidR="00E76731" w:rsidRPr="001D0611" w:rsidRDefault="00E76731" w:rsidP="00E76731">
      <w:pPr>
        <w:autoSpaceDE w:val="0"/>
        <w:autoSpaceDN w:val="0"/>
        <w:adjustRightInd w:val="0"/>
        <w:jc w:val="both"/>
        <w:rPr>
          <w:color w:val="000000"/>
        </w:rPr>
      </w:pPr>
    </w:p>
    <w:p w:rsidR="00E76731" w:rsidRDefault="00E76731" w:rsidP="00E76731">
      <w:pPr>
        <w:pStyle w:val="EndnoteText"/>
        <w:ind w:left="360" w:hanging="360"/>
        <w:jc w:val="both"/>
        <w:rPr>
          <w:sz w:val="24"/>
          <w:szCs w:val="24"/>
        </w:rPr>
      </w:pPr>
      <w:r w:rsidRPr="006C4071">
        <w:rPr>
          <w:b/>
          <w:sz w:val="24"/>
          <w:szCs w:val="24"/>
        </w:rPr>
        <w:t>WHO,</w:t>
      </w:r>
      <w:r w:rsidRPr="001D0611">
        <w:rPr>
          <w:sz w:val="24"/>
          <w:szCs w:val="24"/>
        </w:rPr>
        <w:t xml:space="preserve"> (2002). Traditional medicine stratergy 2002-2005., WHO  publications (2002) pp. 1-6.</w:t>
      </w:r>
    </w:p>
    <w:p w:rsidR="00E76731" w:rsidRPr="001D0611" w:rsidRDefault="00E76731" w:rsidP="00E76731">
      <w:pPr>
        <w:pStyle w:val="EndnoteText"/>
        <w:ind w:left="360" w:hanging="360"/>
        <w:jc w:val="both"/>
        <w:rPr>
          <w:sz w:val="24"/>
          <w:szCs w:val="24"/>
        </w:rPr>
      </w:pPr>
    </w:p>
    <w:p w:rsidR="00E76731" w:rsidRDefault="00E76731" w:rsidP="00E76731">
      <w:pPr>
        <w:pStyle w:val="EndnoteText"/>
        <w:ind w:left="360" w:hanging="360"/>
        <w:jc w:val="both"/>
        <w:rPr>
          <w:sz w:val="24"/>
          <w:szCs w:val="24"/>
        </w:rPr>
      </w:pPr>
      <w:r w:rsidRPr="006C4071">
        <w:rPr>
          <w:b/>
          <w:sz w:val="24"/>
          <w:szCs w:val="24"/>
        </w:rPr>
        <w:t>Wild, S.,</w:t>
      </w:r>
      <w:r w:rsidRPr="001D0611">
        <w:rPr>
          <w:sz w:val="24"/>
          <w:szCs w:val="24"/>
        </w:rPr>
        <w:t xml:space="preserve"> Roglic, G., and Green, A., (2004). Global prevalence of Diabtes, Estimate for the year 2000 and projections for 2030, </w:t>
      </w:r>
      <w:r w:rsidRPr="001D0611">
        <w:rPr>
          <w:i/>
          <w:sz w:val="24"/>
          <w:szCs w:val="24"/>
        </w:rPr>
        <w:t>Diabetes care</w:t>
      </w:r>
      <w:r w:rsidRPr="001D0611">
        <w:rPr>
          <w:sz w:val="24"/>
          <w:szCs w:val="24"/>
        </w:rPr>
        <w:t xml:space="preserve"> 27(5):1047–1053.</w:t>
      </w:r>
    </w:p>
    <w:p w:rsidR="00E76731" w:rsidRPr="006C4071" w:rsidRDefault="00E76731" w:rsidP="00E76731">
      <w:pPr>
        <w:pStyle w:val="EndnoteText"/>
        <w:ind w:left="360" w:hanging="360"/>
        <w:jc w:val="both"/>
        <w:rPr>
          <w:b/>
          <w:color w:val="FF0000"/>
          <w:sz w:val="24"/>
          <w:szCs w:val="24"/>
        </w:rPr>
      </w:pPr>
    </w:p>
    <w:p w:rsidR="00E76731" w:rsidRDefault="00E76731" w:rsidP="00E76731">
      <w:pPr>
        <w:ind w:left="360" w:hanging="360"/>
        <w:jc w:val="both"/>
      </w:pPr>
      <w:r w:rsidRPr="006C4071">
        <w:rPr>
          <w:b/>
        </w:rPr>
        <w:t>Williams, E.M</w:t>
      </w:r>
      <w:r w:rsidRPr="001D0611">
        <w:t>., Okpato, D.T., Evans, F.J., (1996). Selection, preparation, and pharmacological evaluation of plant material. Willey &amp; Sons LTD. ISBN 047194216-2.</w:t>
      </w:r>
    </w:p>
    <w:p w:rsidR="00E76731" w:rsidRPr="001D0611" w:rsidRDefault="00E76731" w:rsidP="00E76731">
      <w:pPr>
        <w:jc w:val="both"/>
      </w:pPr>
    </w:p>
    <w:p w:rsidR="00E76731" w:rsidRDefault="00E76731" w:rsidP="00E76731">
      <w:pPr>
        <w:ind w:left="360" w:hanging="360"/>
        <w:jc w:val="both"/>
      </w:pPr>
      <w:r w:rsidRPr="006C4071">
        <w:rPr>
          <w:b/>
        </w:rPr>
        <w:t>Wilson, C.W.,</w:t>
      </w:r>
      <w:r w:rsidRPr="001D0611">
        <w:t xml:space="preserve"> (1980). Guava. In: S. Nagy and P.E. Shaw, Editors, </w:t>
      </w:r>
      <w:r w:rsidRPr="001D0611">
        <w:rPr>
          <w:i/>
          <w:iCs/>
        </w:rPr>
        <w:t>Tropical and Subtropical Fruits: Composition, Properties and Uses</w:t>
      </w:r>
      <w:r w:rsidRPr="001D0611">
        <w:t>, Avi Publications, Westport, Connecticut, USA pp. 279–299.</w:t>
      </w:r>
    </w:p>
    <w:p w:rsidR="00E76731" w:rsidRPr="001D0611" w:rsidRDefault="00E76731" w:rsidP="00E76731">
      <w:pPr>
        <w:jc w:val="both"/>
      </w:pPr>
    </w:p>
    <w:p w:rsidR="00E76731" w:rsidRDefault="00E76731" w:rsidP="00E76731">
      <w:pPr>
        <w:pStyle w:val="EndnoteText"/>
        <w:ind w:left="360" w:hanging="360"/>
        <w:jc w:val="both"/>
        <w:rPr>
          <w:sz w:val="24"/>
          <w:szCs w:val="24"/>
        </w:rPr>
      </w:pPr>
      <w:r w:rsidRPr="006C4071">
        <w:rPr>
          <w:b/>
          <w:sz w:val="24"/>
          <w:szCs w:val="24"/>
        </w:rPr>
        <w:t>Yang, M.,</w:t>
      </w:r>
      <w:r>
        <w:rPr>
          <w:sz w:val="24"/>
          <w:szCs w:val="24"/>
        </w:rPr>
        <w:t xml:space="preserve"> Wang, B.X., and Jin, Y.L.,</w:t>
      </w:r>
      <w:r w:rsidRPr="001D0611">
        <w:rPr>
          <w:sz w:val="24"/>
          <w:szCs w:val="24"/>
        </w:rPr>
        <w:t xml:space="preserve">(1990). Effects of ginseng polysaccharides on reducing blood glucose and liver glycogen. </w:t>
      </w:r>
      <w:r w:rsidRPr="001D0611">
        <w:rPr>
          <w:i/>
          <w:sz w:val="24"/>
          <w:szCs w:val="24"/>
        </w:rPr>
        <w:t>Chung Kuo Yao Li Hsueh Pao</w:t>
      </w:r>
      <w:r w:rsidRPr="001D0611">
        <w:rPr>
          <w:sz w:val="24"/>
          <w:szCs w:val="24"/>
        </w:rPr>
        <w:t xml:space="preserve"> 11: 520-524.</w:t>
      </w:r>
    </w:p>
    <w:p w:rsidR="00E76731" w:rsidRDefault="00E76731" w:rsidP="00E76731">
      <w:pPr>
        <w:pStyle w:val="EndnoteText"/>
        <w:ind w:left="360" w:hanging="360"/>
        <w:jc w:val="both"/>
        <w:rPr>
          <w:sz w:val="24"/>
          <w:szCs w:val="24"/>
        </w:rPr>
      </w:pPr>
    </w:p>
    <w:p w:rsidR="00E76731" w:rsidRDefault="00E76731" w:rsidP="00E76731">
      <w:pPr>
        <w:pStyle w:val="EndnoteText"/>
        <w:ind w:left="360" w:hanging="360"/>
        <w:jc w:val="both"/>
        <w:rPr>
          <w:sz w:val="24"/>
          <w:szCs w:val="24"/>
        </w:rPr>
      </w:pPr>
      <w:r w:rsidRPr="002A7F53">
        <w:rPr>
          <w:b/>
          <w:sz w:val="24"/>
          <w:szCs w:val="24"/>
        </w:rPr>
        <w:t>Youn, SH.,</w:t>
      </w:r>
      <w:r>
        <w:rPr>
          <w:sz w:val="24"/>
          <w:szCs w:val="24"/>
        </w:rPr>
        <w:t xml:space="preserve"> and Robyt, J.F., (2004). Study of the inhibition of four alpha amylase by acarbose and its 4IV-alpha- maltododecaosyl analogues 338(19):1969-1980.</w:t>
      </w:r>
    </w:p>
    <w:p w:rsidR="00E76731" w:rsidRPr="001D0611" w:rsidRDefault="00E76731" w:rsidP="00E76731">
      <w:pPr>
        <w:pStyle w:val="EndnoteText"/>
        <w:jc w:val="both"/>
        <w:rPr>
          <w:sz w:val="24"/>
          <w:szCs w:val="24"/>
        </w:rPr>
      </w:pPr>
    </w:p>
    <w:p w:rsidR="00E76731" w:rsidRDefault="00E76731" w:rsidP="00E76731">
      <w:pPr>
        <w:pStyle w:val="EndnoteText"/>
        <w:ind w:left="360" w:hanging="360"/>
        <w:jc w:val="both"/>
        <w:rPr>
          <w:sz w:val="24"/>
          <w:szCs w:val="24"/>
        </w:rPr>
      </w:pPr>
      <w:r w:rsidRPr="006C4071">
        <w:rPr>
          <w:b/>
          <w:sz w:val="24"/>
          <w:szCs w:val="24"/>
        </w:rPr>
        <w:t>Zand, J.,</w:t>
      </w:r>
      <w:r w:rsidRPr="001D0611">
        <w:rPr>
          <w:sz w:val="24"/>
          <w:szCs w:val="24"/>
        </w:rPr>
        <w:t xml:space="preserve"> Rountre, R. and Walton, R., (1994), </w:t>
      </w:r>
      <w:r w:rsidRPr="001D0611">
        <w:rPr>
          <w:i/>
          <w:iCs/>
          <w:sz w:val="24"/>
          <w:szCs w:val="24"/>
        </w:rPr>
        <w:t>Smart Medicine for a Healthier Child</w:t>
      </w:r>
      <w:r w:rsidRPr="001D0611">
        <w:rPr>
          <w:sz w:val="24"/>
          <w:szCs w:val="24"/>
        </w:rPr>
        <w:t>, Avery Publishing Group: Garden City Park, New York.</w:t>
      </w:r>
    </w:p>
    <w:p w:rsidR="00E76731" w:rsidRPr="001D0611" w:rsidRDefault="00E76731" w:rsidP="00E76731">
      <w:pPr>
        <w:pStyle w:val="EndnoteText"/>
        <w:jc w:val="both"/>
        <w:rPr>
          <w:sz w:val="24"/>
          <w:szCs w:val="24"/>
        </w:rPr>
      </w:pPr>
    </w:p>
    <w:p w:rsidR="00E76731" w:rsidRPr="00480FD9" w:rsidRDefault="00E76731" w:rsidP="00E76731">
      <w:pPr>
        <w:pStyle w:val="EndnoteText"/>
        <w:jc w:val="both"/>
        <w:rPr>
          <w:color w:val="FFFFFF" w:themeColor="background1"/>
          <w:sz w:val="24"/>
          <w:szCs w:val="24"/>
        </w:rPr>
      </w:pPr>
      <w:r w:rsidRPr="006C4071">
        <w:rPr>
          <w:b/>
          <w:sz w:val="24"/>
          <w:szCs w:val="24"/>
        </w:rPr>
        <w:t>Zhang, B.B.,</w:t>
      </w:r>
      <w:r w:rsidRPr="001D0611">
        <w:rPr>
          <w:sz w:val="24"/>
          <w:szCs w:val="24"/>
        </w:rPr>
        <w:t xml:space="preserve"> and Moller, D.E., (2000) New approaches in the treatment of type 2 diabetes. </w:t>
      </w:r>
      <w:r w:rsidRPr="001D0611">
        <w:rPr>
          <w:i/>
          <w:iCs/>
          <w:sz w:val="24"/>
          <w:szCs w:val="24"/>
        </w:rPr>
        <w:t>Curr Opin Chem Biol</w:t>
      </w:r>
      <w:r w:rsidRPr="001D0611">
        <w:rPr>
          <w:sz w:val="24"/>
          <w:szCs w:val="24"/>
        </w:rPr>
        <w:t xml:space="preserve"> </w:t>
      </w:r>
      <w:r w:rsidRPr="001D0611">
        <w:rPr>
          <w:iCs/>
          <w:sz w:val="24"/>
          <w:szCs w:val="24"/>
        </w:rPr>
        <w:t>4</w:t>
      </w:r>
      <w:r w:rsidRPr="001D0611">
        <w:rPr>
          <w:sz w:val="24"/>
          <w:szCs w:val="24"/>
        </w:rPr>
        <w:t>: 461-467.</w:t>
      </w:r>
    </w:p>
    <w:p w:rsidR="006863EE" w:rsidRPr="00480FD9" w:rsidRDefault="00E76731" w:rsidP="00E76731">
      <w:pPr>
        <w:pStyle w:val="Heading1"/>
        <w:ind w:left="360"/>
        <w:rPr>
          <w:color w:val="FFFFFF" w:themeColor="background1"/>
        </w:rPr>
      </w:pPr>
      <w:r w:rsidRPr="00480FD9">
        <w:rPr>
          <w:color w:val="FFFFFF" w:themeColor="background1"/>
        </w:rPr>
        <w:lastRenderedPageBreak/>
        <w:t>R</w:t>
      </w:r>
      <w:r w:rsidR="006863EE" w:rsidRPr="00480FD9">
        <w:rPr>
          <w:color w:val="FFFFFF" w:themeColor="background1"/>
        </w:rPr>
        <w:t>eferences</w:t>
      </w:r>
      <w:bookmarkEnd w:id="193"/>
    </w:p>
    <w:p w:rsidR="009E3FA5" w:rsidRPr="00480FD9" w:rsidRDefault="009E3FA5">
      <w:pPr>
        <w:rPr>
          <w:rFonts w:ascii="Verdana" w:hAnsi="Verdana"/>
          <w:color w:val="FFFFFF" w:themeColor="background1"/>
          <w:sz w:val="18"/>
          <w:szCs w:val="18"/>
        </w:rPr>
      </w:pPr>
    </w:p>
    <w:sectPr w:rsidR="009E3FA5" w:rsidRPr="00480FD9" w:rsidSect="00E62562">
      <w:endnotePr>
        <w:numFmt w:val="decimal"/>
      </w:endnotePr>
      <w:pgSz w:w="12240" w:h="15840"/>
      <w:pgMar w:top="1440" w:right="1440" w:bottom="1440" w:left="1440" w:header="720" w:footer="720" w:gutter="0"/>
      <w:pgNumType w:start="43"/>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12E9" w:rsidRDefault="00E812E9" w:rsidP="0047244E">
      <w:r>
        <w:separator/>
      </w:r>
    </w:p>
  </w:endnote>
  <w:endnote w:type="continuationSeparator" w:id="1">
    <w:p w:rsidR="00E812E9" w:rsidRDefault="00E812E9" w:rsidP="0047244E">
      <w:r>
        <w:continuationSeparator/>
      </w:r>
    </w:p>
  </w:endnote>
  <w:endnote w:id="2">
    <w:p w:rsidR="00D337BD" w:rsidRPr="00480FD9" w:rsidRDefault="00D337BD" w:rsidP="005032C6">
      <w:pPr>
        <w:pStyle w:val="EndnoteText"/>
        <w:ind w:left="180" w:hanging="18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WHO, (1999).</w:t>
      </w:r>
      <w:proofErr w:type="gramEnd"/>
      <w:r w:rsidRPr="00480FD9">
        <w:rPr>
          <w:color w:val="FFFFFF" w:themeColor="background1"/>
          <w:sz w:val="4"/>
          <w:szCs w:val="4"/>
        </w:rPr>
        <w:t xml:space="preserve"> Defination, Diagnosis and classification of Diabetes Mellitus and its complication, department of non communicable Disases Sarveillane Geneve, Part I Diagnosis and Classification of Diabetes Mellitus: 2.</w:t>
      </w:r>
    </w:p>
    <w:p w:rsidR="00D337BD" w:rsidRPr="00480FD9" w:rsidRDefault="00D337BD">
      <w:pPr>
        <w:pStyle w:val="EndnoteText"/>
        <w:rPr>
          <w:color w:val="FFFFFF" w:themeColor="background1"/>
          <w:sz w:val="4"/>
          <w:szCs w:val="4"/>
        </w:rPr>
      </w:pPr>
    </w:p>
  </w:endnote>
  <w:endnote w:id="3">
    <w:p w:rsidR="00D337BD" w:rsidRPr="00480FD9" w:rsidRDefault="00D337BD" w:rsidP="00F14416">
      <w:pPr>
        <w:ind w:left="180" w:hanging="180"/>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DeFronzo, R.A. (2004). </w:t>
      </w:r>
      <w:proofErr w:type="gramStart"/>
      <w:r w:rsidRPr="00480FD9">
        <w:rPr>
          <w:color w:val="FFFFFF" w:themeColor="background1"/>
          <w:sz w:val="4"/>
          <w:szCs w:val="4"/>
        </w:rPr>
        <w:t xml:space="preserve">Pathogenesis of type 2 diabetes mellitus, </w:t>
      </w:r>
      <w:r w:rsidRPr="00480FD9">
        <w:rPr>
          <w:i/>
          <w:iCs/>
          <w:color w:val="FFFFFF" w:themeColor="background1"/>
          <w:sz w:val="4"/>
          <w:szCs w:val="4"/>
        </w:rPr>
        <w:t>Med. Clin.</w:t>
      </w:r>
      <w:proofErr w:type="gramEnd"/>
      <w:r w:rsidRPr="00480FD9">
        <w:rPr>
          <w:i/>
          <w:iCs/>
          <w:color w:val="FFFFFF" w:themeColor="background1"/>
          <w:sz w:val="4"/>
          <w:szCs w:val="4"/>
        </w:rPr>
        <w:t xml:space="preserve"> </w:t>
      </w:r>
      <w:proofErr w:type="gramStart"/>
      <w:r w:rsidRPr="00480FD9">
        <w:rPr>
          <w:i/>
          <w:iCs/>
          <w:color w:val="FFFFFF" w:themeColor="background1"/>
          <w:sz w:val="4"/>
          <w:szCs w:val="4"/>
        </w:rPr>
        <w:t>North.</w:t>
      </w:r>
      <w:proofErr w:type="gramEnd"/>
      <w:r w:rsidRPr="00480FD9">
        <w:rPr>
          <w:i/>
          <w:iCs/>
          <w:color w:val="FFFFFF" w:themeColor="background1"/>
          <w:sz w:val="4"/>
          <w:szCs w:val="4"/>
        </w:rPr>
        <w:t xml:space="preserve"> Am.</w:t>
      </w:r>
      <w:r w:rsidRPr="00480FD9">
        <w:rPr>
          <w:color w:val="FFFFFF" w:themeColor="background1"/>
          <w:sz w:val="4"/>
          <w:szCs w:val="4"/>
        </w:rPr>
        <w:t xml:space="preserve"> </w:t>
      </w:r>
      <w:r w:rsidRPr="00480FD9">
        <w:rPr>
          <w:rStyle w:val="Strong"/>
          <w:b w:val="0"/>
          <w:color w:val="FFFFFF" w:themeColor="background1"/>
          <w:sz w:val="4"/>
          <w:szCs w:val="4"/>
        </w:rPr>
        <w:t>88</w:t>
      </w:r>
      <w:r w:rsidRPr="00480FD9">
        <w:rPr>
          <w:b/>
          <w:color w:val="FFFFFF" w:themeColor="background1"/>
          <w:sz w:val="4"/>
          <w:szCs w:val="4"/>
        </w:rPr>
        <w:t>:</w:t>
      </w:r>
      <w:r w:rsidRPr="00480FD9">
        <w:rPr>
          <w:color w:val="FFFFFF" w:themeColor="background1"/>
          <w:sz w:val="4"/>
          <w:szCs w:val="4"/>
        </w:rPr>
        <w:t xml:space="preserve"> 787–835.</w:t>
      </w:r>
    </w:p>
    <w:p w:rsidR="00D337BD" w:rsidRPr="00480FD9" w:rsidRDefault="00D337BD">
      <w:pPr>
        <w:pStyle w:val="EndnoteText"/>
        <w:rPr>
          <w:color w:val="FFFFFF" w:themeColor="background1"/>
          <w:sz w:val="4"/>
          <w:szCs w:val="4"/>
        </w:rPr>
      </w:pPr>
    </w:p>
  </w:endnote>
  <w:endnote w:id="4">
    <w:p w:rsidR="00D337BD" w:rsidRPr="00480FD9" w:rsidRDefault="00D337BD" w:rsidP="00B17818">
      <w:pPr>
        <w:autoSpaceDE w:val="0"/>
        <w:autoSpaceDN w:val="0"/>
        <w:adjustRightInd w:val="0"/>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Brownlee, M., (2001).</w:t>
      </w:r>
      <w:proofErr w:type="gramEnd"/>
      <w:r w:rsidRPr="00480FD9">
        <w:rPr>
          <w:color w:val="FFFFFF" w:themeColor="background1"/>
          <w:sz w:val="4"/>
          <w:szCs w:val="4"/>
        </w:rPr>
        <w:t xml:space="preserve"> </w:t>
      </w:r>
      <w:proofErr w:type="gramStart"/>
      <w:r w:rsidRPr="00480FD9">
        <w:rPr>
          <w:color w:val="FFFFFF" w:themeColor="background1"/>
          <w:sz w:val="4"/>
          <w:szCs w:val="4"/>
        </w:rPr>
        <w:t>Biochemistry and molecular biology of diabetic complications.</w:t>
      </w:r>
      <w:proofErr w:type="gramEnd"/>
      <w:r w:rsidRPr="00480FD9">
        <w:rPr>
          <w:color w:val="FFFFFF" w:themeColor="background1"/>
          <w:sz w:val="4"/>
          <w:szCs w:val="4"/>
        </w:rPr>
        <w:t xml:space="preserve"> Nature 414: 813-820.</w:t>
      </w:r>
    </w:p>
    <w:p w:rsidR="00D337BD" w:rsidRPr="00480FD9" w:rsidRDefault="00D337BD">
      <w:pPr>
        <w:pStyle w:val="EndnoteText"/>
        <w:rPr>
          <w:color w:val="FFFFFF" w:themeColor="background1"/>
          <w:sz w:val="4"/>
          <w:szCs w:val="4"/>
        </w:rPr>
      </w:pPr>
    </w:p>
  </w:endnote>
  <w:endnote w:id="5">
    <w:p w:rsidR="00D337BD" w:rsidRPr="00480FD9" w:rsidRDefault="00D337BD" w:rsidP="00CB7795">
      <w:pPr>
        <w:pStyle w:val="EndnoteText"/>
        <w:ind w:left="180" w:hanging="180"/>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Bailey, C.J., (2000). </w:t>
      </w:r>
      <w:proofErr w:type="gramStart"/>
      <w:r w:rsidRPr="00480FD9">
        <w:rPr>
          <w:color w:val="FFFFFF" w:themeColor="background1"/>
          <w:sz w:val="4"/>
          <w:szCs w:val="4"/>
        </w:rPr>
        <w:t>Potential new treatments for type 2 diabetes.</w:t>
      </w:r>
      <w:proofErr w:type="gramEnd"/>
      <w:r w:rsidRPr="00480FD9">
        <w:rPr>
          <w:color w:val="FFFFFF" w:themeColor="background1"/>
          <w:sz w:val="4"/>
          <w:szCs w:val="4"/>
        </w:rPr>
        <w:t xml:space="preserve"> </w:t>
      </w:r>
      <w:proofErr w:type="gramStart"/>
      <w:r w:rsidRPr="00480FD9">
        <w:rPr>
          <w:i/>
          <w:color w:val="FFFFFF" w:themeColor="background1"/>
          <w:sz w:val="4"/>
          <w:szCs w:val="4"/>
        </w:rPr>
        <w:t>Trends in pharmacological sciences</w:t>
      </w:r>
      <w:r w:rsidRPr="00480FD9">
        <w:rPr>
          <w:color w:val="FFFFFF" w:themeColor="background1"/>
          <w:sz w:val="4"/>
          <w:szCs w:val="4"/>
        </w:rPr>
        <w:t>.</w:t>
      </w:r>
      <w:proofErr w:type="gramEnd"/>
      <w:r w:rsidRPr="00480FD9">
        <w:rPr>
          <w:color w:val="FFFFFF" w:themeColor="background1"/>
          <w:sz w:val="4"/>
          <w:szCs w:val="4"/>
        </w:rPr>
        <w:t xml:space="preserve"> 21 (7): 259-265.</w:t>
      </w:r>
    </w:p>
    <w:p w:rsidR="00D337BD" w:rsidRPr="00480FD9" w:rsidRDefault="00D337BD">
      <w:pPr>
        <w:pStyle w:val="EndnoteText"/>
        <w:rPr>
          <w:color w:val="FFFFFF" w:themeColor="background1"/>
          <w:sz w:val="4"/>
          <w:szCs w:val="4"/>
        </w:rPr>
      </w:pPr>
    </w:p>
  </w:endnote>
  <w:endnote w:id="6">
    <w:p w:rsidR="00D337BD" w:rsidRPr="00480FD9" w:rsidRDefault="00D337BD" w:rsidP="00040E24">
      <w:pPr>
        <w:pStyle w:val="EndnoteText"/>
        <w:ind w:left="180" w:hanging="180"/>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Erasto, P., Adebola, P.O. Grierson, D.S. and Afolayan, A.J., (2005). An ethnobotanical study of plants used for the treatment of diabetes in the Eastern Cape Province, South Africa, </w:t>
      </w:r>
      <w:r w:rsidRPr="00480FD9">
        <w:rPr>
          <w:i/>
          <w:color w:val="FFFFFF" w:themeColor="background1"/>
          <w:sz w:val="4"/>
          <w:szCs w:val="4"/>
        </w:rPr>
        <w:t>African J. Biotechnology</w:t>
      </w:r>
      <w:r w:rsidRPr="00480FD9">
        <w:rPr>
          <w:color w:val="FFFFFF" w:themeColor="background1"/>
          <w:sz w:val="4"/>
          <w:szCs w:val="4"/>
        </w:rPr>
        <w:t>, 4(12):1458-1460.</w:t>
      </w:r>
    </w:p>
    <w:p w:rsidR="00D337BD" w:rsidRPr="00480FD9" w:rsidRDefault="00D337BD">
      <w:pPr>
        <w:pStyle w:val="EndnoteText"/>
        <w:rPr>
          <w:color w:val="FFFFFF" w:themeColor="background1"/>
          <w:sz w:val="4"/>
          <w:szCs w:val="4"/>
        </w:rPr>
      </w:pPr>
    </w:p>
  </w:endnote>
  <w:endnote w:id="7">
    <w:p w:rsidR="00D337BD" w:rsidRPr="00480FD9" w:rsidRDefault="00D337BD" w:rsidP="00040E24">
      <w:pPr>
        <w:pStyle w:val="EndnoteText"/>
        <w:ind w:left="180" w:hanging="180"/>
        <w:rPr>
          <w:bCs/>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bCs/>
          <w:color w:val="FFFFFF" w:themeColor="background1"/>
          <w:sz w:val="4"/>
          <w:szCs w:val="4"/>
        </w:rPr>
        <w:t>Dey, L., Anoja, M.D. and Attele, S., (2002).</w:t>
      </w:r>
      <w:proofErr w:type="gramEnd"/>
      <w:r w:rsidRPr="00480FD9">
        <w:rPr>
          <w:bCs/>
          <w:color w:val="FFFFFF" w:themeColor="background1"/>
          <w:sz w:val="4"/>
          <w:szCs w:val="4"/>
        </w:rPr>
        <w:t xml:space="preserve"> Alternative Therapies for Type 2 Diabetes, </w:t>
      </w:r>
      <w:r w:rsidRPr="00480FD9">
        <w:rPr>
          <w:bCs/>
          <w:i/>
          <w:color w:val="FFFFFF" w:themeColor="background1"/>
          <w:sz w:val="4"/>
          <w:szCs w:val="4"/>
        </w:rPr>
        <w:t>Alternative Medicinal review (7</w:t>
      </w:r>
      <w:r w:rsidRPr="00480FD9">
        <w:rPr>
          <w:bCs/>
          <w:color w:val="FFFFFF" w:themeColor="background1"/>
          <w:sz w:val="4"/>
          <w:szCs w:val="4"/>
        </w:rPr>
        <w:t>)</w:t>
      </w:r>
      <w:r w:rsidRPr="00480FD9">
        <w:rPr>
          <w:bCs/>
          <w:i/>
          <w:color w:val="FFFFFF" w:themeColor="background1"/>
          <w:sz w:val="4"/>
          <w:szCs w:val="4"/>
        </w:rPr>
        <w:t xml:space="preserve">: </w:t>
      </w:r>
      <w:r w:rsidRPr="00480FD9">
        <w:rPr>
          <w:bCs/>
          <w:color w:val="FFFFFF" w:themeColor="background1"/>
          <w:sz w:val="4"/>
          <w:szCs w:val="4"/>
        </w:rPr>
        <w:t>56-57.</w:t>
      </w:r>
    </w:p>
    <w:p w:rsidR="00D337BD" w:rsidRPr="00480FD9" w:rsidRDefault="00D337BD">
      <w:pPr>
        <w:pStyle w:val="EndnoteText"/>
        <w:rPr>
          <w:color w:val="FFFFFF" w:themeColor="background1"/>
          <w:sz w:val="4"/>
          <w:szCs w:val="4"/>
        </w:rPr>
      </w:pPr>
    </w:p>
  </w:endnote>
  <w:endnote w:id="8">
    <w:p w:rsidR="00D337BD" w:rsidRPr="00480FD9" w:rsidRDefault="00D337BD" w:rsidP="008308A0">
      <w:pPr>
        <w:ind w:left="180" w:hanging="18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Kesari, A.N., Gupta, R.K., and Watal, G., (2005). </w:t>
      </w:r>
      <w:proofErr w:type="gramStart"/>
      <w:r w:rsidRPr="00480FD9">
        <w:rPr>
          <w:color w:val="FFFFFF" w:themeColor="background1"/>
          <w:sz w:val="4"/>
          <w:szCs w:val="4"/>
        </w:rPr>
        <w:t xml:space="preserve">Hypoglycemic effects of </w:t>
      </w:r>
      <w:r w:rsidRPr="00480FD9">
        <w:rPr>
          <w:i/>
          <w:iCs/>
          <w:color w:val="FFFFFF" w:themeColor="background1"/>
          <w:sz w:val="4"/>
          <w:szCs w:val="4"/>
        </w:rPr>
        <w:t xml:space="preserve">Murraya koenigii </w:t>
      </w:r>
      <w:r w:rsidRPr="00480FD9">
        <w:rPr>
          <w:color w:val="FFFFFF" w:themeColor="background1"/>
          <w:sz w:val="4"/>
          <w:szCs w:val="4"/>
        </w:rPr>
        <w:t>on normal and alloxan diabetic rabbits.</w:t>
      </w:r>
      <w:proofErr w:type="gramEnd"/>
      <w:r w:rsidRPr="00480FD9">
        <w:rPr>
          <w:color w:val="FFFFFF" w:themeColor="background1"/>
          <w:sz w:val="4"/>
          <w:szCs w:val="4"/>
        </w:rPr>
        <w:t xml:space="preserve"> </w:t>
      </w:r>
      <w:r w:rsidRPr="00480FD9">
        <w:rPr>
          <w:i/>
          <w:color w:val="FFFFFF" w:themeColor="background1"/>
          <w:sz w:val="4"/>
          <w:szCs w:val="4"/>
        </w:rPr>
        <w:t>Journal of Ethnopharmacology</w:t>
      </w:r>
      <w:r w:rsidRPr="00480FD9">
        <w:rPr>
          <w:color w:val="FFFFFF" w:themeColor="background1"/>
          <w:sz w:val="4"/>
          <w:szCs w:val="4"/>
        </w:rPr>
        <w:t xml:space="preserve"> 97:247–251.</w:t>
      </w:r>
    </w:p>
    <w:p w:rsidR="00D337BD" w:rsidRPr="00480FD9" w:rsidRDefault="00D337BD" w:rsidP="008308A0">
      <w:pPr>
        <w:pStyle w:val="EndnoteText"/>
        <w:jc w:val="both"/>
        <w:rPr>
          <w:color w:val="FFFFFF" w:themeColor="background1"/>
          <w:sz w:val="4"/>
          <w:szCs w:val="4"/>
        </w:rPr>
      </w:pPr>
    </w:p>
  </w:endnote>
  <w:endnote w:id="9">
    <w:p w:rsidR="00D337BD" w:rsidRPr="00480FD9" w:rsidRDefault="00D337BD" w:rsidP="008308A0">
      <w:pPr>
        <w:pStyle w:val="EndnoteText"/>
        <w:ind w:left="180" w:hanging="18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Kesari, A.N., Gupta, R.K., Singh, S.K., Diwakar, S., and Watal, G., (2006). Hypoglycemic and antihyperglycemic activity of </w:t>
      </w:r>
      <w:r w:rsidRPr="00480FD9">
        <w:rPr>
          <w:i/>
          <w:iCs/>
          <w:color w:val="FFFFFF" w:themeColor="background1"/>
          <w:sz w:val="4"/>
          <w:szCs w:val="4"/>
        </w:rPr>
        <w:t xml:space="preserve">Aegle marmelos </w:t>
      </w:r>
      <w:r w:rsidRPr="00480FD9">
        <w:rPr>
          <w:color w:val="FFFFFF" w:themeColor="background1"/>
          <w:sz w:val="4"/>
          <w:szCs w:val="4"/>
        </w:rPr>
        <w:t xml:space="preserve">seed extract in normal and diabetic rats. </w:t>
      </w:r>
      <w:r w:rsidRPr="00480FD9">
        <w:rPr>
          <w:i/>
          <w:color w:val="FFFFFF" w:themeColor="background1"/>
          <w:sz w:val="4"/>
          <w:szCs w:val="4"/>
        </w:rPr>
        <w:t xml:space="preserve">Journal of Ethnopharmacology </w:t>
      </w:r>
      <w:r w:rsidRPr="00480FD9">
        <w:rPr>
          <w:color w:val="FFFFFF" w:themeColor="background1"/>
          <w:sz w:val="4"/>
          <w:szCs w:val="4"/>
        </w:rPr>
        <w:t>107: 374–379.</w:t>
      </w:r>
    </w:p>
    <w:p w:rsidR="00D337BD" w:rsidRPr="00480FD9" w:rsidRDefault="00D337BD" w:rsidP="008308A0">
      <w:pPr>
        <w:pStyle w:val="EndnoteText"/>
        <w:jc w:val="both"/>
        <w:rPr>
          <w:color w:val="FFFFFF" w:themeColor="background1"/>
          <w:sz w:val="4"/>
          <w:szCs w:val="4"/>
        </w:rPr>
      </w:pPr>
    </w:p>
  </w:endnote>
  <w:endnote w:id="10">
    <w:p w:rsidR="00D337BD" w:rsidRPr="00480FD9" w:rsidRDefault="00D337BD" w:rsidP="008308A0">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Ruzaidi, A., Amin, I., Nawalyah, A.G., Hamid, M., and Faizul, H.A., (2005).</w:t>
      </w:r>
      <w:proofErr w:type="gramEnd"/>
      <w:r w:rsidRPr="00480FD9">
        <w:rPr>
          <w:color w:val="FFFFFF" w:themeColor="background1"/>
          <w:sz w:val="4"/>
          <w:szCs w:val="4"/>
        </w:rPr>
        <w:t xml:space="preserve"> </w:t>
      </w:r>
      <w:proofErr w:type="gramStart"/>
      <w:r w:rsidRPr="00480FD9">
        <w:rPr>
          <w:color w:val="FFFFFF" w:themeColor="background1"/>
          <w:sz w:val="4"/>
          <w:szCs w:val="4"/>
        </w:rPr>
        <w:t>The effect of Malaysian cocoa extract on glucose levels and lipid profiles in diabetic rats.</w:t>
      </w:r>
      <w:proofErr w:type="gramEnd"/>
      <w:r w:rsidRPr="00480FD9">
        <w:rPr>
          <w:color w:val="FFFFFF" w:themeColor="background1"/>
          <w:sz w:val="4"/>
          <w:szCs w:val="4"/>
        </w:rPr>
        <w:t xml:space="preserve"> </w:t>
      </w:r>
      <w:r w:rsidRPr="00480FD9">
        <w:rPr>
          <w:i/>
          <w:color w:val="FFFFFF" w:themeColor="background1"/>
          <w:sz w:val="4"/>
          <w:szCs w:val="4"/>
        </w:rPr>
        <w:t>Journal of Ethnopharmacology</w:t>
      </w:r>
      <w:r w:rsidRPr="00480FD9">
        <w:rPr>
          <w:color w:val="FFFFFF" w:themeColor="background1"/>
          <w:sz w:val="4"/>
          <w:szCs w:val="4"/>
        </w:rPr>
        <w:t xml:space="preserve"> 98:55–60.</w:t>
      </w:r>
    </w:p>
    <w:p w:rsidR="00D337BD" w:rsidRPr="00480FD9" w:rsidRDefault="00D337BD" w:rsidP="008308A0">
      <w:pPr>
        <w:pStyle w:val="EndnoteText"/>
        <w:jc w:val="both"/>
        <w:rPr>
          <w:color w:val="FFFFFF" w:themeColor="background1"/>
          <w:sz w:val="4"/>
          <w:szCs w:val="4"/>
        </w:rPr>
      </w:pPr>
    </w:p>
  </w:endnote>
  <w:endnote w:id="11">
    <w:p w:rsidR="00D337BD" w:rsidRPr="00480FD9" w:rsidRDefault="00D337BD" w:rsidP="008308A0">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Jaouhari, J.T., Lazrek, H.B., Seddik, A., </w:t>
      </w:r>
      <w:proofErr w:type="gramStart"/>
      <w:r w:rsidRPr="00480FD9">
        <w:rPr>
          <w:color w:val="FFFFFF" w:themeColor="background1"/>
          <w:sz w:val="4"/>
          <w:szCs w:val="4"/>
        </w:rPr>
        <w:t>and  Jana</w:t>
      </w:r>
      <w:proofErr w:type="gramEnd"/>
      <w:r w:rsidRPr="00480FD9">
        <w:rPr>
          <w:color w:val="FFFFFF" w:themeColor="background1"/>
          <w:sz w:val="4"/>
          <w:szCs w:val="4"/>
        </w:rPr>
        <w:t xml:space="preserve">, M., (1999). Hypoglycaemic response to </w:t>
      </w:r>
      <w:r w:rsidRPr="00480FD9">
        <w:rPr>
          <w:i/>
          <w:iCs/>
          <w:color w:val="FFFFFF" w:themeColor="background1"/>
          <w:sz w:val="4"/>
          <w:szCs w:val="4"/>
        </w:rPr>
        <w:t xml:space="preserve">Zygophyllum gaetulum </w:t>
      </w:r>
      <w:r w:rsidRPr="00480FD9">
        <w:rPr>
          <w:color w:val="FFFFFF" w:themeColor="background1"/>
          <w:sz w:val="4"/>
          <w:szCs w:val="4"/>
        </w:rPr>
        <w:t xml:space="preserve">extracts in patients with non-insulin dependent diabetes mellitus. </w:t>
      </w:r>
      <w:r w:rsidRPr="00480FD9">
        <w:rPr>
          <w:i/>
          <w:color w:val="FFFFFF" w:themeColor="background1"/>
          <w:sz w:val="4"/>
          <w:szCs w:val="4"/>
        </w:rPr>
        <w:t>Journal of Ethnopharmacology</w:t>
      </w:r>
      <w:r w:rsidRPr="00480FD9">
        <w:rPr>
          <w:color w:val="FFFFFF" w:themeColor="background1"/>
          <w:sz w:val="4"/>
          <w:szCs w:val="4"/>
        </w:rPr>
        <w:t xml:space="preserve"> 64:211–217.</w:t>
      </w:r>
    </w:p>
    <w:p w:rsidR="00D337BD" w:rsidRPr="00480FD9" w:rsidRDefault="00D337BD" w:rsidP="008308A0">
      <w:pPr>
        <w:pStyle w:val="EndnoteText"/>
        <w:jc w:val="both"/>
        <w:rPr>
          <w:color w:val="FFFFFF" w:themeColor="background1"/>
          <w:sz w:val="4"/>
          <w:szCs w:val="4"/>
        </w:rPr>
      </w:pPr>
    </w:p>
  </w:endnote>
  <w:endnote w:id="12">
    <w:p w:rsidR="00D337BD" w:rsidRPr="00480FD9" w:rsidRDefault="00D337BD" w:rsidP="008308A0">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Herrera-Arellano, A., Aguilar-Santamaria, L., Garcia-Hernandez, B., Nicasio-Torres, P., and Tortoriello, J., (2004).</w:t>
      </w:r>
      <w:proofErr w:type="gramEnd"/>
      <w:r w:rsidRPr="00480FD9">
        <w:rPr>
          <w:color w:val="FFFFFF" w:themeColor="background1"/>
          <w:sz w:val="4"/>
          <w:szCs w:val="4"/>
        </w:rPr>
        <w:t xml:space="preserve"> Clinical trial of </w:t>
      </w:r>
      <w:r w:rsidRPr="00480FD9">
        <w:rPr>
          <w:i/>
          <w:iCs/>
          <w:color w:val="FFFFFF" w:themeColor="background1"/>
          <w:sz w:val="4"/>
          <w:szCs w:val="4"/>
        </w:rPr>
        <w:t xml:space="preserve">Cecropia obtusifolia </w:t>
      </w:r>
      <w:r w:rsidRPr="00480FD9">
        <w:rPr>
          <w:color w:val="FFFFFF" w:themeColor="background1"/>
          <w:sz w:val="4"/>
          <w:szCs w:val="4"/>
        </w:rPr>
        <w:t xml:space="preserve">and </w:t>
      </w:r>
      <w:r w:rsidRPr="00480FD9">
        <w:rPr>
          <w:i/>
          <w:iCs/>
          <w:color w:val="FFFFFF" w:themeColor="background1"/>
          <w:sz w:val="4"/>
          <w:szCs w:val="4"/>
        </w:rPr>
        <w:t xml:space="preserve">Marrubium vulgare </w:t>
      </w:r>
      <w:r w:rsidRPr="00480FD9">
        <w:rPr>
          <w:color w:val="FFFFFF" w:themeColor="background1"/>
          <w:sz w:val="4"/>
          <w:szCs w:val="4"/>
        </w:rPr>
        <w:t xml:space="preserve">leaf extracts on blood glucose and serum lipids in type 2 diabetics. </w:t>
      </w:r>
      <w:r w:rsidRPr="00480FD9">
        <w:rPr>
          <w:i/>
          <w:color w:val="FFFFFF" w:themeColor="background1"/>
          <w:sz w:val="4"/>
          <w:szCs w:val="4"/>
        </w:rPr>
        <w:t xml:space="preserve">Phytomedicine </w:t>
      </w:r>
      <w:r w:rsidRPr="00480FD9">
        <w:rPr>
          <w:color w:val="FFFFFF" w:themeColor="background1"/>
          <w:sz w:val="4"/>
          <w:szCs w:val="4"/>
        </w:rPr>
        <w:t>11:561–566.</w:t>
      </w:r>
    </w:p>
    <w:p w:rsidR="00D337BD" w:rsidRPr="00480FD9" w:rsidRDefault="00D337BD" w:rsidP="008308A0">
      <w:pPr>
        <w:pStyle w:val="EndnoteText"/>
        <w:jc w:val="both"/>
        <w:rPr>
          <w:color w:val="FFFFFF" w:themeColor="background1"/>
          <w:sz w:val="4"/>
          <w:szCs w:val="4"/>
        </w:rPr>
      </w:pPr>
    </w:p>
  </w:endnote>
  <w:endnote w:id="13">
    <w:p w:rsidR="00D337BD" w:rsidRPr="00480FD9" w:rsidRDefault="00D337BD" w:rsidP="008308A0">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Jayawardena, M.H.S., de Alwis, N.M.W., Hettigoda, V., and Fernando, D.J.S., (2005).</w:t>
      </w:r>
      <w:proofErr w:type="gramEnd"/>
      <w:r w:rsidRPr="00480FD9">
        <w:rPr>
          <w:color w:val="FFFFFF" w:themeColor="background1"/>
          <w:sz w:val="4"/>
          <w:szCs w:val="4"/>
        </w:rPr>
        <w:t xml:space="preserve">  A double blind randomised placebo controlled cross over study of </w:t>
      </w:r>
      <w:proofErr w:type="gramStart"/>
      <w:r w:rsidRPr="00480FD9">
        <w:rPr>
          <w:color w:val="FFFFFF" w:themeColor="background1"/>
          <w:sz w:val="4"/>
          <w:szCs w:val="4"/>
        </w:rPr>
        <w:t>a</w:t>
      </w:r>
      <w:proofErr w:type="gramEnd"/>
      <w:r w:rsidRPr="00480FD9">
        <w:rPr>
          <w:color w:val="FFFFFF" w:themeColor="background1"/>
          <w:sz w:val="4"/>
          <w:szCs w:val="4"/>
        </w:rPr>
        <w:t xml:space="preserve"> herbal preparation containing </w:t>
      </w:r>
      <w:r w:rsidRPr="00480FD9">
        <w:rPr>
          <w:i/>
          <w:iCs/>
          <w:color w:val="FFFFFF" w:themeColor="background1"/>
          <w:sz w:val="4"/>
          <w:szCs w:val="4"/>
        </w:rPr>
        <w:t xml:space="preserve">Salacia reticulata </w:t>
      </w:r>
      <w:r w:rsidRPr="00480FD9">
        <w:rPr>
          <w:color w:val="FFFFFF" w:themeColor="background1"/>
          <w:sz w:val="4"/>
          <w:szCs w:val="4"/>
        </w:rPr>
        <w:t xml:space="preserve">in the treatment of type 2 diabetes.  </w:t>
      </w:r>
      <w:r w:rsidRPr="00480FD9">
        <w:rPr>
          <w:i/>
          <w:color w:val="FFFFFF" w:themeColor="background1"/>
          <w:sz w:val="4"/>
          <w:szCs w:val="4"/>
        </w:rPr>
        <w:t>Journal of Ethnopharmacology</w:t>
      </w:r>
      <w:r w:rsidRPr="00480FD9">
        <w:rPr>
          <w:color w:val="FFFFFF" w:themeColor="background1"/>
          <w:sz w:val="4"/>
          <w:szCs w:val="4"/>
        </w:rPr>
        <w:t xml:space="preserve"> 96:215–218.</w:t>
      </w:r>
    </w:p>
    <w:p w:rsidR="00D337BD" w:rsidRPr="00480FD9" w:rsidRDefault="00D337BD">
      <w:pPr>
        <w:pStyle w:val="EndnoteText"/>
        <w:rPr>
          <w:color w:val="FFFFFF" w:themeColor="background1"/>
          <w:sz w:val="4"/>
          <w:szCs w:val="4"/>
        </w:rPr>
      </w:pPr>
    </w:p>
  </w:endnote>
  <w:endnote w:id="14">
    <w:p w:rsidR="00D337BD" w:rsidRPr="00480FD9" w:rsidRDefault="00D337BD" w:rsidP="00827C8F">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Grover, J.K., Yadav, S.; and Vats, V., (2002).</w:t>
      </w:r>
      <w:proofErr w:type="gramEnd"/>
      <w:r w:rsidRPr="00480FD9">
        <w:rPr>
          <w:color w:val="FFFFFF" w:themeColor="background1"/>
          <w:sz w:val="4"/>
          <w:szCs w:val="4"/>
        </w:rPr>
        <w:t xml:space="preserve"> Medicinal plants of India with antidiabetic potential. </w:t>
      </w:r>
      <w:r w:rsidRPr="00480FD9">
        <w:rPr>
          <w:rStyle w:val="ref-journal1"/>
          <w:color w:val="FFFFFF" w:themeColor="background1"/>
          <w:sz w:val="4"/>
          <w:szCs w:val="4"/>
        </w:rPr>
        <w:t xml:space="preserve">J. Ethnopharmacology </w:t>
      </w:r>
      <w:r w:rsidRPr="00480FD9">
        <w:rPr>
          <w:rStyle w:val="ref-vol1"/>
          <w:b w:val="0"/>
          <w:color w:val="FFFFFF" w:themeColor="background1"/>
          <w:sz w:val="4"/>
          <w:szCs w:val="4"/>
        </w:rPr>
        <w:t>81</w:t>
      </w:r>
      <w:r w:rsidRPr="00480FD9">
        <w:rPr>
          <w:b/>
          <w:color w:val="FFFFFF" w:themeColor="background1"/>
          <w:sz w:val="4"/>
          <w:szCs w:val="4"/>
        </w:rPr>
        <w:t>:</w:t>
      </w:r>
      <w:r w:rsidRPr="00480FD9">
        <w:rPr>
          <w:color w:val="FFFFFF" w:themeColor="background1"/>
          <w:sz w:val="4"/>
          <w:szCs w:val="4"/>
        </w:rPr>
        <w:t>81–10.</w:t>
      </w:r>
    </w:p>
    <w:p w:rsidR="00D337BD" w:rsidRPr="00480FD9" w:rsidRDefault="00D337BD" w:rsidP="00827C8F">
      <w:pPr>
        <w:pStyle w:val="EndnoteText"/>
        <w:jc w:val="both"/>
        <w:rPr>
          <w:color w:val="FFFFFF" w:themeColor="background1"/>
          <w:sz w:val="4"/>
          <w:szCs w:val="4"/>
        </w:rPr>
      </w:pPr>
    </w:p>
  </w:endnote>
  <w:endnote w:id="15">
    <w:p w:rsidR="00D337BD" w:rsidRPr="00480FD9" w:rsidRDefault="00D337BD" w:rsidP="00827C8F">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van</w:t>
      </w:r>
      <w:proofErr w:type="gramEnd"/>
      <w:r w:rsidRPr="00480FD9">
        <w:rPr>
          <w:color w:val="FFFFFF" w:themeColor="background1"/>
          <w:sz w:val="4"/>
          <w:szCs w:val="4"/>
        </w:rPr>
        <w:t xml:space="preserve"> Wyk, BE., van Oudstshoorn, B., and Gerickle N., (1997). Medicinal plants of South Africa. Pretoria: Briza. </w:t>
      </w:r>
      <w:proofErr w:type="gramStart"/>
      <w:r w:rsidRPr="00480FD9">
        <w:rPr>
          <w:color w:val="FFFFFF" w:themeColor="background1"/>
          <w:sz w:val="4"/>
          <w:szCs w:val="4"/>
        </w:rPr>
        <w:t>p</w:t>
      </w:r>
      <w:proofErr w:type="gramEnd"/>
      <w:r w:rsidRPr="00480FD9">
        <w:rPr>
          <w:color w:val="FFFFFF" w:themeColor="background1"/>
          <w:sz w:val="4"/>
          <w:szCs w:val="4"/>
        </w:rPr>
        <w:t xml:space="preserve"> 214-215.</w:t>
      </w:r>
    </w:p>
    <w:p w:rsidR="00D337BD" w:rsidRPr="00480FD9" w:rsidRDefault="00D337BD" w:rsidP="00827C8F">
      <w:pPr>
        <w:pStyle w:val="EndnoteText"/>
        <w:jc w:val="both"/>
        <w:rPr>
          <w:color w:val="FFFFFF" w:themeColor="background1"/>
          <w:sz w:val="4"/>
          <w:szCs w:val="4"/>
        </w:rPr>
      </w:pPr>
      <w:r w:rsidRPr="00480FD9">
        <w:rPr>
          <w:color w:val="FFFFFF" w:themeColor="background1"/>
          <w:sz w:val="4"/>
          <w:szCs w:val="4"/>
        </w:rPr>
        <w:t xml:space="preserve"> </w:t>
      </w:r>
    </w:p>
  </w:endnote>
  <w:endnote w:id="16">
    <w:p w:rsidR="00D337BD" w:rsidRPr="00480FD9" w:rsidRDefault="00D337BD" w:rsidP="00827C8F">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Eloff, J.N., (2001). </w:t>
      </w:r>
      <w:proofErr w:type="gramStart"/>
      <w:r w:rsidRPr="00480FD9">
        <w:rPr>
          <w:color w:val="FFFFFF" w:themeColor="background1"/>
          <w:sz w:val="4"/>
          <w:szCs w:val="4"/>
        </w:rPr>
        <w:t>Antibacterial activity of Murula (</w:t>
      </w:r>
      <w:r w:rsidRPr="00480FD9">
        <w:rPr>
          <w:i/>
          <w:iCs/>
          <w:color w:val="FFFFFF" w:themeColor="background1"/>
          <w:sz w:val="4"/>
          <w:szCs w:val="4"/>
        </w:rPr>
        <w:t xml:space="preserve">Sclerocarya birrea </w:t>
      </w:r>
      <w:r w:rsidRPr="00480FD9">
        <w:rPr>
          <w:color w:val="FFFFFF" w:themeColor="background1"/>
          <w:sz w:val="4"/>
          <w:szCs w:val="4"/>
        </w:rPr>
        <w:t>(A. rich) Hochst.</w:t>
      </w:r>
      <w:proofErr w:type="gramEnd"/>
      <w:r w:rsidRPr="00480FD9">
        <w:rPr>
          <w:color w:val="FFFFFF" w:themeColor="background1"/>
          <w:sz w:val="4"/>
          <w:szCs w:val="4"/>
        </w:rPr>
        <w:t xml:space="preserve"> </w:t>
      </w:r>
      <w:proofErr w:type="gramStart"/>
      <w:r w:rsidRPr="00480FD9">
        <w:rPr>
          <w:color w:val="FFFFFF" w:themeColor="background1"/>
          <w:sz w:val="4"/>
          <w:szCs w:val="4"/>
        </w:rPr>
        <w:t xml:space="preserve">Subsp. </w:t>
      </w:r>
      <w:r w:rsidRPr="00480FD9">
        <w:rPr>
          <w:i/>
          <w:iCs/>
          <w:color w:val="FFFFFF" w:themeColor="background1"/>
          <w:sz w:val="4"/>
          <w:szCs w:val="4"/>
        </w:rPr>
        <w:t xml:space="preserve">Caffra </w:t>
      </w:r>
      <w:r w:rsidRPr="00480FD9">
        <w:rPr>
          <w:color w:val="FFFFFF" w:themeColor="background1"/>
          <w:sz w:val="4"/>
          <w:szCs w:val="4"/>
        </w:rPr>
        <w:t>(Sond) Kokwaro) (Anacardiaceae) bark and leaves.</w:t>
      </w:r>
      <w:proofErr w:type="gramEnd"/>
      <w:r w:rsidRPr="00480FD9">
        <w:rPr>
          <w:color w:val="FFFFFF" w:themeColor="background1"/>
          <w:sz w:val="4"/>
          <w:szCs w:val="4"/>
        </w:rPr>
        <w:t xml:space="preserve"> </w:t>
      </w:r>
      <w:r w:rsidRPr="00480FD9">
        <w:rPr>
          <w:i/>
          <w:color w:val="FFFFFF" w:themeColor="background1"/>
          <w:sz w:val="4"/>
          <w:szCs w:val="4"/>
        </w:rPr>
        <w:t>Journal of Ethnopharmacology</w:t>
      </w:r>
      <w:r w:rsidRPr="00480FD9">
        <w:rPr>
          <w:color w:val="FFFFFF" w:themeColor="background1"/>
          <w:sz w:val="4"/>
          <w:szCs w:val="4"/>
        </w:rPr>
        <w:t xml:space="preserve"> 76: 305–308.</w:t>
      </w:r>
    </w:p>
    <w:p w:rsidR="00D337BD" w:rsidRPr="00480FD9" w:rsidRDefault="00D337BD" w:rsidP="00827C8F">
      <w:pPr>
        <w:pStyle w:val="EndnoteText"/>
        <w:jc w:val="both"/>
        <w:rPr>
          <w:color w:val="FFFFFF" w:themeColor="background1"/>
          <w:sz w:val="4"/>
          <w:szCs w:val="4"/>
        </w:rPr>
      </w:pPr>
    </w:p>
  </w:endnote>
  <w:endnote w:id="17">
    <w:p w:rsidR="00D337BD" w:rsidRPr="00480FD9" w:rsidRDefault="00D337BD" w:rsidP="00827C8F">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Galvez, P.J., Zarzuelo, A., Busson, R., Cobbaert, C., and De Witte, P., (1992). (</w:t>
      </w:r>
      <w:r w:rsidRPr="00480FD9">
        <w:rPr>
          <w:rFonts w:eastAsia="MTSY"/>
          <w:color w:val="FFFFFF" w:themeColor="background1"/>
          <w:sz w:val="4"/>
          <w:szCs w:val="4"/>
        </w:rPr>
        <w:t>−</w:t>
      </w:r>
      <w:r w:rsidRPr="00480FD9">
        <w:rPr>
          <w:color w:val="FFFFFF" w:themeColor="background1"/>
          <w:sz w:val="4"/>
          <w:szCs w:val="4"/>
        </w:rPr>
        <w:t xml:space="preserve">)-Epicatechin-galloyl ester: a secretagogue compound from bark of </w:t>
      </w:r>
      <w:r w:rsidRPr="00480FD9">
        <w:rPr>
          <w:i/>
          <w:iCs/>
          <w:color w:val="FFFFFF" w:themeColor="background1"/>
          <w:sz w:val="4"/>
          <w:szCs w:val="4"/>
        </w:rPr>
        <w:t>Sclerocarya birrea</w:t>
      </w:r>
      <w:r w:rsidRPr="00480FD9">
        <w:rPr>
          <w:color w:val="FFFFFF" w:themeColor="background1"/>
          <w:sz w:val="4"/>
          <w:szCs w:val="4"/>
        </w:rPr>
        <w:t xml:space="preserve">. </w:t>
      </w:r>
      <w:r w:rsidRPr="00480FD9">
        <w:rPr>
          <w:i/>
          <w:color w:val="FFFFFF" w:themeColor="background1"/>
          <w:sz w:val="4"/>
          <w:szCs w:val="4"/>
        </w:rPr>
        <w:t>Planta Medica</w:t>
      </w:r>
      <w:r w:rsidRPr="00480FD9">
        <w:rPr>
          <w:color w:val="FFFFFF" w:themeColor="background1"/>
          <w:sz w:val="4"/>
          <w:szCs w:val="4"/>
        </w:rPr>
        <w:t xml:space="preserve"> 58:174–175.</w:t>
      </w:r>
    </w:p>
    <w:p w:rsidR="00D337BD" w:rsidRPr="00480FD9" w:rsidRDefault="00D337BD" w:rsidP="00827C8F">
      <w:pPr>
        <w:pStyle w:val="EndnoteText"/>
        <w:jc w:val="both"/>
        <w:rPr>
          <w:color w:val="FFFFFF" w:themeColor="background1"/>
          <w:sz w:val="4"/>
          <w:szCs w:val="4"/>
        </w:rPr>
      </w:pPr>
    </w:p>
  </w:endnote>
  <w:endnote w:id="18">
    <w:p w:rsidR="00D337BD" w:rsidRPr="00480FD9" w:rsidRDefault="00D337BD" w:rsidP="00827C8F">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Belemtougri, R.G., Dzamitika, S.A., Ouedraoga, Y., and Sawadogo, L., (2007). Effects of water crude leaf extract of </w:t>
      </w:r>
      <w:r w:rsidRPr="00480FD9">
        <w:rPr>
          <w:i/>
          <w:color w:val="FFFFFF" w:themeColor="background1"/>
          <w:sz w:val="4"/>
          <w:szCs w:val="4"/>
        </w:rPr>
        <w:t>Sclerocarya birrea</w:t>
      </w:r>
      <w:r w:rsidRPr="00480FD9">
        <w:rPr>
          <w:color w:val="FFFFFF" w:themeColor="background1"/>
          <w:sz w:val="4"/>
          <w:szCs w:val="4"/>
        </w:rPr>
        <w:t xml:space="preserve"> (A. Rich) Hocths (Anarcardiaceae) on normotensive rat blood pressure</w:t>
      </w:r>
      <w:proofErr w:type="gramStart"/>
      <w:r w:rsidRPr="00480FD9">
        <w:rPr>
          <w:color w:val="FFFFFF" w:themeColor="background1"/>
          <w:sz w:val="4"/>
          <w:szCs w:val="4"/>
        </w:rPr>
        <w:t>..</w:t>
      </w:r>
      <w:proofErr w:type="gramEnd"/>
      <w:r w:rsidRPr="00480FD9">
        <w:rPr>
          <w:color w:val="FFFFFF" w:themeColor="background1"/>
          <w:sz w:val="4"/>
          <w:szCs w:val="4"/>
        </w:rPr>
        <w:t xml:space="preserve"> </w:t>
      </w:r>
      <w:r w:rsidRPr="00480FD9">
        <w:rPr>
          <w:i/>
          <w:color w:val="FFFFFF" w:themeColor="background1"/>
          <w:sz w:val="4"/>
          <w:szCs w:val="4"/>
        </w:rPr>
        <w:t>Journal of Biological Science</w:t>
      </w:r>
      <w:r w:rsidRPr="00480FD9">
        <w:rPr>
          <w:color w:val="FFFFFF" w:themeColor="background1"/>
          <w:sz w:val="4"/>
          <w:szCs w:val="4"/>
        </w:rPr>
        <w:t xml:space="preserve"> 7(3):570-574. </w:t>
      </w:r>
    </w:p>
    <w:p w:rsidR="00D337BD" w:rsidRPr="00480FD9" w:rsidRDefault="00D337BD" w:rsidP="00827C8F">
      <w:pPr>
        <w:pStyle w:val="EndnoteText"/>
        <w:jc w:val="both"/>
        <w:rPr>
          <w:color w:val="FFFFFF" w:themeColor="background1"/>
          <w:sz w:val="4"/>
          <w:szCs w:val="4"/>
        </w:rPr>
      </w:pPr>
    </w:p>
  </w:endnote>
  <w:endnote w:id="19">
    <w:p w:rsidR="00D337BD" w:rsidRPr="00480FD9" w:rsidRDefault="00D337BD" w:rsidP="00827C8F">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Ojewole J.A.O., (2003). </w:t>
      </w:r>
      <w:proofErr w:type="gramStart"/>
      <w:r w:rsidRPr="00480FD9">
        <w:rPr>
          <w:color w:val="FFFFFF" w:themeColor="background1"/>
          <w:sz w:val="4"/>
          <w:szCs w:val="4"/>
        </w:rPr>
        <w:t xml:space="preserve">Hypoglycemic effect of </w:t>
      </w:r>
      <w:r w:rsidRPr="00480FD9">
        <w:rPr>
          <w:i/>
          <w:color w:val="FFFFFF" w:themeColor="background1"/>
          <w:sz w:val="4"/>
          <w:szCs w:val="4"/>
        </w:rPr>
        <w:t>Sclerocarya birrea</w:t>
      </w:r>
      <w:r w:rsidRPr="00480FD9">
        <w:rPr>
          <w:color w:val="FFFFFF" w:themeColor="background1"/>
          <w:sz w:val="4"/>
          <w:szCs w:val="4"/>
        </w:rPr>
        <w:t xml:space="preserve"> {(A.Rich.)</w:t>
      </w:r>
      <w:proofErr w:type="gramEnd"/>
      <w:r w:rsidRPr="00480FD9">
        <w:rPr>
          <w:color w:val="FFFFFF" w:themeColor="background1"/>
          <w:sz w:val="4"/>
          <w:szCs w:val="4"/>
        </w:rPr>
        <w:t xml:space="preserve"> </w:t>
      </w:r>
      <w:proofErr w:type="gramStart"/>
      <w:r w:rsidRPr="00480FD9">
        <w:rPr>
          <w:color w:val="FFFFFF" w:themeColor="background1"/>
          <w:sz w:val="4"/>
          <w:szCs w:val="4"/>
        </w:rPr>
        <w:t>Hochst.}</w:t>
      </w:r>
      <w:proofErr w:type="gramEnd"/>
      <w:r w:rsidRPr="00480FD9">
        <w:rPr>
          <w:color w:val="FFFFFF" w:themeColor="background1"/>
          <w:sz w:val="4"/>
          <w:szCs w:val="4"/>
        </w:rPr>
        <w:t xml:space="preserve"> </w:t>
      </w:r>
      <w:proofErr w:type="gramStart"/>
      <w:r w:rsidRPr="00480FD9">
        <w:rPr>
          <w:color w:val="FFFFFF" w:themeColor="background1"/>
          <w:sz w:val="4"/>
          <w:szCs w:val="4"/>
        </w:rPr>
        <w:t>[Anacardiaceae] stem-bark aqueous extract in rats.</w:t>
      </w:r>
      <w:proofErr w:type="gramEnd"/>
      <w:r w:rsidRPr="00480FD9">
        <w:rPr>
          <w:color w:val="FFFFFF" w:themeColor="background1"/>
          <w:sz w:val="4"/>
          <w:szCs w:val="4"/>
        </w:rPr>
        <w:t xml:space="preserve"> </w:t>
      </w:r>
      <w:r w:rsidRPr="00480FD9">
        <w:rPr>
          <w:i/>
          <w:color w:val="FFFFFF" w:themeColor="background1"/>
          <w:sz w:val="4"/>
          <w:szCs w:val="4"/>
        </w:rPr>
        <w:t>Phytomedicine</w:t>
      </w:r>
      <w:r w:rsidRPr="00480FD9">
        <w:rPr>
          <w:color w:val="FFFFFF" w:themeColor="background1"/>
          <w:sz w:val="4"/>
          <w:szCs w:val="4"/>
        </w:rPr>
        <w:t xml:space="preserve"> 10:675-681.</w:t>
      </w:r>
    </w:p>
  </w:endnote>
  <w:endnote w:id="20">
    <w:p w:rsidR="00D337BD" w:rsidRPr="00480FD9" w:rsidRDefault="00D337BD" w:rsidP="00827C8F">
      <w:pPr>
        <w:pStyle w:val="EndnoteText"/>
        <w:jc w:val="both"/>
        <w:rPr>
          <w:color w:val="FFFFFF" w:themeColor="background1"/>
          <w:sz w:val="4"/>
          <w:szCs w:val="4"/>
        </w:rPr>
      </w:pPr>
    </w:p>
    <w:p w:rsidR="00D337BD" w:rsidRPr="00480FD9" w:rsidRDefault="00D337BD" w:rsidP="00743AEE">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Dimo, T., Rakotonirina, S.V., Tan, P.V., Azay, J., and Dongo, E., (2007), Effects of </w:t>
      </w:r>
      <w:r w:rsidRPr="00480FD9">
        <w:rPr>
          <w:i/>
          <w:color w:val="FFFFFF" w:themeColor="background1"/>
          <w:sz w:val="4"/>
          <w:szCs w:val="4"/>
        </w:rPr>
        <w:t>Sclerocarya birrea</w:t>
      </w:r>
      <w:r w:rsidRPr="00480FD9">
        <w:rPr>
          <w:color w:val="FFFFFF" w:themeColor="background1"/>
          <w:sz w:val="4"/>
          <w:szCs w:val="4"/>
        </w:rPr>
        <w:t xml:space="preserve"> (</w:t>
      </w:r>
      <w:proofErr w:type="gramStart"/>
      <w:r w:rsidRPr="00480FD9">
        <w:rPr>
          <w:color w:val="FFFFFF" w:themeColor="background1"/>
          <w:sz w:val="4"/>
          <w:szCs w:val="4"/>
        </w:rPr>
        <w:t>Anacardiaceae )</w:t>
      </w:r>
      <w:proofErr w:type="gramEnd"/>
      <w:r w:rsidRPr="00480FD9">
        <w:rPr>
          <w:color w:val="FFFFFF" w:themeColor="background1"/>
          <w:sz w:val="4"/>
          <w:szCs w:val="4"/>
        </w:rPr>
        <w:t xml:space="preserve"> stem-bark methylene chloride/methanol extract on streptozotocin-diabetic rats, 110 (3):434-438.</w:t>
      </w:r>
    </w:p>
  </w:endnote>
  <w:endnote w:id="21">
    <w:p w:rsidR="00D337BD" w:rsidRPr="00480FD9" w:rsidRDefault="00D337BD" w:rsidP="00827C8F">
      <w:pPr>
        <w:pStyle w:val="EndnoteText"/>
        <w:jc w:val="both"/>
        <w:rPr>
          <w:color w:val="FFFFFF" w:themeColor="background1"/>
          <w:sz w:val="4"/>
          <w:szCs w:val="4"/>
        </w:rPr>
      </w:pPr>
    </w:p>
    <w:p w:rsidR="00D337BD" w:rsidRPr="00480FD9" w:rsidRDefault="00D337BD" w:rsidP="00743AEE">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Gondwe, M., Kamadyaapa, D.R., Tufts, M.A., Chuturgoon, A.A., and </w:t>
      </w:r>
      <w:r w:rsidRPr="00480FD9">
        <w:rPr>
          <w:bCs/>
          <w:color w:val="FFFFFF" w:themeColor="background1"/>
          <w:sz w:val="4"/>
          <w:szCs w:val="4"/>
        </w:rPr>
        <w:t>Musabayane, C.T.,</w:t>
      </w:r>
      <w:r w:rsidRPr="00480FD9">
        <w:rPr>
          <w:b/>
          <w:bCs/>
          <w:color w:val="FFFFFF" w:themeColor="background1"/>
          <w:sz w:val="4"/>
          <w:szCs w:val="4"/>
        </w:rPr>
        <w:t xml:space="preserve"> </w:t>
      </w:r>
      <w:r w:rsidRPr="00480FD9">
        <w:rPr>
          <w:color w:val="FFFFFF" w:themeColor="background1"/>
          <w:sz w:val="4"/>
          <w:szCs w:val="4"/>
        </w:rPr>
        <w:t xml:space="preserve">(2008). </w:t>
      </w:r>
      <w:proofErr w:type="gramStart"/>
      <w:r w:rsidRPr="00480FD9">
        <w:rPr>
          <w:i/>
          <w:iCs/>
          <w:color w:val="FFFFFF" w:themeColor="background1"/>
          <w:sz w:val="4"/>
          <w:szCs w:val="4"/>
        </w:rPr>
        <w:t xml:space="preserve">Sclerocarya birrea </w:t>
      </w:r>
      <w:r w:rsidRPr="00480FD9">
        <w:rPr>
          <w:color w:val="FFFFFF" w:themeColor="background1"/>
          <w:sz w:val="4"/>
          <w:szCs w:val="4"/>
        </w:rPr>
        <w:t>[(A. Rich.)</w:t>
      </w:r>
      <w:proofErr w:type="gramEnd"/>
      <w:r w:rsidRPr="00480FD9">
        <w:rPr>
          <w:color w:val="FFFFFF" w:themeColor="background1"/>
          <w:sz w:val="4"/>
          <w:szCs w:val="4"/>
        </w:rPr>
        <w:t xml:space="preserve"> </w:t>
      </w:r>
      <w:proofErr w:type="gramStart"/>
      <w:r w:rsidRPr="00480FD9">
        <w:rPr>
          <w:color w:val="FFFFFF" w:themeColor="background1"/>
          <w:sz w:val="4"/>
          <w:szCs w:val="4"/>
        </w:rPr>
        <w:t>Hochst.]</w:t>
      </w:r>
      <w:proofErr w:type="gramEnd"/>
      <w:r w:rsidRPr="00480FD9">
        <w:rPr>
          <w:color w:val="FFFFFF" w:themeColor="background1"/>
          <w:sz w:val="4"/>
          <w:szCs w:val="4"/>
        </w:rPr>
        <w:t xml:space="preserve"> [Anacardiaceae] stem-bark ethanolic extract (SBE) modulates blood glucose, glomerular filtration rate (GFR) and mean arterial blood pressure (MAP) of STZ-induced diabetic rat. </w:t>
      </w:r>
      <w:r w:rsidRPr="00480FD9">
        <w:rPr>
          <w:i/>
          <w:color w:val="FFFFFF" w:themeColor="background1"/>
          <w:sz w:val="4"/>
          <w:szCs w:val="4"/>
        </w:rPr>
        <w:t>Phytomedicine</w:t>
      </w:r>
      <w:r w:rsidRPr="00480FD9">
        <w:rPr>
          <w:color w:val="FFFFFF" w:themeColor="background1"/>
          <w:sz w:val="4"/>
          <w:szCs w:val="4"/>
        </w:rPr>
        <w:t xml:space="preserve"> </w:t>
      </w:r>
      <w:r w:rsidRPr="00480FD9">
        <w:rPr>
          <w:bCs/>
          <w:color w:val="FFFFFF" w:themeColor="background1"/>
          <w:sz w:val="4"/>
          <w:szCs w:val="4"/>
        </w:rPr>
        <w:t xml:space="preserve">15: </w:t>
      </w:r>
      <w:r w:rsidRPr="00480FD9">
        <w:rPr>
          <w:color w:val="FFFFFF" w:themeColor="background1"/>
          <w:sz w:val="4"/>
          <w:szCs w:val="4"/>
        </w:rPr>
        <w:t>699-709.</w:t>
      </w:r>
    </w:p>
  </w:endnote>
  <w:endnote w:id="22">
    <w:p w:rsidR="00D337BD" w:rsidRPr="00480FD9" w:rsidRDefault="00D337BD" w:rsidP="00827C8F">
      <w:pPr>
        <w:pStyle w:val="EndnoteText"/>
        <w:jc w:val="both"/>
        <w:rPr>
          <w:bCs/>
          <w:color w:val="FFFFFF" w:themeColor="background1"/>
          <w:sz w:val="4"/>
          <w:szCs w:val="4"/>
        </w:rPr>
      </w:pPr>
    </w:p>
    <w:p w:rsidR="00D337BD" w:rsidRPr="00480FD9" w:rsidRDefault="00D337BD" w:rsidP="00743AEE">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bCs/>
          <w:color w:val="FFFFFF" w:themeColor="background1"/>
          <w:sz w:val="4"/>
          <w:szCs w:val="4"/>
        </w:rPr>
        <w:t xml:space="preserve"> van de Venter, M.,  Roux, S., Bungu, L.C., Louw, C.N. R., Olwen, M.G., Maharaj, V., Pillay, P., Sewnarian, P., Bhagwandin, N., and Folb, P., (2008). </w:t>
      </w:r>
      <w:proofErr w:type="gramStart"/>
      <w:r w:rsidRPr="00480FD9">
        <w:rPr>
          <w:bCs/>
          <w:color w:val="FFFFFF" w:themeColor="background1"/>
          <w:sz w:val="4"/>
          <w:szCs w:val="4"/>
        </w:rPr>
        <w:t>Antidiabetic screening and scoring of 11 plants traditionally used in South Africa.</w:t>
      </w:r>
      <w:proofErr w:type="gramEnd"/>
      <w:r w:rsidRPr="00480FD9">
        <w:rPr>
          <w:bCs/>
          <w:color w:val="FFFFFF" w:themeColor="background1"/>
          <w:sz w:val="4"/>
          <w:szCs w:val="4"/>
        </w:rPr>
        <w:t xml:space="preserve"> </w:t>
      </w:r>
      <w:r w:rsidRPr="00480FD9">
        <w:rPr>
          <w:color w:val="FFFFFF" w:themeColor="background1"/>
          <w:sz w:val="4"/>
          <w:szCs w:val="4"/>
        </w:rPr>
        <w:t xml:space="preserve"> </w:t>
      </w:r>
      <w:r w:rsidRPr="00480FD9">
        <w:rPr>
          <w:i/>
          <w:iCs/>
          <w:color w:val="FFFFFF" w:themeColor="background1"/>
          <w:sz w:val="4"/>
          <w:szCs w:val="4"/>
        </w:rPr>
        <w:t>Journal of Ethnopharmacology</w:t>
      </w:r>
      <w:r w:rsidRPr="00480FD9">
        <w:rPr>
          <w:color w:val="FFFFFF" w:themeColor="background1"/>
          <w:sz w:val="4"/>
          <w:szCs w:val="4"/>
        </w:rPr>
        <w:t xml:space="preserve"> 119:81-86.</w:t>
      </w:r>
    </w:p>
  </w:endnote>
  <w:endnote w:id="23">
    <w:p w:rsidR="00D337BD" w:rsidRPr="00480FD9" w:rsidRDefault="00D337BD" w:rsidP="00827C8F">
      <w:pPr>
        <w:autoSpaceDE w:val="0"/>
        <w:autoSpaceDN w:val="0"/>
        <w:adjustRightInd w:val="0"/>
        <w:jc w:val="both"/>
        <w:rPr>
          <w:color w:val="FFFFFF" w:themeColor="background1"/>
          <w:sz w:val="4"/>
          <w:szCs w:val="4"/>
        </w:rPr>
      </w:pPr>
    </w:p>
    <w:p w:rsidR="00D337BD" w:rsidRPr="00480FD9" w:rsidRDefault="00D337BD" w:rsidP="00743AEE">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lang w:val="de-DE"/>
        </w:rPr>
        <w:t xml:space="preserve"> </w:t>
      </w:r>
      <w:r w:rsidRPr="00480FD9">
        <w:rPr>
          <w:color w:val="FFFFFF" w:themeColor="background1"/>
          <w:sz w:val="4"/>
          <w:szCs w:val="4"/>
          <w:lang w:val="de-DE"/>
        </w:rPr>
        <w:t xml:space="preserve">Watt, J.M., and Breyer-Brandwijk, M.G., (1962). </w:t>
      </w:r>
      <w:proofErr w:type="gramStart"/>
      <w:r w:rsidRPr="00480FD9">
        <w:rPr>
          <w:color w:val="FFFFFF" w:themeColor="background1"/>
          <w:sz w:val="4"/>
          <w:szCs w:val="4"/>
        </w:rPr>
        <w:t>The Medicinal and Poisonous Plants of Southern and Eastern Africa.</w:t>
      </w:r>
      <w:proofErr w:type="gramEnd"/>
      <w:r w:rsidRPr="00480FD9">
        <w:rPr>
          <w:color w:val="FFFFFF" w:themeColor="background1"/>
          <w:sz w:val="4"/>
          <w:szCs w:val="4"/>
        </w:rPr>
        <w:t xml:space="preserve"> E.S. Livingstone, Edinburgh.</w:t>
      </w:r>
    </w:p>
    <w:p w:rsidR="00D337BD" w:rsidRPr="00480FD9" w:rsidRDefault="00D337BD" w:rsidP="00827C8F">
      <w:pPr>
        <w:pStyle w:val="EndnoteText"/>
        <w:jc w:val="both"/>
        <w:rPr>
          <w:color w:val="FFFFFF" w:themeColor="background1"/>
          <w:sz w:val="4"/>
          <w:szCs w:val="4"/>
        </w:rPr>
      </w:pPr>
    </w:p>
  </w:endnote>
  <w:endnote w:id="24">
    <w:p w:rsidR="00D337BD" w:rsidRPr="00480FD9" w:rsidRDefault="00D337BD" w:rsidP="00BC736E">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Belemtougri, R.G., Dzamitika, S.A., Ouedraogo, Y., and Sawadogo, L., (2007). Effects of water crude leaf extract of </w:t>
      </w:r>
      <w:r w:rsidRPr="00480FD9">
        <w:rPr>
          <w:i/>
          <w:color w:val="FFFFFF" w:themeColor="background1"/>
          <w:sz w:val="4"/>
          <w:szCs w:val="4"/>
        </w:rPr>
        <w:t>Scleocarya birrea</w:t>
      </w:r>
      <w:r w:rsidRPr="00480FD9">
        <w:rPr>
          <w:color w:val="FFFFFF" w:themeColor="background1"/>
          <w:sz w:val="4"/>
          <w:szCs w:val="4"/>
        </w:rPr>
        <w:t xml:space="preserve"> (A. Rich) Hochts (Anacardiceae) on Normotensive Rat blood pressure. </w:t>
      </w:r>
      <w:r w:rsidRPr="00480FD9">
        <w:rPr>
          <w:i/>
          <w:color w:val="FFFFFF" w:themeColor="background1"/>
          <w:sz w:val="4"/>
          <w:szCs w:val="4"/>
        </w:rPr>
        <w:t>Journal of Biological Sciences</w:t>
      </w:r>
      <w:r w:rsidRPr="00480FD9">
        <w:rPr>
          <w:color w:val="FFFFFF" w:themeColor="background1"/>
          <w:sz w:val="4"/>
          <w:szCs w:val="4"/>
        </w:rPr>
        <w:t xml:space="preserve"> 7(3):570-574.</w:t>
      </w:r>
    </w:p>
    <w:p w:rsidR="00D337BD" w:rsidRPr="00480FD9" w:rsidRDefault="00D337BD" w:rsidP="00827C8F">
      <w:pPr>
        <w:pStyle w:val="EndnoteText"/>
        <w:jc w:val="both"/>
        <w:rPr>
          <w:color w:val="FFFFFF" w:themeColor="background1"/>
          <w:sz w:val="4"/>
          <w:szCs w:val="4"/>
        </w:rPr>
      </w:pPr>
    </w:p>
  </w:endnote>
  <w:endnote w:id="25">
    <w:p w:rsidR="00D337BD" w:rsidRPr="00480FD9" w:rsidRDefault="00D337BD" w:rsidP="00BC736E">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Kinghorn, A.D., and Balandrin, M.F., (1993). </w:t>
      </w:r>
      <w:proofErr w:type="gramStart"/>
      <w:r w:rsidRPr="00480FD9">
        <w:rPr>
          <w:color w:val="FFFFFF" w:themeColor="background1"/>
          <w:sz w:val="4"/>
          <w:szCs w:val="4"/>
        </w:rPr>
        <w:t>Human medical agents from plants, Ameirican Chemical Society, San Francisco, USA.</w:t>
      </w:r>
      <w:proofErr w:type="gramEnd"/>
    </w:p>
    <w:p w:rsidR="00D337BD" w:rsidRPr="00480FD9" w:rsidRDefault="00D337BD" w:rsidP="00827C8F">
      <w:pPr>
        <w:pStyle w:val="EndnoteText"/>
        <w:jc w:val="both"/>
        <w:rPr>
          <w:color w:val="FFFFFF" w:themeColor="background1"/>
          <w:sz w:val="4"/>
          <w:szCs w:val="4"/>
        </w:rPr>
      </w:pPr>
    </w:p>
  </w:endnote>
  <w:endnote w:id="26">
    <w:p w:rsidR="00D337BD" w:rsidRPr="00480FD9" w:rsidRDefault="00D337BD" w:rsidP="00BC736E">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Thomson, W.A.R., (1978). </w:t>
      </w:r>
      <w:proofErr w:type="gramStart"/>
      <w:r w:rsidRPr="00480FD9">
        <w:rPr>
          <w:color w:val="FFFFFF" w:themeColor="background1"/>
          <w:sz w:val="4"/>
          <w:szCs w:val="4"/>
        </w:rPr>
        <w:t>Medicines from the Earth.</w:t>
      </w:r>
      <w:proofErr w:type="gramEnd"/>
      <w:r w:rsidRPr="00480FD9">
        <w:rPr>
          <w:color w:val="FFFFFF" w:themeColor="background1"/>
          <w:sz w:val="4"/>
          <w:szCs w:val="4"/>
        </w:rPr>
        <w:t xml:space="preserve"> Maidenhead, United Kingdom: McGraw-Hill Book Co.</w:t>
      </w:r>
    </w:p>
    <w:p w:rsidR="00D337BD" w:rsidRPr="00480FD9" w:rsidRDefault="00D337BD" w:rsidP="00827C8F">
      <w:pPr>
        <w:pStyle w:val="EndnoteText"/>
        <w:jc w:val="both"/>
        <w:rPr>
          <w:color w:val="FFFFFF" w:themeColor="background1"/>
          <w:sz w:val="4"/>
          <w:szCs w:val="4"/>
        </w:rPr>
      </w:pPr>
    </w:p>
  </w:endnote>
  <w:endnote w:id="27">
    <w:p w:rsidR="00D337BD" w:rsidRPr="00480FD9" w:rsidRDefault="00D337BD" w:rsidP="00827C8F">
      <w:pPr>
        <w:pStyle w:val="EndnoteText"/>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Philipeon, J.D., (2001). </w:t>
      </w:r>
      <w:proofErr w:type="gramStart"/>
      <w:r w:rsidRPr="00480FD9">
        <w:rPr>
          <w:color w:val="FFFFFF" w:themeColor="background1"/>
          <w:sz w:val="4"/>
          <w:szCs w:val="4"/>
        </w:rPr>
        <w:t>Phytochemistry and medicinal plants.</w:t>
      </w:r>
      <w:proofErr w:type="gramEnd"/>
      <w:r w:rsidRPr="00480FD9">
        <w:rPr>
          <w:color w:val="FFFFFF" w:themeColor="background1"/>
          <w:sz w:val="4"/>
          <w:szCs w:val="4"/>
        </w:rPr>
        <w:t xml:space="preserve"> P</w:t>
      </w:r>
      <w:r w:rsidRPr="00480FD9">
        <w:rPr>
          <w:i/>
          <w:color w:val="FFFFFF" w:themeColor="background1"/>
          <w:sz w:val="4"/>
          <w:szCs w:val="4"/>
        </w:rPr>
        <w:t>hytotherapy</w:t>
      </w:r>
      <w:r w:rsidRPr="00480FD9">
        <w:rPr>
          <w:color w:val="FFFFFF" w:themeColor="background1"/>
          <w:sz w:val="4"/>
          <w:szCs w:val="4"/>
        </w:rPr>
        <w:t xml:space="preserve"> 56:237-243.</w:t>
      </w:r>
    </w:p>
    <w:p w:rsidR="00D337BD" w:rsidRPr="00480FD9" w:rsidRDefault="00D337BD" w:rsidP="00827C8F">
      <w:pPr>
        <w:pStyle w:val="EndnoteText"/>
        <w:jc w:val="both"/>
        <w:rPr>
          <w:color w:val="FFFFFF" w:themeColor="background1"/>
          <w:sz w:val="4"/>
          <w:szCs w:val="4"/>
        </w:rPr>
      </w:pPr>
    </w:p>
  </w:endnote>
  <w:endnote w:id="28">
    <w:p w:rsidR="00D337BD" w:rsidRPr="00480FD9" w:rsidRDefault="00D337BD" w:rsidP="00BC736E">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Lesney, M.S., and Lesney, M.S., (2004). </w:t>
      </w:r>
      <w:r w:rsidRPr="00480FD9">
        <w:rPr>
          <w:iCs/>
          <w:color w:val="FFFFFF" w:themeColor="background1"/>
          <w:sz w:val="4"/>
          <w:szCs w:val="4"/>
        </w:rPr>
        <w:t>Nature’s Pharmaceuticals: Natural Products from Plants Remain at the Core of Modern Medicinal Chemistry</w:t>
      </w:r>
      <w:r w:rsidRPr="00480FD9">
        <w:rPr>
          <w:color w:val="FFFFFF" w:themeColor="background1"/>
          <w:sz w:val="4"/>
          <w:szCs w:val="4"/>
        </w:rPr>
        <w:t xml:space="preserve">. </w:t>
      </w:r>
      <w:r w:rsidRPr="00480FD9">
        <w:rPr>
          <w:i/>
          <w:color w:val="FFFFFF" w:themeColor="background1"/>
          <w:sz w:val="4"/>
          <w:szCs w:val="4"/>
        </w:rPr>
        <w:t>TCAW</w:t>
      </w:r>
      <w:r w:rsidRPr="00480FD9">
        <w:rPr>
          <w:color w:val="FFFFFF" w:themeColor="background1"/>
          <w:sz w:val="4"/>
          <w:szCs w:val="4"/>
        </w:rPr>
        <w:t xml:space="preserve"> 13(7):26-31.</w:t>
      </w:r>
    </w:p>
    <w:p w:rsidR="00D337BD" w:rsidRPr="00480FD9" w:rsidRDefault="00D337BD" w:rsidP="00827C8F">
      <w:pPr>
        <w:pStyle w:val="EndnoteText"/>
        <w:jc w:val="both"/>
        <w:rPr>
          <w:color w:val="FFFFFF" w:themeColor="background1"/>
          <w:sz w:val="4"/>
          <w:szCs w:val="4"/>
        </w:rPr>
      </w:pPr>
    </w:p>
  </w:endnote>
  <w:endnote w:id="29">
    <w:p w:rsidR="00D337BD" w:rsidRPr="00480FD9" w:rsidRDefault="00D337BD" w:rsidP="00BC736E">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Newman, D.J., Cragg, G.M., and Snader, K.M., (2003).  </w:t>
      </w:r>
      <w:proofErr w:type="gramStart"/>
      <w:r w:rsidRPr="00480FD9">
        <w:rPr>
          <w:iCs/>
          <w:color w:val="FFFFFF" w:themeColor="background1"/>
          <w:sz w:val="4"/>
          <w:szCs w:val="4"/>
        </w:rPr>
        <w:t>Natural products as sources of new drugs over the period 1981-2002</w:t>
      </w:r>
      <w:r w:rsidRPr="00480FD9">
        <w:rPr>
          <w:color w:val="FFFFFF" w:themeColor="background1"/>
          <w:sz w:val="4"/>
          <w:szCs w:val="4"/>
        </w:rPr>
        <w:t>.</w:t>
      </w:r>
      <w:proofErr w:type="gramEnd"/>
      <w:r w:rsidRPr="00480FD9">
        <w:rPr>
          <w:color w:val="FFFFFF" w:themeColor="background1"/>
          <w:sz w:val="4"/>
          <w:szCs w:val="4"/>
        </w:rPr>
        <w:t xml:space="preserve"> </w:t>
      </w:r>
      <w:r w:rsidRPr="00480FD9">
        <w:rPr>
          <w:i/>
          <w:color w:val="FFFFFF" w:themeColor="background1"/>
          <w:sz w:val="4"/>
          <w:szCs w:val="4"/>
        </w:rPr>
        <w:t>J. Nat. Prod</w:t>
      </w:r>
      <w:r w:rsidRPr="00480FD9">
        <w:rPr>
          <w:color w:val="FFFFFF" w:themeColor="background1"/>
          <w:sz w:val="4"/>
          <w:szCs w:val="4"/>
        </w:rPr>
        <w:t xml:space="preserve">. 66: 1022-1032. </w:t>
      </w:r>
    </w:p>
    <w:p w:rsidR="00D337BD" w:rsidRPr="00480FD9" w:rsidRDefault="00D337BD" w:rsidP="00827C8F">
      <w:pPr>
        <w:pStyle w:val="EndnoteText"/>
        <w:jc w:val="both"/>
        <w:rPr>
          <w:color w:val="FFFFFF" w:themeColor="background1"/>
          <w:sz w:val="4"/>
          <w:szCs w:val="4"/>
        </w:rPr>
      </w:pPr>
    </w:p>
  </w:endnote>
  <w:endnote w:id="30">
    <w:p w:rsidR="00D337BD" w:rsidRPr="00480FD9" w:rsidRDefault="00D337BD" w:rsidP="00BC736E">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Okigbo, R.N., and Mmeka, E.C.,  (2006) A</w:t>
      </w:r>
      <w:r w:rsidRPr="00480FD9">
        <w:rPr>
          <w:bCs/>
          <w:color w:val="FFFFFF" w:themeColor="background1"/>
          <w:sz w:val="4"/>
          <w:szCs w:val="4"/>
        </w:rPr>
        <w:t xml:space="preserve">n appraisal of phytomedicine in Africa </w:t>
      </w:r>
      <w:r w:rsidRPr="00480FD9">
        <w:rPr>
          <w:color w:val="FFFFFF" w:themeColor="background1"/>
          <w:sz w:val="4"/>
          <w:szCs w:val="4"/>
        </w:rPr>
        <w:t xml:space="preserve">KMITL </w:t>
      </w:r>
      <w:r w:rsidRPr="00480FD9">
        <w:rPr>
          <w:i/>
          <w:color w:val="FFFFFF" w:themeColor="background1"/>
          <w:sz w:val="4"/>
          <w:szCs w:val="4"/>
        </w:rPr>
        <w:t>Sci. Tech. J</w:t>
      </w:r>
      <w:r w:rsidRPr="00480FD9">
        <w:rPr>
          <w:color w:val="FFFFFF" w:themeColor="background1"/>
          <w:sz w:val="4"/>
          <w:szCs w:val="4"/>
        </w:rPr>
        <w:t>. 6(2):</w:t>
      </w:r>
    </w:p>
    <w:p w:rsidR="00D337BD" w:rsidRPr="00480FD9" w:rsidRDefault="00D337BD" w:rsidP="00827C8F">
      <w:pPr>
        <w:pStyle w:val="EndnoteText"/>
        <w:jc w:val="both"/>
        <w:rPr>
          <w:color w:val="FFFFFF" w:themeColor="background1"/>
          <w:sz w:val="4"/>
          <w:szCs w:val="4"/>
        </w:rPr>
      </w:pPr>
    </w:p>
  </w:endnote>
  <w:endnote w:id="31">
    <w:p w:rsidR="00D337BD" w:rsidRPr="00480FD9" w:rsidRDefault="00D337BD" w:rsidP="00DC730E">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Griggs, B., (1981). </w:t>
      </w:r>
      <w:proofErr w:type="gramStart"/>
      <w:r w:rsidRPr="00480FD9">
        <w:rPr>
          <w:color w:val="FFFFFF" w:themeColor="background1"/>
          <w:sz w:val="4"/>
          <w:szCs w:val="4"/>
        </w:rPr>
        <w:t>Green Pharmacy, a history of herbal medicine; J.Norman &amp; Hobhouse Ltd.; London.</w:t>
      </w:r>
      <w:proofErr w:type="gramEnd"/>
    </w:p>
    <w:p w:rsidR="00D337BD" w:rsidRPr="00480FD9" w:rsidRDefault="00D337BD" w:rsidP="00827C8F">
      <w:pPr>
        <w:pStyle w:val="EndnoteText"/>
        <w:jc w:val="both"/>
        <w:rPr>
          <w:color w:val="FFFFFF" w:themeColor="background1"/>
          <w:sz w:val="4"/>
          <w:szCs w:val="4"/>
        </w:rPr>
      </w:pPr>
    </w:p>
  </w:endnote>
  <w:endnote w:id="32">
    <w:p w:rsidR="00D337BD" w:rsidRPr="00480FD9" w:rsidRDefault="00D337BD" w:rsidP="00333D89">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Kong, J.M., Goh, N.K., Chia, L.S., and Chia, T.F., (2003). Recent advances in traditional plants drugs and orchids. </w:t>
      </w:r>
      <w:r w:rsidRPr="00480FD9">
        <w:rPr>
          <w:i/>
          <w:color w:val="FFFFFF" w:themeColor="background1"/>
          <w:sz w:val="4"/>
          <w:szCs w:val="4"/>
        </w:rPr>
        <w:t>Acta Pharmacologia Scinc</w:t>
      </w:r>
      <w:r w:rsidRPr="00480FD9">
        <w:rPr>
          <w:color w:val="FFFFFF" w:themeColor="background1"/>
          <w:sz w:val="4"/>
          <w:szCs w:val="4"/>
        </w:rPr>
        <w:t xml:space="preserve"> 24: 7-21</w:t>
      </w:r>
    </w:p>
    <w:p w:rsidR="00D337BD" w:rsidRPr="00480FD9" w:rsidRDefault="00D337BD" w:rsidP="00333D89">
      <w:pPr>
        <w:pStyle w:val="EndnoteText"/>
        <w:jc w:val="both"/>
        <w:rPr>
          <w:color w:val="FFFFFF" w:themeColor="background1"/>
          <w:sz w:val="4"/>
          <w:szCs w:val="4"/>
        </w:rPr>
      </w:pPr>
    </w:p>
  </w:endnote>
  <w:endnote w:id="33">
    <w:p w:rsidR="00D337BD" w:rsidRPr="00480FD9" w:rsidRDefault="00D337BD" w:rsidP="00333D89">
      <w:pPr>
        <w:autoSpaceDE w:val="0"/>
        <w:autoSpaceDN w:val="0"/>
        <w:adjustRightInd w:val="0"/>
        <w:ind w:left="284" w:hanging="284"/>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 xml:space="preserve">Duke J.A. </w:t>
      </w:r>
      <w:r w:rsidRPr="00480FD9">
        <w:rPr>
          <w:i/>
          <w:iCs/>
          <w:color w:val="FFFFFF" w:themeColor="background1"/>
          <w:sz w:val="4"/>
          <w:szCs w:val="4"/>
        </w:rPr>
        <w:t>Medicinal Plants of the Bible</w:t>
      </w:r>
      <w:r w:rsidRPr="00480FD9">
        <w:rPr>
          <w:color w:val="FFFFFF" w:themeColor="background1"/>
          <w:sz w:val="4"/>
          <w:szCs w:val="4"/>
        </w:rPr>
        <w:t>.</w:t>
      </w:r>
      <w:proofErr w:type="gramEnd"/>
      <w:r w:rsidRPr="00480FD9">
        <w:rPr>
          <w:color w:val="FFFFFF" w:themeColor="background1"/>
          <w:sz w:val="4"/>
          <w:szCs w:val="4"/>
        </w:rPr>
        <w:t xml:space="preserve"> Tradco-Medic Books, Conch Magazine, Ltd., Publishers: New York, (1983).</w:t>
      </w:r>
    </w:p>
    <w:p w:rsidR="00D337BD" w:rsidRPr="00480FD9" w:rsidRDefault="00D337BD">
      <w:pPr>
        <w:pStyle w:val="EndnoteText"/>
        <w:rPr>
          <w:color w:val="FFFFFF" w:themeColor="background1"/>
          <w:sz w:val="4"/>
          <w:szCs w:val="4"/>
        </w:rPr>
      </w:pPr>
    </w:p>
  </w:endnote>
  <w:endnote w:id="34">
    <w:p w:rsidR="00D337BD" w:rsidRPr="00480FD9" w:rsidRDefault="00D337BD" w:rsidP="00DC730E">
      <w:pPr>
        <w:pStyle w:val="EndnoteText"/>
        <w:ind w:left="360" w:hanging="360"/>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Zand, J., Rountre, R. and Walton, R., (1994), </w:t>
      </w:r>
      <w:r w:rsidRPr="00480FD9">
        <w:rPr>
          <w:i/>
          <w:iCs/>
          <w:color w:val="FFFFFF" w:themeColor="background1"/>
          <w:sz w:val="4"/>
          <w:szCs w:val="4"/>
        </w:rPr>
        <w:t>Smart Medicine for a Healthier Child</w:t>
      </w:r>
      <w:r w:rsidRPr="00480FD9">
        <w:rPr>
          <w:color w:val="FFFFFF" w:themeColor="background1"/>
          <w:sz w:val="4"/>
          <w:szCs w:val="4"/>
        </w:rPr>
        <w:t>, Avery Publishing Group: Garden City Park, New York.</w:t>
      </w:r>
    </w:p>
    <w:p w:rsidR="00D337BD" w:rsidRPr="00480FD9" w:rsidRDefault="00D337BD" w:rsidP="00F174DE">
      <w:pPr>
        <w:pStyle w:val="EndnoteText"/>
        <w:rPr>
          <w:color w:val="FFFFFF" w:themeColor="background1"/>
          <w:sz w:val="4"/>
          <w:szCs w:val="4"/>
        </w:rPr>
      </w:pPr>
    </w:p>
  </w:endnote>
  <w:endnote w:id="35">
    <w:p w:rsidR="00D337BD" w:rsidRPr="00480FD9" w:rsidRDefault="00D337BD" w:rsidP="00DC730E">
      <w:pPr>
        <w:pStyle w:val="EndnoteText"/>
        <w:ind w:left="360" w:hanging="360"/>
        <w:rPr>
          <w:color w:val="FFFFFF" w:themeColor="background1"/>
          <w:sz w:val="4"/>
          <w:szCs w:val="4"/>
        </w:rPr>
      </w:pPr>
      <w:r w:rsidRPr="00480FD9">
        <w:rPr>
          <w:rStyle w:val="EndnoteReference"/>
          <w:color w:val="FFFFFF" w:themeColor="background1"/>
          <w:sz w:val="4"/>
          <w:szCs w:val="4"/>
          <w:vertAlign w:val="baseline"/>
        </w:rPr>
        <w:endnoteRef/>
      </w:r>
      <w:r w:rsidRPr="00480FD9">
        <w:rPr>
          <w:rStyle w:val="HTMLCite"/>
          <w:color w:val="FFFFFF" w:themeColor="background1"/>
          <w:sz w:val="4"/>
          <w:szCs w:val="4"/>
        </w:rPr>
        <w:t xml:space="preserve"> Goldman, P (2001). </w:t>
      </w:r>
      <w:proofErr w:type="gramStart"/>
      <w:r w:rsidRPr="00480FD9">
        <w:rPr>
          <w:rStyle w:val="HTMLCite"/>
          <w:color w:val="FFFFFF" w:themeColor="background1"/>
          <w:sz w:val="4"/>
          <w:szCs w:val="4"/>
        </w:rPr>
        <w:t>"Herbal medicines today and the roots of modern pharmacology".</w:t>
      </w:r>
      <w:proofErr w:type="gramEnd"/>
      <w:r w:rsidRPr="00480FD9">
        <w:rPr>
          <w:rStyle w:val="HTMLCite"/>
          <w:color w:val="FFFFFF" w:themeColor="background1"/>
          <w:sz w:val="4"/>
          <w:szCs w:val="4"/>
        </w:rPr>
        <w:t xml:space="preserve"> </w:t>
      </w:r>
      <w:r w:rsidRPr="00480FD9">
        <w:rPr>
          <w:rStyle w:val="HTMLCite"/>
          <w:i/>
          <w:iCs/>
          <w:color w:val="FFFFFF" w:themeColor="background1"/>
          <w:sz w:val="4"/>
          <w:szCs w:val="4"/>
        </w:rPr>
        <w:t>Ann. Intern. Med.</w:t>
      </w:r>
      <w:r w:rsidRPr="00480FD9">
        <w:rPr>
          <w:rStyle w:val="HTMLCite"/>
          <w:color w:val="FFFFFF" w:themeColor="background1"/>
          <w:sz w:val="4"/>
          <w:szCs w:val="4"/>
        </w:rPr>
        <w:t xml:space="preserve"> </w:t>
      </w:r>
      <w:r w:rsidRPr="00480FD9">
        <w:rPr>
          <w:rStyle w:val="HTMLCite"/>
          <w:bCs/>
          <w:color w:val="FFFFFF" w:themeColor="background1"/>
          <w:sz w:val="4"/>
          <w:szCs w:val="4"/>
        </w:rPr>
        <w:t>135</w:t>
      </w:r>
      <w:r w:rsidRPr="00480FD9">
        <w:rPr>
          <w:rStyle w:val="HTMLCite"/>
          <w:color w:val="FFFFFF" w:themeColor="background1"/>
          <w:sz w:val="4"/>
          <w:szCs w:val="4"/>
        </w:rPr>
        <w:t xml:space="preserve"> (8 Pt 1): 594–600.</w:t>
      </w:r>
      <w:r w:rsidRPr="00480FD9">
        <w:rPr>
          <w:color w:val="FFFFFF" w:themeColor="background1"/>
          <w:sz w:val="4"/>
          <w:szCs w:val="4"/>
        </w:rPr>
        <w:t xml:space="preserve"> </w:t>
      </w:r>
    </w:p>
  </w:endnote>
  <w:endnote w:id="36">
    <w:p w:rsidR="00D337BD" w:rsidRPr="00480FD9" w:rsidRDefault="00D337BD" w:rsidP="008325D7">
      <w:pPr>
        <w:pStyle w:val="bodytext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Barter, C.D., and Daly, W.J., (2000). "Clinical pharmacology in the Middle Ages: Principles that presage the 21st century", </w:t>
      </w:r>
      <w:r w:rsidRPr="00480FD9">
        <w:rPr>
          <w:i/>
          <w:iCs/>
          <w:color w:val="FFFFFF" w:themeColor="background1"/>
          <w:sz w:val="4"/>
          <w:szCs w:val="4"/>
        </w:rPr>
        <w:t>Clinical Pharmacology &amp; Therapeutics</w:t>
      </w:r>
      <w:r w:rsidRPr="00480FD9">
        <w:rPr>
          <w:color w:val="FFFFFF" w:themeColor="background1"/>
          <w:sz w:val="4"/>
          <w:szCs w:val="4"/>
        </w:rPr>
        <w:t xml:space="preserve"> </w:t>
      </w:r>
      <w:r w:rsidRPr="00480FD9">
        <w:rPr>
          <w:bCs/>
          <w:color w:val="FFFFFF" w:themeColor="background1"/>
          <w:sz w:val="4"/>
          <w:szCs w:val="4"/>
        </w:rPr>
        <w:t>67</w:t>
      </w:r>
      <w:r w:rsidRPr="00480FD9">
        <w:rPr>
          <w:color w:val="FFFFFF" w:themeColor="background1"/>
          <w:sz w:val="4"/>
          <w:szCs w:val="4"/>
        </w:rPr>
        <w:t>(5): 447-450.</w:t>
      </w:r>
    </w:p>
  </w:endnote>
  <w:endnote w:id="37">
    <w:p w:rsidR="00D337BD" w:rsidRPr="00480FD9" w:rsidRDefault="00D337BD" w:rsidP="008325D7">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Sofowora, A. (</w:t>
      </w:r>
      <w:r w:rsidRPr="00480FD9">
        <w:rPr>
          <w:bCs/>
          <w:color w:val="FFFFFF" w:themeColor="background1"/>
          <w:sz w:val="4"/>
          <w:szCs w:val="4"/>
        </w:rPr>
        <w:t xml:space="preserve">1993). </w:t>
      </w:r>
      <w:r w:rsidRPr="00480FD9">
        <w:rPr>
          <w:b/>
          <w:bCs/>
          <w:color w:val="FFFFFF" w:themeColor="background1"/>
          <w:sz w:val="4"/>
          <w:szCs w:val="4"/>
        </w:rPr>
        <w:t xml:space="preserve"> </w:t>
      </w:r>
      <w:proofErr w:type="gramStart"/>
      <w:r w:rsidRPr="00480FD9">
        <w:rPr>
          <w:i/>
          <w:iCs/>
          <w:color w:val="FFFFFF" w:themeColor="background1"/>
          <w:sz w:val="4"/>
          <w:szCs w:val="4"/>
        </w:rPr>
        <w:t>Medicinal Plants and Traditional Medicine in Africa</w:t>
      </w:r>
      <w:r w:rsidRPr="00480FD9">
        <w:rPr>
          <w:color w:val="FFFFFF" w:themeColor="background1"/>
          <w:sz w:val="4"/>
          <w:szCs w:val="4"/>
        </w:rPr>
        <w:t>.</w:t>
      </w:r>
      <w:proofErr w:type="gramEnd"/>
      <w:r w:rsidRPr="00480FD9">
        <w:rPr>
          <w:color w:val="FFFFFF" w:themeColor="background1"/>
          <w:sz w:val="4"/>
          <w:szCs w:val="4"/>
        </w:rPr>
        <w:t xml:space="preserve"> </w:t>
      </w:r>
      <w:proofErr w:type="gramStart"/>
      <w:r w:rsidRPr="00480FD9">
        <w:rPr>
          <w:color w:val="FFFFFF" w:themeColor="background1"/>
          <w:sz w:val="4"/>
          <w:szCs w:val="4"/>
        </w:rPr>
        <w:t>2</w:t>
      </w:r>
      <w:r w:rsidRPr="00480FD9">
        <w:rPr>
          <w:color w:val="FFFFFF" w:themeColor="background1"/>
          <w:position w:val="8"/>
          <w:sz w:val="4"/>
          <w:szCs w:val="4"/>
        </w:rPr>
        <w:t>nd</w:t>
      </w:r>
      <w:r w:rsidRPr="00480FD9">
        <w:rPr>
          <w:color w:val="FFFFFF" w:themeColor="background1"/>
          <w:position w:val="8"/>
          <w:sz w:val="4"/>
          <w:szCs w:val="4"/>
          <w:vertAlign w:val="superscript"/>
        </w:rPr>
        <w:t xml:space="preserve"> </w:t>
      </w:r>
      <w:r w:rsidRPr="00480FD9">
        <w:rPr>
          <w:color w:val="FFFFFF" w:themeColor="background1"/>
          <w:sz w:val="4"/>
          <w:szCs w:val="4"/>
        </w:rPr>
        <w:t>Edition Spectrum Books, Ibadan, Nigeria pp. 26-100.</w:t>
      </w:r>
      <w:proofErr w:type="gramEnd"/>
      <w:r w:rsidRPr="00480FD9">
        <w:rPr>
          <w:color w:val="FFFFFF" w:themeColor="background1"/>
          <w:sz w:val="4"/>
          <w:szCs w:val="4"/>
        </w:rPr>
        <w:t xml:space="preserve"> </w:t>
      </w:r>
    </w:p>
    <w:p w:rsidR="00D337BD" w:rsidRPr="00480FD9" w:rsidRDefault="00D337BD" w:rsidP="008325D7">
      <w:pPr>
        <w:pStyle w:val="EndnoteText"/>
        <w:jc w:val="both"/>
        <w:rPr>
          <w:color w:val="FFFFFF" w:themeColor="background1"/>
          <w:sz w:val="4"/>
          <w:szCs w:val="4"/>
        </w:rPr>
      </w:pPr>
    </w:p>
  </w:endnote>
  <w:endnote w:id="38">
    <w:p w:rsidR="00D337BD" w:rsidRPr="00480FD9" w:rsidRDefault="00D337BD" w:rsidP="008325D7">
      <w:pPr>
        <w:tabs>
          <w:tab w:val="left" w:pos="360"/>
        </w:tabs>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Gurib-Fakim, A., (2006).</w:t>
      </w:r>
      <w:proofErr w:type="gramEnd"/>
      <w:r w:rsidRPr="00480FD9">
        <w:rPr>
          <w:color w:val="FFFFFF" w:themeColor="background1"/>
          <w:sz w:val="4"/>
          <w:szCs w:val="4"/>
        </w:rPr>
        <w:t xml:space="preserve">  Medicinal plants: Traditions of yesterday and drugs of tomorrow. </w:t>
      </w:r>
      <w:r w:rsidRPr="00480FD9">
        <w:rPr>
          <w:i/>
          <w:color w:val="FFFFFF" w:themeColor="background1"/>
          <w:sz w:val="4"/>
          <w:szCs w:val="4"/>
        </w:rPr>
        <w:t>Molecular Aspects of Medicine</w:t>
      </w:r>
      <w:r w:rsidRPr="00480FD9">
        <w:rPr>
          <w:color w:val="FFFFFF" w:themeColor="background1"/>
          <w:sz w:val="4"/>
          <w:szCs w:val="4"/>
        </w:rPr>
        <w:t xml:space="preserve"> 27 (2006) 1–93.</w:t>
      </w:r>
    </w:p>
    <w:p w:rsidR="00D337BD" w:rsidRPr="00480FD9" w:rsidRDefault="00D337BD" w:rsidP="008325D7">
      <w:pPr>
        <w:pStyle w:val="EndnoteText"/>
        <w:jc w:val="both"/>
        <w:rPr>
          <w:color w:val="FFFFFF" w:themeColor="background1"/>
          <w:sz w:val="4"/>
          <w:szCs w:val="4"/>
        </w:rPr>
      </w:pPr>
    </w:p>
  </w:endnote>
  <w:endnote w:id="39">
    <w:p w:rsidR="00D337BD" w:rsidRPr="00480FD9" w:rsidRDefault="00D337BD" w:rsidP="0066669C">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Gupta.R.,</w:t>
      </w:r>
      <w:proofErr w:type="gramEnd"/>
      <w:r w:rsidRPr="00480FD9">
        <w:rPr>
          <w:color w:val="FFFFFF" w:themeColor="background1"/>
          <w:sz w:val="4"/>
          <w:szCs w:val="4"/>
        </w:rPr>
        <w:t xml:space="preserve"> Gabrielsen, B., and Ferguson1, F.M., (</w:t>
      </w:r>
      <w:r w:rsidRPr="00480FD9">
        <w:rPr>
          <w:bCs/>
          <w:color w:val="FFFFFF" w:themeColor="background1"/>
          <w:sz w:val="4"/>
          <w:szCs w:val="4"/>
        </w:rPr>
        <w:t xml:space="preserve">2005). Nature’s Medicines: Traditional Knowledge and Intellectual Property Management. </w:t>
      </w:r>
      <w:r w:rsidRPr="00480FD9">
        <w:rPr>
          <w:bCs/>
          <w:i/>
          <w:iCs/>
          <w:color w:val="FFFFFF" w:themeColor="background1"/>
          <w:sz w:val="4"/>
          <w:szCs w:val="4"/>
        </w:rPr>
        <w:t xml:space="preserve">Case Studies from the National Institutes of Health (NIH), USA Current Drug Discovery Technologies </w:t>
      </w:r>
      <w:r w:rsidRPr="00480FD9">
        <w:rPr>
          <w:bCs/>
          <w:iCs/>
          <w:color w:val="FFFFFF" w:themeColor="background1"/>
          <w:sz w:val="4"/>
          <w:szCs w:val="4"/>
        </w:rPr>
        <w:t>2</w:t>
      </w:r>
      <w:r w:rsidRPr="00480FD9">
        <w:rPr>
          <w:bCs/>
          <w:i/>
          <w:iCs/>
          <w:color w:val="FFFFFF" w:themeColor="background1"/>
          <w:sz w:val="4"/>
          <w:szCs w:val="4"/>
        </w:rPr>
        <w:t xml:space="preserve">: </w:t>
      </w:r>
      <w:r w:rsidRPr="00480FD9">
        <w:rPr>
          <w:bCs/>
          <w:color w:val="FFFFFF" w:themeColor="background1"/>
          <w:sz w:val="4"/>
          <w:szCs w:val="4"/>
        </w:rPr>
        <w:t xml:space="preserve">203-219. </w:t>
      </w:r>
    </w:p>
  </w:endnote>
  <w:endnote w:id="40">
    <w:p w:rsidR="00D337BD" w:rsidRPr="00480FD9" w:rsidRDefault="00D337BD" w:rsidP="00333D89">
      <w:pPr>
        <w:spacing w:before="100" w:beforeAutospacing="1" w:after="100" w:afterAutospacing="1"/>
        <w:ind w:left="284" w:hanging="284"/>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r w:rsidRPr="00480FD9">
        <w:rPr>
          <w:rStyle w:val="HTMLCite"/>
          <w:color w:val="FFFFFF" w:themeColor="background1"/>
          <w:sz w:val="4"/>
          <w:szCs w:val="4"/>
        </w:rPr>
        <w:t xml:space="preserve">Tapsell, L.C., (2006). "Health benefits of herbs and spices: the past, the present, the future". </w:t>
      </w:r>
      <w:proofErr w:type="gramStart"/>
      <w:r w:rsidRPr="00480FD9">
        <w:rPr>
          <w:rStyle w:val="HTMLCite"/>
          <w:i/>
          <w:iCs/>
          <w:color w:val="FFFFFF" w:themeColor="background1"/>
          <w:sz w:val="4"/>
          <w:szCs w:val="4"/>
        </w:rPr>
        <w:t>Med J Aust</w:t>
      </w:r>
      <w:r w:rsidRPr="00480FD9">
        <w:rPr>
          <w:rStyle w:val="HTMLCite"/>
          <w:color w:val="FFFFFF" w:themeColor="background1"/>
          <w:sz w:val="4"/>
          <w:szCs w:val="4"/>
        </w:rPr>
        <w:t xml:space="preserve"> 1.</w:t>
      </w:r>
      <w:proofErr w:type="gramEnd"/>
      <w:r w:rsidRPr="00480FD9">
        <w:rPr>
          <w:rStyle w:val="HTMLCite"/>
          <w:color w:val="FFFFFF" w:themeColor="background1"/>
          <w:sz w:val="4"/>
          <w:szCs w:val="4"/>
        </w:rPr>
        <w:t xml:space="preserve"> </w:t>
      </w:r>
      <w:hyperlink r:id="rId1" w:tooltip="http://www.ncbi.nlm.nih.gov/pubmed/17022438" w:history="1">
        <w:proofErr w:type="gramStart"/>
        <w:r w:rsidRPr="00480FD9">
          <w:rPr>
            <w:rStyle w:val="Hyperlink"/>
            <w:color w:val="FFFFFF" w:themeColor="background1"/>
            <w:sz w:val="4"/>
            <w:szCs w:val="4"/>
          </w:rPr>
          <w:t>PMID 17022438</w:t>
        </w:r>
      </w:hyperlink>
      <w:r w:rsidRPr="00480FD9">
        <w:rPr>
          <w:rStyle w:val="HTMLCite"/>
          <w:color w:val="FFFFFF" w:themeColor="background1"/>
          <w:sz w:val="4"/>
          <w:szCs w:val="4"/>
        </w:rPr>
        <w:t>.</w:t>
      </w:r>
      <w:proofErr w:type="gramEnd"/>
      <w:r w:rsidRPr="00480FD9">
        <w:rPr>
          <w:rStyle w:val="z3988"/>
          <w:vanish/>
          <w:color w:val="FFFFFF" w:themeColor="background1"/>
          <w:sz w:val="4"/>
          <w:szCs w:val="4"/>
        </w:rPr>
        <w:t> </w:t>
      </w:r>
      <w:r w:rsidRPr="00480FD9">
        <w:rPr>
          <w:color w:val="FFFFFF" w:themeColor="background1"/>
          <w:sz w:val="4"/>
          <w:szCs w:val="4"/>
        </w:rPr>
        <w:t xml:space="preserve"> </w:t>
      </w:r>
    </w:p>
  </w:endnote>
  <w:endnote w:id="41">
    <w:p w:rsidR="00D337BD" w:rsidRPr="00480FD9" w:rsidRDefault="00D337BD" w:rsidP="00333D89">
      <w:pPr>
        <w:autoSpaceDE w:val="0"/>
        <w:autoSpaceDN w:val="0"/>
        <w:adjustRightInd w:val="0"/>
        <w:ind w:left="426" w:hanging="426"/>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WHO</w:t>
      </w:r>
      <w:proofErr w:type="gramStart"/>
      <w:r w:rsidRPr="00480FD9">
        <w:rPr>
          <w:color w:val="FFFFFF" w:themeColor="background1"/>
          <w:sz w:val="4"/>
          <w:szCs w:val="4"/>
        </w:rPr>
        <w:t>,  (</w:t>
      </w:r>
      <w:proofErr w:type="gramEnd"/>
      <w:r w:rsidRPr="00480FD9">
        <w:rPr>
          <w:color w:val="FFFFFF" w:themeColor="background1"/>
          <w:sz w:val="4"/>
          <w:szCs w:val="4"/>
        </w:rPr>
        <w:t>2001</w:t>
      </w:r>
      <w:r w:rsidRPr="00480FD9">
        <w:rPr>
          <w:b/>
          <w:bCs/>
          <w:color w:val="FFFFFF" w:themeColor="background1"/>
          <w:sz w:val="4"/>
          <w:szCs w:val="4"/>
        </w:rPr>
        <w:t xml:space="preserve">). </w:t>
      </w:r>
      <w:r w:rsidRPr="00480FD9">
        <w:rPr>
          <w:color w:val="FFFFFF" w:themeColor="background1"/>
          <w:sz w:val="4"/>
          <w:szCs w:val="4"/>
        </w:rPr>
        <w:t xml:space="preserve">Legal status of Traditional Medicines and complementary/Alternative Medicine: A worldwide review. </w:t>
      </w:r>
      <w:proofErr w:type="gramStart"/>
      <w:r w:rsidRPr="00480FD9">
        <w:rPr>
          <w:color w:val="FFFFFF" w:themeColor="background1"/>
          <w:sz w:val="4"/>
          <w:szCs w:val="4"/>
        </w:rPr>
        <w:t>WHO publishing</w:t>
      </w:r>
      <w:proofErr w:type="gramEnd"/>
      <w:r w:rsidRPr="00480FD9">
        <w:rPr>
          <w:color w:val="FFFFFF" w:themeColor="background1"/>
          <w:sz w:val="4"/>
          <w:szCs w:val="4"/>
        </w:rPr>
        <w:t xml:space="preserve"> 1. </w:t>
      </w:r>
    </w:p>
    <w:p w:rsidR="00D337BD" w:rsidRPr="00480FD9" w:rsidRDefault="00D337BD">
      <w:pPr>
        <w:pStyle w:val="EndnoteText"/>
        <w:rPr>
          <w:color w:val="FFFFFF" w:themeColor="background1"/>
          <w:sz w:val="4"/>
          <w:szCs w:val="4"/>
        </w:rPr>
      </w:pPr>
    </w:p>
  </w:endnote>
  <w:endnote w:id="42">
    <w:p w:rsidR="00D337BD" w:rsidRPr="00480FD9" w:rsidRDefault="00D337BD" w:rsidP="00333D89">
      <w:pPr>
        <w:autoSpaceDE w:val="0"/>
        <w:autoSpaceDN w:val="0"/>
        <w:adjustRightInd w:val="0"/>
        <w:ind w:left="284" w:hanging="284"/>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Fransworth, N.R., (1994). </w:t>
      </w:r>
      <w:proofErr w:type="gramStart"/>
      <w:r w:rsidRPr="00480FD9">
        <w:rPr>
          <w:color w:val="FFFFFF" w:themeColor="background1"/>
          <w:sz w:val="4"/>
          <w:szCs w:val="4"/>
        </w:rPr>
        <w:t>Ethnopharmacology and drug development.</w:t>
      </w:r>
      <w:proofErr w:type="gramEnd"/>
      <w:r w:rsidRPr="00480FD9">
        <w:rPr>
          <w:color w:val="FFFFFF" w:themeColor="background1"/>
          <w:sz w:val="4"/>
          <w:szCs w:val="4"/>
        </w:rPr>
        <w:t xml:space="preserve"> In Chadwick, D.J., and Marsh, J., (</w:t>
      </w:r>
      <w:proofErr w:type="gramStart"/>
      <w:r w:rsidRPr="00480FD9">
        <w:rPr>
          <w:color w:val="FFFFFF" w:themeColor="background1"/>
          <w:sz w:val="4"/>
          <w:szCs w:val="4"/>
        </w:rPr>
        <w:t>eds</w:t>
      </w:r>
      <w:proofErr w:type="gramEnd"/>
      <w:r w:rsidRPr="00480FD9">
        <w:rPr>
          <w:color w:val="FFFFFF" w:themeColor="background1"/>
          <w:sz w:val="4"/>
          <w:szCs w:val="4"/>
        </w:rPr>
        <w:t xml:space="preserve">). </w:t>
      </w:r>
      <w:r w:rsidRPr="00480FD9">
        <w:rPr>
          <w:i/>
          <w:iCs/>
          <w:color w:val="FFFFFF" w:themeColor="background1"/>
          <w:sz w:val="4"/>
          <w:szCs w:val="4"/>
        </w:rPr>
        <w:t>Ethnobotany and the Search for New Drugs</w:t>
      </w:r>
      <w:r w:rsidRPr="00480FD9">
        <w:rPr>
          <w:color w:val="FFFFFF" w:themeColor="background1"/>
          <w:sz w:val="4"/>
          <w:szCs w:val="4"/>
        </w:rPr>
        <w:t>, CIBA Foundation Symposium 185, John Wiley and Sons, Chichester, New York, pp 42-51.</w:t>
      </w:r>
    </w:p>
  </w:endnote>
  <w:endnote w:id="43">
    <w:p w:rsidR="00D337BD" w:rsidRPr="00480FD9" w:rsidRDefault="00D337BD" w:rsidP="008325D7">
      <w:pPr>
        <w:pStyle w:val="EndnoteText"/>
        <w:jc w:val="both"/>
        <w:rPr>
          <w:color w:val="FFFFFF" w:themeColor="background1"/>
          <w:sz w:val="4"/>
          <w:szCs w:val="4"/>
        </w:rPr>
      </w:pPr>
    </w:p>
    <w:p w:rsidR="00D337BD" w:rsidRPr="00480FD9" w:rsidRDefault="00D337BD" w:rsidP="008325D7">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Zhang, B.B., and Moller, D.E., (2000) New approaches in the treatment of type 2 diabetes. </w:t>
      </w:r>
      <w:r w:rsidRPr="00480FD9">
        <w:rPr>
          <w:i/>
          <w:iCs/>
          <w:color w:val="FFFFFF" w:themeColor="background1"/>
          <w:sz w:val="4"/>
          <w:szCs w:val="4"/>
        </w:rPr>
        <w:t>Curr Opin Chem Biol</w:t>
      </w:r>
      <w:r w:rsidRPr="00480FD9">
        <w:rPr>
          <w:color w:val="FFFFFF" w:themeColor="background1"/>
          <w:sz w:val="4"/>
          <w:szCs w:val="4"/>
        </w:rPr>
        <w:t xml:space="preserve"> </w:t>
      </w:r>
      <w:proofErr w:type="gramStart"/>
      <w:r w:rsidRPr="00480FD9">
        <w:rPr>
          <w:iCs/>
          <w:color w:val="FFFFFF" w:themeColor="background1"/>
          <w:sz w:val="4"/>
          <w:szCs w:val="4"/>
        </w:rPr>
        <w:t>4</w:t>
      </w:r>
      <w:r w:rsidRPr="00480FD9">
        <w:rPr>
          <w:i/>
          <w:iCs/>
          <w:color w:val="FFFFFF" w:themeColor="background1"/>
          <w:sz w:val="4"/>
          <w:szCs w:val="4"/>
        </w:rPr>
        <w:t xml:space="preserve"> </w:t>
      </w:r>
      <w:r w:rsidRPr="00480FD9">
        <w:rPr>
          <w:color w:val="FFFFFF" w:themeColor="background1"/>
          <w:sz w:val="4"/>
          <w:szCs w:val="4"/>
        </w:rPr>
        <w:t>:</w:t>
      </w:r>
      <w:proofErr w:type="gramEnd"/>
      <w:r w:rsidRPr="00480FD9">
        <w:rPr>
          <w:color w:val="FFFFFF" w:themeColor="background1"/>
          <w:sz w:val="4"/>
          <w:szCs w:val="4"/>
        </w:rPr>
        <w:t xml:space="preserve"> 461-467.</w:t>
      </w:r>
    </w:p>
  </w:endnote>
  <w:endnote w:id="44">
    <w:p w:rsidR="00D337BD" w:rsidRPr="00480FD9" w:rsidRDefault="00D337BD" w:rsidP="008325D7">
      <w:pPr>
        <w:pStyle w:val="EndnoteText"/>
        <w:jc w:val="both"/>
        <w:rPr>
          <w:color w:val="FFFFFF" w:themeColor="background1"/>
          <w:sz w:val="4"/>
          <w:szCs w:val="4"/>
        </w:rPr>
      </w:pPr>
    </w:p>
    <w:p w:rsidR="00D337BD" w:rsidRPr="00480FD9" w:rsidRDefault="00D337BD" w:rsidP="00724069">
      <w:pPr>
        <w:pStyle w:val="EndnoteText"/>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WHO, (2002).</w:t>
      </w:r>
      <w:proofErr w:type="gramEnd"/>
      <w:r w:rsidRPr="00480FD9">
        <w:rPr>
          <w:color w:val="FFFFFF" w:themeColor="background1"/>
          <w:sz w:val="4"/>
          <w:szCs w:val="4"/>
        </w:rPr>
        <w:t xml:space="preserve"> Traditional medicine stratergy 2002-2005., </w:t>
      </w:r>
      <w:proofErr w:type="gramStart"/>
      <w:r w:rsidRPr="00480FD9">
        <w:rPr>
          <w:color w:val="FFFFFF" w:themeColor="background1"/>
          <w:sz w:val="4"/>
          <w:szCs w:val="4"/>
        </w:rPr>
        <w:t>WHO  publications</w:t>
      </w:r>
      <w:proofErr w:type="gramEnd"/>
      <w:r w:rsidRPr="00480FD9">
        <w:rPr>
          <w:color w:val="FFFFFF" w:themeColor="background1"/>
          <w:sz w:val="4"/>
          <w:szCs w:val="4"/>
        </w:rPr>
        <w:t xml:space="preserve"> (2002) pp. 1-6.</w:t>
      </w:r>
    </w:p>
  </w:endnote>
  <w:endnote w:id="45">
    <w:p w:rsidR="00D337BD" w:rsidRPr="00480FD9" w:rsidRDefault="00D337BD" w:rsidP="008325D7">
      <w:pPr>
        <w:pStyle w:val="EndnoteText"/>
        <w:jc w:val="both"/>
        <w:rPr>
          <w:color w:val="FFFFFF" w:themeColor="background1"/>
          <w:sz w:val="4"/>
          <w:szCs w:val="4"/>
        </w:rPr>
      </w:pPr>
    </w:p>
    <w:p w:rsidR="00D337BD" w:rsidRPr="00480FD9" w:rsidRDefault="00D337BD" w:rsidP="008325D7">
      <w:pPr>
        <w:pStyle w:val="EndnoteText"/>
        <w:tabs>
          <w:tab w:val="left" w:pos="360"/>
        </w:tabs>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Department of Health (2004).</w:t>
      </w:r>
      <w:proofErr w:type="gramEnd"/>
      <w:r w:rsidRPr="00480FD9">
        <w:rPr>
          <w:color w:val="FFFFFF" w:themeColor="background1"/>
          <w:sz w:val="4"/>
          <w:szCs w:val="4"/>
        </w:rPr>
        <w:t xml:space="preserve"> </w:t>
      </w:r>
      <w:r w:rsidRPr="00480FD9">
        <w:rPr>
          <w:rStyle w:val="Emphasis"/>
          <w:color w:val="FFFFFF" w:themeColor="background1"/>
          <w:sz w:val="4"/>
          <w:szCs w:val="4"/>
        </w:rPr>
        <w:t>Traditional Health Practitioners Bill</w:t>
      </w:r>
      <w:r w:rsidRPr="00480FD9">
        <w:rPr>
          <w:color w:val="FFFFFF" w:themeColor="background1"/>
          <w:sz w:val="4"/>
          <w:szCs w:val="4"/>
        </w:rPr>
        <w:t xml:space="preserve"> Available at: </w:t>
      </w:r>
      <w:hyperlink r:id="rId2" w:history="1">
        <w:r w:rsidRPr="00480FD9">
          <w:rPr>
            <w:rStyle w:val="Hyperlink"/>
            <w:color w:val="FFFFFF" w:themeColor="background1"/>
            <w:sz w:val="4"/>
            <w:szCs w:val="4"/>
          </w:rPr>
          <w:t>http://www.doh.gov.za/docs/index.html</w:t>
        </w:r>
      </w:hyperlink>
    </w:p>
  </w:endnote>
  <w:endnote w:id="46">
    <w:p w:rsidR="00D337BD" w:rsidRPr="00480FD9" w:rsidRDefault="00D337BD">
      <w:pPr>
        <w:pStyle w:val="EndnoteText"/>
        <w:rPr>
          <w:color w:val="FFFFFF" w:themeColor="background1"/>
          <w:sz w:val="4"/>
          <w:szCs w:val="4"/>
        </w:rPr>
      </w:pPr>
    </w:p>
    <w:p w:rsidR="00D337BD" w:rsidRPr="00480FD9" w:rsidRDefault="00D337BD" w:rsidP="008325D7">
      <w:pPr>
        <w:pStyle w:val="EndnoteText"/>
        <w:ind w:left="360" w:hanging="360"/>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Calixto, J. B., (</w:t>
      </w:r>
      <w:r w:rsidRPr="00480FD9">
        <w:rPr>
          <w:bCs/>
          <w:color w:val="FFFFFF" w:themeColor="background1"/>
          <w:sz w:val="4"/>
          <w:szCs w:val="4"/>
        </w:rPr>
        <w:t>2000).</w:t>
      </w:r>
      <w:r w:rsidRPr="00480FD9">
        <w:rPr>
          <w:b/>
          <w:bCs/>
          <w:color w:val="FFFFFF" w:themeColor="background1"/>
          <w:sz w:val="4"/>
          <w:szCs w:val="4"/>
        </w:rPr>
        <w:t xml:space="preserve"> </w:t>
      </w:r>
      <w:proofErr w:type="gramStart"/>
      <w:r w:rsidRPr="00480FD9">
        <w:rPr>
          <w:color w:val="FFFFFF" w:themeColor="background1"/>
          <w:sz w:val="4"/>
          <w:szCs w:val="4"/>
        </w:rPr>
        <w:t>Efficacy, safety, quality control, marketing and regulatory guidelines for herbal medicines (Phytotherapeutic agents).</w:t>
      </w:r>
      <w:proofErr w:type="gramEnd"/>
      <w:r w:rsidRPr="00480FD9">
        <w:rPr>
          <w:color w:val="FFFFFF" w:themeColor="background1"/>
          <w:sz w:val="4"/>
          <w:szCs w:val="4"/>
        </w:rPr>
        <w:t xml:space="preserve"> </w:t>
      </w:r>
      <w:r w:rsidRPr="00480FD9">
        <w:rPr>
          <w:i/>
          <w:iCs/>
          <w:color w:val="FFFFFF" w:themeColor="background1"/>
          <w:sz w:val="4"/>
          <w:szCs w:val="4"/>
        </w:rPr>
        <w:t>Brazilian Journal of Medical and Biological Research, 33</w:t>
      </w:r>
      <w:r w:rsidRPr="00480FD9">
        <w:rPr>
          <w:color w:val="FFFFFF" w:themeColor="background1"/>
          <w:sz w:val="4"/>
          <w:szCs w:val="4"/>
        </w:rPr>
        <w:t>(2):179-189.</w:t>
      </w:r>
    </w:p>
  </w:endnote>
  <w:endnote w:id="47">
    <w:p w:rsidR="00D337BD" w:rsidRPr="00480FD9" w:rsidRDefault="00D337BD" w:rsidP="008325D7">
      <w:pPr>
        <w:pStyle w:val="EndnoteText"/>
        <w:ind w:left="360" w:hanging="360"/>
        <w:rPr>
          <w:color w:val="FFFFFF" w:themeColor="background1"/>
          <w:sz w:val="4"/>
          <w:szCs w:val="4"/>
        </w:rPr>
      </w:pPr>
    </w:p>
    <w:p w:rsidR="00D337BD" w:rsidRPr="00480FD9" w:rsidRDefault="00D337BD" w:rsidP="00F0066E">
      <w:pPr>
        <w:autoSpaceDE w:val="0"/>
        <w:autoSpaceDN w:val="0"/>
        <w:adjustRightInd w:val="0"/>
        <w:ind w:left="360" w:hanging="360"/>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Aronson, J.K. (2009). </w:t>
      </w:r>
      <w:proofErr w:type="gramStart"/>
      <w:r w:rsidRPr="00480FD9">
        <w:rPr>
          <w:color w:val="FFFFFF" w:themeColor="background1"/>
          <w:sz w:val="4"/>
          <w:szCs w:val="4"/>
        </w:rPr>
        <w:t>Side Effects of Herbal Medicines Elsevier B.V. Amsterdam, Boston, Heidelberg.</w:t>
      </w:r>
      <w:proofErr w:type="gramEnd"/>
      <w:r w:rsidRPr="00480FD9">
        <w:rPr>
          <w:color w:val="FFFFFF" w:themeColor="background1"/>
          <w:sz w:val="4"/>
          <w:szCs w:val="4"/>
        </w:rPr>
        <w:t xml:space="preserve"> SBN 978-044-453269-5</w:t>
      </w:r>
    </w:p>
    <w:p w:rsidR="00D337BD" w:rsidRPr="00480FD9" w:rsidRDefault="00D337BD">
      <w:pPr>
        <w:pStyle w:val="EndnoteText"/>
        <w:rPr>
          <w:color w:val="FFFFFF" w:themeColor="background1"/>
          <w:sz w:val="4"/>
          <w:szCs w:val="4"/>
        </w:rPr>
      </w:pPr>
    </w:p>
  </w:endnote>
  <w:endnote w:id="48">
    <w:p w:rsidR="00D337BD" w:rsidRPr="00480FD9" w:rsidRDefault="00D337BD" w:rsidP="00333D89">
      <w:pPr>
        <w:autoSpaceDE w:val="0"/>
        <w:autoSpaceDN w:val="0"/>
        <w:adjustRightInd w:val="0"/>
        <w:ind w:left="426" w:hanging="426"/>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Iwu, M.W., Duncan, A.R., and Okunji, C.O., (1999). </w:t>
      </w:r>
      <w:proofErr w:type="gramStart"/>
      <w:r w:rsidRPr="00480FD9">
        <w:rPr>
          <w:color w:val="FFFFFF" w:themeColor="background1"/>
          <w:sz w:val="4"/>
          <w:szCs w:val="4"/>
        </w:rPr>
        <w:t>New antimicrobials of plant origin.</w:t>
      </w:r>
      <w:proofErr w:type="gramEnd"/>
      <w:r w:rsidRPr="00480FD9">
        <w:rPr>
          <w:color w:val="FFFFFF" w:themeColor="background1"/>
          <w:sz w:val="4"/>
          <w:szCs w:val="4"/>
        </w:rPr>
        <w:t xml:space="preserve"> Pp. 457-462. In. J. Janick (Ed). </w:t>
      </w:r>
      <w:r w:rsidRPr="00480FD9">
        <w:rPr>
          <w:i/>
          <w:iCs/>
          <w:color w:val="FFFFFF" w:themeColor="background1"/>
          <w:sz w:val="4"/>
          <w:szCs w:val="4"/>
        </w:rPr>
        <w:t xml:space="preserve">Perspectives in New Crops and New Uses, </w:t>
      </w:r>
      <w:r w:rsidRPr="00480FD9">
        <w:rPr>
          <w:color w:val="FFFFFF" w:themeColor="background1"/>
          <w:sz w:val="4"/>
          <w:szCs w:val="4"/>
        </w:rPr>
        <w:t>ASHS Press, Alexandria V.A.</w:t>
      </w:r>
    </w:p>
    <w:p w:rsidR="00D337BD" w:rsidRPr="00480FD9" w:rsidRDefault="00D337BD" w:rsidP="00871720">
      <w:pPr>
        <w:autoSpaceDE w:val="0"/>
        <w:autoSpaceDN w:val="0"/>
        <w:adjustRightInd w:val="0"/>
        <w:rPr>
          <w:color w:val="FFFFFF" w:themeColor="background1"/>
          <w:sz w:val="4"/>
          <w:szCs w:val="4"/>
        </w:rPr>
      </w:pPr>
    </w:p>
  </w:endnote>
  <w:endnote w:id="49">
    <w:p w:rsidR="00D337BD" w:rsidRPr="00480FD9" w:rsidRDefault="00D337BD" w:rsidP="00F0066E">
      <w:pPr>
        <w:pStyle w:val="EndnoteText"/>
        <w:ind w:left="360" w:hanging="360"/>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Acharya, D., and Shrivastava, K.</w:t>
      </w:r>
      <w:proofErr w:type="gramStart"/>
      <w:r w:rsidRPr="00480FD9">
        <w:rPr>
          <w:color w:val="FFFFFF" w:themeColor="background1"/>
          <w:sz w:val="4"/>
          <w:szCs w:val="4"/>
        </w:rPr>
        <w:t>,  (</w:t>
      </w:r>
      <w:proofErr w:type="gramEnd"/>
      <w:r w:rsidRPr="00480FD9">
        <w:rPr>
          <w:color w:val="FFFFFF" w:themeColor="background1"/>
          <w:sz w:val="4"/>
          <w:szCs w:val="4"/>
        </w:rPr>
        <w:t xml:space="preserve">2008). Indigenous Herbal Medicines: Tribal Formulations and Traditional Herbal Practices, Aavishkar Publishers Distributor, Jaipur- India. </w:t>
      </w:r>
      <w:hyperlink r:id="rId3" w:history="1">
        <w:proofErr w:type="gramStart"/>
        <w:r w:rsidRPr="00480FD9">
          <w:rPr>
            <w:rStyle w:val="Hyperlink"/>
            <w:color w:val="FFFFFF" w:themeColor="background1"/>
            <w:sz w:val="4"/>
            <w:szCs w:val="4"/>
          </w:rPr>
          <w:t>ISBN 9788179102527</w:t>
        </w:r>
      </w:hyperlink>
      <w:r w:rsidRPr="00480FD9">
        <w:rPr>
          <w:color w:val="FFFFFF" w:themeColor="background1"/>
          <w:sz w:val="4"/>
          <w:szCs w:val="4"/>
        </w:rPr>
        <w:t>.</w:t>
      </w:r>
      <w:proofErr w:type="gramEnd"/>
      <w:r w:rsidRPr="00480FD9">
        <w:rPr>
          <w:color w:val="FFFFFF" w:themeColor="background1"/>
          <w:sz w:val="4"/>
          <w:szCs w:val="4"/>
        </w:rPr>
        <w:t xml:space="preserve"> </w:t>
      </w:r>
      <w:proofErr w:type="gramStart"/>
      <w:r w:rsidRPr="00480FD9">
        <w:rPr>
          <w:color w:val="FFFFFF" w:themeColor="background1"/>
          <w:sz w:val="4"/>
          <w:szCs w:val="4"/>
        </w:rPr>
        <w:t>pp 440.</w:t>
      </w:r>
      <w:proofErr w:type="gramEnd"/>
    </w:p>
  </w:endnote>
  <w:endnote w:id="50">
    <w:p w:rsidR="00D337BD" w:rsidRPr="00480FD9" w:rsidRDefault="00D337BD" w:rsidP="00F714A0">
      <w:pPr>
        <w:pStyle w:val="BodyText"/>
        <w:ind w:left="288" w:hanging="288"/>
        <w:jc w:val="both"/>
        <w:rPr>
          <w:color w:val="FFFFFF" w:themeColor="background1"/>
          <w:sz w:val="4"/>
          <w:szCs w:val="4"/>
        </w:rPr>
      </w:pPr>
    </w:p>
    <w:p w:rsidR="00D337BD" w:rsidRPr="00480FD9" w:rsidRDefault="00D337BD" w:rsidP="00F51A04">
      <w:pPr>
        <w:pStyle w:val="BodyText"/>
        <w:ind w:left="288" w:hanging="288"/>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Bruneton J., (1999). </w:t>
      </w:r>
      <w:proofErr w:type="gramStart"/>
      <w:r w:rsidRPr="00480FD9">
        <w:rPr>
          <w:color w:val="FFFFFF" w:themeColor="background1"/>
          <w:sz w:val="4"/>
          <w:szCs w:val="4"/>
        </w:rPr>
        <w:t>Pharmacognosy, Phytochemistry and Medicinal Plants.</w:t>
      </w:r>
      <w:proofErr w:type="gramEnd"/>
      <w:r w:rsidRPr="00480FD9">
        <w:rPr>
          <w:color w:val="FFFFFF" w:themeColor="background1"/>
          <w:sz w:val="4"/>
          <w:szCs w:val="4"/>
        </w:rPr>
        <w:t xml:space="preserve"> Intercept. Ltd. England, U.K</w:t>
      </w:r>
      <w:r w:rsidRPr="00480FD9">
        <w:rPr>
          <w:b/>
          <w:bCs/>
          <w:color w:val="FFFFFF" w:themeColor="background1"/>
          <w:sz w:val="4"/>
          <w:szCs w:val="4"/>
        </w:rPr>
        <w:t xml:space="preserve">. </w:t>
      </w:r>
    </w:p>
    <w:p w:rsidR="00D337BD" w:rsidRPr="00480FD9" w:rsidRDefault="00D337BD" w:rsidP="00F51A04">
      <w:pPr>
        <w:pStyle w:val="EndnoteText"/>
        <w:jc w:val="both"/>
        <w:rPr>
          <w:color w:val="FFFFFF" w:themeColor="background1"/>
          <w:sz w:val="4"/>
          <w:szCs w:val="4"/>
        </w:rPr>
      </w:pPr>
    </w:p>
  </w:endnote>
  <w:endnote w:id="51">
    <w:p w:rsidR="00D337BD" w:rsidRPr="00480FD9" w:rsidRDefault="00D337BD" w:rsidP="00F51A04">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Heinrich, M., Barnes, J., Gibbons, S., and Williamson, E.M., (2004). </w:t>
      </w:r>
      <w:proofErr w:type="gramStart"/>
      <w:r w:rsidRPr="00480FD9">
        <w:rPr>
          <w:color w:val="FFFFFF" w:themeColor="background1"/>
          <w:sz w:val="4"/>
          <w:szCs w:val="4"/>
        </w:rPr>
        <w:t>Fundamentals of Pharmacognosy and Phytotherapy.</w:t>
      </w:r>
      <w:proofErr w:type="gramEnd"/>
      <w:r w:rsidRPr="00480FD9">
        <w:rPr>
          <w:color w:val="FFFFFF" w:themeColor="background1"/>
          <w:sz w:val="4"/>
          <w:szCs w:val="4"/>
        </w:rPr>
        <w:t xml:space="preserve"> Churchill Livingstone, Elsevier Science Ltd., UK.</w:t>
      </w:r>
    </w:p>
    <w:p w:rsidR="00D337BD" w:rsidRPr="00480FD9" w:rsidRDefault="00D337BD" w:rsidP="00F51A04">
      <w:pPr>
        <w:pStyle w:val="EndnoteText"/>
        <w:jc w:val="both"/>
        <w:rPr>
          <w:color w:val="FFFFFF" w:themeColor="background1"/>
          <w:sz w:val="4"/>
          <w:szCs w:val="4"/>
        </w:rPr>
      </w:pPr>
    </w:p>
  </w:endnote>
  <w:endnote w:id="52">
    <w:p w:rsidR="00D337BD" w:rsidRPr="00480FD9" w:rsidRDefault="00D337BD" w:rsidP="00F51A04">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Starmans, D. A. J., and Nijhuis, H. H., (1996).</w:t>
      </w:r>
      <w:proofErr w:type="gramEnd"/>
      <w:r w:rsidRPr="00480FD9">
        <w:rPr>
          <w:color w:val="FFFFFF" w:themeColor="background1"/>
          <w:sz w:val="4"/>
          <w:szCs w:val="4"/>
        </w:rPr>
        <w:t xml:space="preserve"> Extraction of secondary metabolites from plant material: a review. </w:t>
      </w:r>
      <w:proofErr w:type="gramStart"/>
      <w:r w:rsidRPr="00480FD9">
        <w:rPr>
          <w:i/>
          <w:iCs/>
          <w:color w:val="FFFFFF" w:themeColor="background1"/>
          <w:sz w:val="4"/>
          <w:szCs w:val="4"/>
        </w:rPr>
        <w:t>Trends Food Sci. Technol.</w:t>
      </w:r>
      <w:r w:rsidRPr="00480FD9">
        <w:rPr>
          <w:color w:val="FFFFFF" w:themeColor="background1"/>
          <w:sz w:val="4"/>
          <w:szCs w:val="4"/>
        </w:rPr>
        <w:t xml:space="preserve"> </w:t>
      </w:r>
      <w:r w:rsidRPr="00480FD9">
        <w:rPr>
          <w:bCs/>
          <w:color w:val="FFFFFF" w:themeColor="background1"/>
          <w:sz w:val="4"/>
          <w:szCs w:val="4"/>
        </w:rPr>
        <w:t>7:</w:t>
      </w:r>
      <w:r w:rsidRPr="00480FD9">
        <w:rPr>
          <w:color w:val="FFFFFF" w:themeColor="background1"/>
          <w:sz w:val="4"/>
          <w:szCs w:val="4"/>
        </w:rPr>
        <w:t>191–197.</w:t>
      </w:r>
      <w:proofErr w:type="gramEnd"/>
    </w:p>
    <w:p w:rsidR="00D337BD" w:rsidRPr="00480FD9" w:rsidRDefault="00D337BD" w:rsidP="00F51A04">
      <w:pPr>
        <w:pStyle w:val="EndnoteText"/>
        <w:jc w:val="both"/>
        <w:rPr>
          <w:color w:val="FFFFFF" w:themeColor="background1"/>
          <w:sz w:val="4"/>
          <w:szCs w:val="4"/>
        </w:rPr>
      </w:pPr>
    </w:p>
  </w:endnote>
  <w:endnote w:id="53">
    <w:p w:rsidR="00D337BD" w:rsidRPr="00480FD9" w:rsidRDefault="00D337BD" w:rsidP="00F51A04">
      <w:pPr>
        <w:shd w:val="clear" w:color="auto" w:fill="FFFFFF"/>
        <w:ind w:left="360" w:hanging="360"/>
        <w:jc w:val="both"/>
        <w:rPr>
          <w:b/>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r w:rsidRPr="00480FD9">
        <w:rPr>
          <w:rStyle w:val="Strong"/>
          <w:b w:val="0"/>
          <w:color w:val="FFFFFF" w:themeColor="background1"/>
          <w:sz w:val="4"/>
          <w:szCs w:val="4"/>
        </w:rPr>
        <w:t xml:space="preserve">Jones, W.P., and Kinghorn, A.D., (2005). Natural product isolation: Extraction of Plant Secondary Metabolites. </w:t>
      </w:r>
      <w:r w:rsidRPr="00480FD9">
        <w:rPr>
          <w:i/>
          <w:color w:val="FFFFFF" w:themeColor="background1"/>
          <w:sz w:val="4"/>
          <w:szCs w:val="4"/>
        </w:rPr>
        <w:t>Methods in Biotechnology</w:t>
      </w:r>
      <w:r w:rsidRPr="00480FD9">
        <w:rPr>
          <w:color w:val="FFFFFF" w:themeColor="background1"/>
          <w:sz w:val="4"/>
          <w:szCs w:val="4"/>
        </w:rPr>
        <w:t> 20:323-351.</w:t>
      </w:r>
      <w:r w:rsidRPr="00480FD9">
        <w:rPr>
          <w:b/>
          <w:color w:val="FFFFFF" w:themeColor="background1"/>
          <w:sz w:val="4"/>
          <w:szCs w:val="4"/>
        </w:rPr>
        <w:t> </w:t>
      </w:r>
    </w:p>
    <w:p w:rsidR="00D337BD" w:rsidRPr="00480FD9" w:rsidRDefault="00D337BD" w:rsidP="00F51A04">
      <w:pPr>
        <w:pStyle w:val="EndnoteText"/>
        <w:jc w:val="both"/>
        <w:rPr>
          <w:color w:val="FFFFFF" w:themeColor="background1"/>
          <w:sz w:val="4"/>
          <w:szCs w:val="4"/>
        </w:rPr>
      </w:pPr>
    </w:p>
  </w:endnote>
  <w:endnote w:id="54">
    <w:p w:rsidR="00D337BD" w:rsidRPr="00480FD9" w:rsidRDefault="00D337BD" w:rsidP="00F51A04">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Jadhav, B.K., Khandelwal, K.R., Ketkar, A.R., and Pisal, S.S., (2004).</w:t>
      </w:r>
      <w:proofErr w:type="gramEnd"/>
      <w:r w:rsidRPr="00480FD9">
        <w:rPr>
          <w:color w:val="FFFFFF" w:themeColor="background1"/>
          <w:sz w:val="4"/>
          <w:szCs w:val="4"/>
        </w:rPr>
        <w:t xml:space="preserve"> </w:t>
      </w:r>
      <w:proofErr w:type="gramStart"/>
      <w:r w:rsidRPr="00480FD9">
        <w:rPr>
          <w:color w:val="FFFFFF" w:themeColor="background1"/>
          <w:sz w:val="4"/>
          <w:szCs w:val="4"/>
        </w:rPr>
        <w:t>"Formulation and evaluation of mucoadhesive tablets containing eugenol for the treatment of periodontal diseases".</w:t>
      </w:r>
      <w:proofErr w:type="gramEnd"/>
      <w:r w:rsidRPr="00480FD9">
        <w:rPr>
          <w:color w:val="FFFFFF" w:themeColor="background1"/>
          <w:sz w:val="4"/>
          <w:szCs w:val="4"/>
        </w:rPr>
        <w:t xml:space="preserve"> </w:t>
      </w:r>
      <w:r w:rsidRPr="00480FD9">
        <w:rPr>
          <w:i/>
          <w:iCs/>
          <w:color w:val="FFFFFF" w:themeColor="background1"/>
          <w:sz w:val="4"/>
          <w:szCs w:val="4"/>
        </w:rPr>
        <w:t>Drug Dev Ind Pharm.</w:t>
      </w:r>
      <w:r w:rsidRPr="00480FD9">
        <w:rPr>
          <w:color w:val="FFFFFF" w:themeColor="background1"/>
          <w:sz w:val="4"/>
          <w:szCs w:val="4"/>
        </w:rPr>
        <w:t xml:space="preserve"> </w:t>
      </w:r>
      <w:r w:rsidRPr="00480FD9">
        <w:rPr>
          <w:bCs/>
          <w:color w:val="FFFFFF" w:themeColor="background1"/>
          <w:sz w:val="4"/>
          <w:szCs w:val="4"/>
        </w:rPr>
        <w:t>30</w:t>
      </w:r>
      <w:r w:rsidRPr="00480FD9">
        <w:rPr>
          <w:color w:val="FFFFFF" w:themeColor="background1"/>
          <w:sz w:val="4"/>
          <w:szCs w:val="4"/>
        </w:rPr>
        <w:t xml:space="preserve"> (2):195–203</w:t>
      </w:r>
    </w:p>
    <w:p w:rsidR="00D337BD" w:rsidRPr="00480FD9" w:rsidRDefault="00D337BD" w:rsidP="00F51A04">
      <w:pPr>
        <w:pStyle w:val="EndnoteText"/>
        <w:jc w:val="both"/>
        <w:rPr>
          <w:color w:val="FFFFFF" w:themeColor="background1"/>
          <w:sz w:val="4"/>
          <w:szCs w:val="4"/>
        </w:rPr>
      </w:pPr>
    </w:p>
  </w:endnote>
  <w:endnote w:id="55">
    <w:p w:rsidR="00D337BD" w:rsidRPr="00480FD9" w:rsidRDefault="00D337BD" w:rsidP="00F51A04">
      <w:pPr>
        <w:pStyle w:val="EndnoteText"/>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Bohm, B., (1998). </w:t>
      </w:r>
      <w:proofErr w:type="gramStart"/>
      <w:r w:rsidRPr="00480FD9">
        <w:rPr>
          <w:color w:val="FFFFFF" w:themeColor="background1"/>
          <w:sz w:val="4"/>
          <w:szCs w:val="4"/>
        </w:rPr>
        <w:t>Introduction to flavonoids.</w:t>
      </w:r>
      <w:proofErr w:type="gramEnd"/>
      <w:r w:rsidRPr="00480FD9">
        <w:rPr>
          <w:color w:val="FFFFFF" w:themeColor="background1"/>
          <w:sz w:val="4"/>
          <w:szCs w:val="4"/>
        </w:rPr>
        <w:t xml:space="preserve"> Amsterdam: Harwood Academic Publishers</w:t>
      </w:r>
    </w:p>
    <w:p w:rsidR="00D337BD" w:rsidRPr="00480FD9" w:rsidRDefault="00D337BD" w:rsidP="00F51A04">
      <w:pPr>
        <w:pStyle w:val="EndnoteText"/>
        <w:jc w:val="both"/>
        <w:rPr>
          <w:color w:val="FFFFFF" w:themeColor="background1"/>
          <w:sz w:val="4"/>
          <w:szCs w:val="4"/>
        </w:rPr>
      </w:pPr>
    </w:p>
  </w:endnote>
  <w:endnote w:id="56">
    <w:p w:rsidR="00D337BD" w:rsidRPr="00480FD9" w:rsidRDefault="00D337BD" w:rsidP="00F51A04">
      <w:pPr>
        <w:autoSpaceDE w:val="0"/>
        <w:autoSpaceDN w:val="0"/>
        <w:adjustRightInd w:val="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Pieta, P.G., (2000).</w:t>
      </w:r>
      <w:proofErr w:type="gramEnd"/>
      <w:r w:rsidRPr="00480FD9">
        <w:rPr>
          <w:color w:val="FFFFFF" w:themeColor="background1"/>
          <w:sz w:val="4"/>
          <w:szCs w:val="4"/>
        </w:rPr>
        <w:t xml:space="preserve"> </w:t>
      </w:r>
      <w:proofErr w:type="gramStart"/>
      <w:r w:rsidRPr="00480FD9">
        <w:rPr>
          <w:color w:val="FFFFFF" w:themeColor="background1"/>
          <w:sz w:val="4"/>
          <w:szCs w:val="4"/>
        </w:rPr>
        <w:t>Flavonoids as antioxidants.</w:t>
      </w:r>
      <w:proofErr w:type="gramEnd"/>
      <w:r w:rsidRPr="00480FD9">
        <w:rPr>
          <w:color w:val="FFFFFF" w:themeColor="background1"/>
          <w:sz w:val="4"/>
          <w:szCs w:val="4"/>
        </w:rPr>
        <w:t xml:space="preserve"> </w:t>
      </w:r>
      <w:r w:rsidRPr="00480FD9">
        <w:rPr>
          <w:i/>
          <w:color w:val="FFFFFF" w:themeColor="background1"/>
          <w:sz w:val="4"/>
          <w:szCs w:val="4"/>
        </w:rPr>
        <w:t>J. Nat. Prod</w:t>
      </w:r>
      <w:r w:rsidRPr="00480FD9">
        <w:rPr>
          <w:color w:val="FFFFFF" w:themeColor="background1"/>
          <w:sz w:val="4"/>
          <w:szCs w:val="4"/>
        </w:rPr>
        <w:t xml:space="preserve"> 63:1035-1042.</w:t>
      </w:r>
    </w:p>
    <w:p w:rsidR="00D337BD" w:rsidRPr="00480FD9" w:rsidRDefault="00D337BD" w:rsidP="00F51A04">
      <w:pPr>
        <w:pStyle w:val="EndnoteText"/>
        <w:jc w:val="both"/>
        <w:rPr>
          <w:color w:val="FFFFFF" w:themeColor="background1"/>
          <w:sz w:val="4"/>
          <w:szCs w:val="4"/>
        </w:rPr>
      </w:pPr>
    </w:p>
  </w:endnote>
  <w:endnote w:id="57">
    <w:p w:rsidR="00D337BD" w:rsidRPr="00480FD9" w:rsidRDefault="00D337BD" w:rsidP="00264D78">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Scalbert, A., Johnson, I.T., and Saltmarsh, M., (2005).</w:t>
      </w:r>
      <w:proofErr w:type="gramEnd"/>
      <w:r w:rsidRPr="00480FD9">
        <w:rPr>
          <w:color w:val="FFFFFF" w:themeColor="background1"/>
          <w:sz w:val="4"/>
          <w:szCs w:val="4"/>
        </w:rPr>
        <w:t xml:space="preserve"> Polyphenols: antioxidants and beyond. </w:t>
      </w:r>
      <w:r w:rsidRPr="00480FD9">
        <w:rPr>
          <w:i/>
          <w:color w:val="FFFFFF" w:themeColor="background1"/>
          <w:sz w:val="4"/>
          <w:szCs w:val="4"/>
        </w:rPr>
        <w:t>Am. J. Clin. Nutr</w:t>
      </w:r>
      <w:r w:rsidRPr="00480FD9">
        <w:rPr>
          <w:color w:val="FFFFFF" w:themeColor="background1"/>
          <w:sz w:val="4"/>
          <w:szCs w:val="4"/>
        </w:rPr>
        <w:t xml:space="preserve"> 81(suppl):215S-217S.       </w:t>
      </w:r>
    </w:p>
  </w:endnote>
  <w:endnote w:id="58">
    <w:p w:rsidR="00D337BD" w:rsidRPr="00480FD9" w:rsidRDefault="00D337BD" w:rsidP="00264D78">
      <w:pPr>
        <w:pStyle w:val="Heading1"/>
        <w:ind w:left="360" w:hanging="360"/>
        <w:jc w:val="both"/>
        <w:rPr>
          <w:rFonts w:ascii="Times New Roman" w:hAnsi="Times New Roman"/>
          <w:b w:val="0"/>
          <w:color w:val="FFFFFF" w:themeColor="background1"/>
          <w:sz w:val="4"/>
          <w:szCs w:val="4"/>
        </w:rPr>
      </w:pPr>
      <w:r w:rsidRPr="00480FD9">
        <w:rPr>
          <w:rStyle w:val="EndnoteReference"/>
          <w:rFonts w:ascii="Times New Roman" w:hAnsi="Times New Roman"/>
          <w:b w:val="0"/>
          <w:color w:val="FFFFFF" w:themeColor="background1"/>
          <w:sz w:val="4"/>
          <w:szCs w:val="4"/>
          <w:vertAlign w:val="baseline"/>
        </w:rPr>
        <w:endnoteRef/>
      </w:r>
      <w:r w:rsidRPr="00480FD9">
        <w:rPr>
          <w:rFonts w:ascii="Times New Roman" w:hAnsi="Times New Roman"/>
          <w:b w:val="0"/>
          <w:color w:val="FFFFFF" w:themeColor="background1"/>
          <w:sz w:val="4"/>
          <w:szCs w:val="4"/>
        </w:rPr>
        <w:t xml:space="preserve"> Goutam, B., and Dilip, G., (2006). Progress in the research on naturally occurring flavones and flavonols: An overview. </w:t>
      </w:r>
      <w:hyperlink r:id="rId4" w:tooltip="Current Organic Chemistry" w:history="1">
        <w:r w:rsidRPr="00480FD9">
          <w:rPr>
            <w:rStyle w:val="Hyperlink"/>
            <w:rFonts w:ascii="Times New Roman" w:hAnsi="Times New Roman"/>
            <w:b w:val="0"/>
            <w:i/>
            <w:color w:val="FFFFFF" w:themeColor="background1"/>
            <w:sz w:val="4"/>
            <w:szCs w:val="4"/>
            <w:u w:val="none"/>
          </w:rPr>
          <w:t>Current Organic Chemistry</w:t>
        </w:r>
      </w:hyperlink>
      <w:r w:rsidRPr="00480FD9">
        <w:rPr>
          <w:rFonts w:ascii="Times New Roman" w:hAnsi="Times New Roman"/>
          <w:b w:val="0"/>
          <w:color w:val="FFFFFF" w:themeColor="background1"/>
          <w:sz w:val="4"/>
          <w:szCs w:val="4"/>
        </w:rPr>
        <w:t xml:space="preserve"> 10(8):873-898.</w:t>
      </w:r>
    </w:p>
    <w:p w:rsidR="00D337BD" w:rsidRPr="00480FD9" w:rsidRDefault="00D337BD" w:rsidP="00F51A04">
      <w:pPr>
        <w:pStyle w:val="EndnoteText"/>
        <w:jc w:val="both"/>
        <w:rPr>
          <w:color w:val="FFFFFF" w:themeColor="background1"/>
          <w:sz w:val="4"/>
          <w:szCs w:val="4"/>
        </w:rPr>
      </w:pPr>
    </w:p>
  </w:endnote>
  <w:endnote w:id="59">
    <w:p w:rsidR="00D337BD" w:rsidRPr="00480FD9" w:rsidRDefault="00D337BD" w:rsidP="00264D78">
      <w:pPr>
        <w:autoSpaceDE w:val="0"/>
        <w:autoSpaceDN w:val="0"/>
        <w:adjustRightInd w:val="0"/>
        <w:ind w:left="360" w:hanging="360"/>
        <w:jc w:val="both"/>
        <w:rPr>
          <w:rStyle w:val="citation"/>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r w:rsidRPr="00480FD9">
        <w:rPr>
          <w:rStyle w:val="citation"/>
          <w:color w:val="FFFFFF" w:themeColor="background1"/>
          <w:sz w:val="4"/>
          <w:szCs w:val="4"/>
        </w:rPr>
        <w:t xml:space="preserve">Hollman, P.C., and Katan, M.B., (1999). </w:t>
      </w:r>
      <w:proofErr w:type="gramStart"/>
      <w:r w:rsidRPr="00480FD9">
        <w:rPr>
          <w:rStyle w:val="citation"/>
          <w:color w:val="FFFFFF" w:themeColor="background1"/>
          <w:sz w:val="4"/>
          <w:szCs w:val="4"/>
        </w:rPr>
        <w:t>Health effects and bioavailability of dietary flavonols.</w:t>
      </w:r>
      <w:proofErr w:type="gramEnd"/>
      <w:r w:rsidRPr="00480FD9">
        <w:rPr>
          <w:rStyle w:val="citation"/>
          <w:color w:val="FFFFFF" w:themeColor="background1"/>
          <w:sz w:val="4"/>
          <w:szCs w:val="4"/>
        </w:rPr>
        <w:t xml:space="preserve"> </w:t>
      </w:r>
      <w:r w:rsidRPr="00480FD9">
        <w:rPr>
          <w:rStyle w:val="citation"/>
          <w:i/>
          <w:color w:val="FFFFFF" w:themeColor="background1"/>
          <w:sz w:val="4"/>
          <w:szCs w:val="4"/>
        </w:rPr>
        <w:t>Free Radic Res</w:t>
      </w:r>
      <w:r w:rsidRPr="00480FD9">
        <w:rPr>
          <w:rStyle w:val="citation"/>
          <w:color w:val="FFFFFF" w:themeColor="background1"/>
          <w:sz w:val="4"/>
          <w:szCs w:val="4"/>
        </w:rPr>
        <w:t xml:space="preserve"> 31(Suppl):S75–S80.</w:t>
      </w:r>
    </w:p>
    <w:p w:rsidR="00D337BD" w:rsidRPr="00480FD9" w:rsidRDefault="00D337BD" w:rsidP="00264D78">
      <w:pPr>
        <w:autoSpaceDE w:val="0"/>
        <w:autoSpaceDN w:val="0"/>
        <w:adjustRightInd w:val="0"/>
        <w:ind w:left="360" w:hanging="360"/>
        <w:jc w:val="both"/>
        <w:rPr>
          <w:color w:val="FFFFFF" w:themeColor="background1"/>
          <w:sz w:val="4"/>
          <w:szCs w:val="4"/>
        </w:rPr>
      </w:pPr>
    </w:p>
  </w:endnote>
  <w:endnote w:id="60">
    <w:p w:rsidR="00D337BD" w:rsidRPr="00480FD9" w:rsidRDefault="00D337BD" w:rsidP="00264D78">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Harborne, J.B., and Williams, C.A., (2001).</w:t>
      </w:r>
      <w:proofErr w:type="gramEnd"/>
      <w:r w:rsidRPr="00480FD9">
        <w:rPr>
          <w:color w:val="FFFFFF" w:themeColor="background1"/>
          <w:sz w:val="4"/>
          <w:szCs w:val="4"/>
        </w:rPr>
        <w:t xml:space="preserve"> </w:t>
      </w:r>
      <w:proofErr w:type="gramStart"/>
      <w:r w:rsidRPr="00480FD9">
        <w:rPr>
          <w:color w:val="FFFFFF" w:themeColor="background1"/>
          <w:sz w:val="4"/>
          <w:szCs w:val="4"/>
        </w:rPr>
        <w:t>Anthocyanins and other flavonoids.</w:t>
      </w:r>
      <w:proofErr w:type="gramEnd"/>
      <w:r w:rsidRPr="00480FD9">
        <w:rPr>
          <w:color w:val="FFFFFF" w:themeColor="background1"/>
          <w:sz w:val="4"/>
          <w:szCs w:val="4"/>
        </w:rPr>
        <w:t xml:space="preserve"> </w:t>
      </w:r>
      <w:r w:rsidRPr="00480FD9">
        <w:rPr>
          <w:i/>
          <w:color w:val="FFFFFF" w:themeColor="background1"/>
          <w:sz w:val="4"/>
          <w:szCs w:val="4"/>
        </w:rPr>
        <w:t xml:space="preserve">Nat. Prod. Rep </w:t>
      </w:r>
      <w:r w:rsidRPr="00480FD9">
        <w:rPr>
          <w:color w:val="FFFFFF" w:themeColor="background1"/>
          <w:sz w:val="4"/>
          <w:szCs w:val="4"/>
        </w:rPr>
        <w:t>18:310-333.</w:t>
      </w:r>
    </w:p>
  </w:endnote>
  <w:endnote w:id="61">
    <w:p w:rsidR="00D337BD" w:rsidRPr="00480FD9" w:rsidRDefault="00D337BD" w:rsidP="00264D78">
      <w:pPr>
        <w:tabs>
          <w:tab w:val="left" w:pos="540"/>
          <w:tab w:val="left" w:pos="720"/>
          <w:tab w:val="left" w:pos="8550"/>
        </w:tabs>
        <w:spacing w:before="100" w:beforeAutospacing="1" w:after="100" w:afterAutospacing="1"/>
        <w:ind w:left="360" w:right="9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Cheynier, V., (2005).</w:t>
      </w:r>
      <w:proofErr w:type="gramEnd"/>
      <w:r w:rsidRPr="00480FD9">
        <w:rPr>
          <w:color w:val="FFFFFF" w:themeColor="background1"/>
          <w:sz w:val="4"/>
          <w:szCs w:val="4"/>
        </w:rPr>
        <w:t xml:space="preserve"> Polyphenols in foods are more complex than often thought. </w:t>
      </w:r>
      <w:r w:rsidRPr="00480FD9">
        <w:rPr>
          <w:i/>
          <w:color w:val="FFFFFF" w:themeColor="background1"/>
          <w:sz w:val="4"/>
          <w:szCs w:val="4"/>
        </w:rPr>
        <w:t xml:space="preserve">Am. J.  </w:t>
      </w:r>
      <w:proofErr w:type="gramStart"/>
      <w:r w:rsidRPr="00480FD9">
        <w:rPr>
          <w:i/>
          <w:color w:val="FFFFFF" w:themeColor="background1"/>
          <w:sz w:val="4"/>
          <w:szCs w:val="4"/>
        </w:rPr>
        <w:t>Clin.</w:t>
      </w:r>
      <w:proofErr w:type="gramEnd"/>
      <w:r w:rsidRPr="00480FD9">
        <w:rPr>
          <w:i/>
          <w:color w:val="FFFFFF" w:themeColor="background1"/>
          <w:sz w:val="4"/>
          <w:szCs w:val="4"/>
        </w:rPr>
        <w:t xml:space="preserve"> </w:t>
      </w:r>
      <w:proofErr w:type="gramStart"/>
      <w:r w:rsidRPr="00480FD9">
        <w:rPr>
          <w:i/>
          <w:color w:val="FFFFFF" w:themeColor="background1"/>
          <w:sz w:val="4"/>
          <w:szCs w:val="4"/>
        </w:rPr>
        <w:t>Nutr</w:t>
      </w:r>
      <w:r w:rsidRPr="00480FD9">
        <w:rPr>
          <w:color w:val="FFFFFF" w:themeColor="background1"/>
          <w:sz w:val="4"/>
          <w:szCs w:val="4"/>
        </w:rPr>
        <w:t>.</w:t>
      </w:r>
      <w:proofErr w:type="gramEnd"/>
      <w:r w:rsidRPr="00480FD9">
        <w:rPr>
          <w:color w:val="FFFFFF" w:themeColor="background1"/>
          <w:sz w:val="4"/>
          <w:szCs w:val="4"/>
        </w:rPr>
        <w:t xml:space="preserve"> 81(suppl.): 223S-229S.      </w:t>
      </w:r>
    </w:p>
  </w:endnote>
  <w:endnote w:id="62">
    <w:p w:rsidR="00D337BD" w:rsidRPr="00480FD9" w:rsidRDefault="00D337BD" w:rsidP="001F5B84">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Manach, C., Scalbert, A., Morand, C., Rémésy, C., and Jimenez, L., (2004). Polyphenols: food sources and bioavailability. </w:t>
      </w:r>
      <w:r w:rsidRPr="00480FD9">
        <w:rPr>
          <w:i/>
          <w:color w:val="FFFFFF" w:themeColor="background1"/>
          <w:sz w:val="4"/>
          <w:szCs w:val="4"/>
        </w:rPr>
        <w:t xml:space="preserve">Am. J. Clin. </w:t>
      </w:r>
      <w:proofErr w:type="gramStart"/>
      <w:r w:rsidRPr="00480FD9">
        <w:rPr>
          <w:i/>
          <w:color w:val="FFFFFF" w:themeColor="background1"/>
          <w:sz w:val="4"/>
          <w:szCs w:val="4"/>
        </w:rPr>
        <w:t>Nutr</w:t>
      </w:r>
      <w:r w:rsidRPr="00480FD9">
        <w:rPr>
          <w:color w:val="FFFFFF" w:themeColor="background1"/>
          <w:sz w:val="4"/>
          <w:szCs w:val="4"/>
        </w:rPr>
        <w:t>.</w:t>
      </w:r>
      <w:proofErr w:type="gramEnd"/>
      <w:r w:rsidRPr="00480FD9">
        <w:rPr>
          <w:color w:val="FFFFFF" w:themeColor="background1"/>
          <w:sz w:val="4"/>
          <w:szCs w:val="4"/>
        </w:rPr>
        <w:t xml:space="preserve"> 79:727-747.</w:t>
      </w:r>
    </w:p>
    <w:p w:rsidR="00D337BD" w:rsidRPr="00480FD9" w:rsidRDefault="00D337BD" w:rsidP="00F51A04">
      <w:pPr>
        <w:pStyle w:val="EndnoteText"/>
        <w:jc w:val="both"/>
        <w:rPr>
          <w:color w:val="FFFFFF" w:themeColor="background1"/>
          <w:sz w:val="4"/>
          <w:szCs w:val="4"/>
        </w:rPr>
      </w:pPr>
    </w:p>
  </w:endnote>
  <w:endnote w:id="63">
    <w:p w:rsidR="00D337BD" w:rsidRPr="00480FD9" w:rsidRDefault="00D337BD" w:rsidP="001F5B84">
      <w:pPr>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Satyajit, D., Sarker, Z., Latif, A., and Gray, I., (2006). </w:t>
      </w:r>
      <w:proofErr w:type="gramStart"/>
      <w:r w:rsidRPr="00480FD9">
        <w:rPr>
          <w:color w:val="FFFFFF" w:themeColor="background1"/>
          <w:sz w:val="4"/>
          <w:szCs w:val="4"/>
        </w:rPr>
        <w:t>Natural product isolation.</w:t>
      </w:r>
      <w:proofErr w:type="gramEnd"/>
      <w:r w:rsidRPr="00480FD9">
        <w:rPr>
          <w:color w:val="FFFFFF" w:themeColor="background1"/>
          <w:sz w:val="4"/>
          <w:szCs w:val="4"/>
        </w:rPr>
        <w:t xml:space="preserve"> Second edition, Humana Press Inc ISBN 1-59259-955-9</w:t>
      </w:r>
    </w:p>
    <w:p w:rsidR="00D337BD" w:rsidRPr="00480FD9" w:rsidRDefault="00D337BD" w:rsidP="00F51A04">
      <w:pPr>
        <w:pStyle w:val="EndnoteText"/>
        <w:jc w:val="both"/>
        <w:rPr>
          <w:color w:val="FFFFFF" w:themeColor="background1"/>
          <w:sz w:val="4"/>
          <w:szCs w:val="4"/>
        </w:rPr>
      </w:pPr>
    </w:p>
  </w:endnote>
  <w:endnote w:id="64">
    <w:p w:rsidR="00D337BD" w:rsidRPr="00480FD9" w:rsidRDefault="00D337BD" w:rsidP="00AB6EAD">
      <w:pPr>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Harbone, J. (1998). Phytochemical methods: a guide to modern techniques of plant analysis.</w:t>
      </w:r>
    </w:p>
    <w:p w:rsidR="00D337BD" w:rsidRPr="00480FD9" w:rsidRDefault="00D337BD" w:rsidP="00AB6EAD">
      <w:pPr>
        <w:jc w:val="both"/>
        <w:rPr>
          <w:color w:val="FFFFFF" w:themeColor="background1"/>
          <w:sz w:val="4"/>
          <w:szCs w:val="4"/>
        </w:rPr>
      </w:pPr>
    </w:p>
  </w:endnote>
  <w:endnote w:id="65">
    <w:p w:rsidR="00D337BD" w:rsidRPr="00480FD9" w:rsidRDefault="00D337BD" w:rsidP="001F5B84">
      <w:pPr>
        <w:shd w:val="clear" w:color="auto" w:fill="FFFFFF"/>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Banthorpe, D. V., (1991). Classification of terpenoids and general procedures for their characterization, in </w:t>
      </w:r>
      <w:r w:rsidRPr="00480FD9">
        <w:rPr>
          <w:i/>
          <w:iCs/>
          <w:color w:val="FFFFFF" w:themeColor="background1"/>
          <w:sz w:val="4"/>
          <w:szCs w:val="4"/>
        </w:rPr>
        <w:t>Terpenoids</w:t>
      </w:r>
      <w:r w:rsidRPr="00480FD9">
        <w:rPr>
          <w:color w:val="FFFFFF" w:themeColor="background1"/>
          <w:sz w:val="4"/>
          <w:szCs w:val="4"/>
        </w:rPr>
        <w:t xml:space="preserve"> (Charlwood, B. V. and Banthorpe, D. V., eds), </w:t>
      </w:r>
      <w:r w:rsidRPr="00480FD9">
        <w:rPr>
          <w:i/>
          <w:iCs/>
          <w:color w:val="FFFFFF" w:themeColor="background1"/>
          <w:sz w:val="4"/>
          <w:szCs w:val="4"/>
        </w:rPr>
        <w:t>Methods in Plant Biochemistry</w:t>
      </w:r>
      <w:r w:rsidRPr="00480FD9">
        <w:rPr>
          <w:color w:val="FFFFFF" w:themeColor="background1"/>
          <w:sz w:val="4"/>
          <w:szCs w:val="4"/>
        </w:rPr>
        <w:t xml:space="preserve"> (Dey, P. M. and Harborne, J. B., eds.), vol. 7, Academic Press, San Diego, pp. 1–41.</w:t>
      </w:r>
    </w:p>
  </w:endnote>
  <w:endnote w:id="66">
    <w:p w:rsidR="00D337BD" w:rsidRPr="00480FD9" w:rsidRDefault="00D337BD" w:rsidP="001F5B84">
      <w:pPr>
        <w:pStyle w:val="EndnoteText"/>
        <w:jc w:val="both"/>
        <w:rPr>
          <w:color w:val="FFFFFF" w:themeColor="background1"/>
          <w:sz w:val="4"/>
          <w:szCs w:val="4"/>
        </w:rPr>
      </w:pPr>
    </w:p>
    <w:p w:rsidR="00D337BD" w:rsidRPr="00480FD9" w:rsidRDefault="00D337BD" w:rsidP="00C92F5A">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Sherwood, L., (2007). Human physiology: From cells to systems, 6</w:t>
      </w:r>
      <w:r w:rsidRPr="00480FD9">
        <w:rPr>
          <w:color w:val="FFFFFF" w:themeColor="background1"/>
          <w:sz w:val="4"/>
          <w:szCs w:val="4"/>
          <w:vertAlign w:val="superscript"/>
        </w:rPr>
        <w:t>th</w:t>
      </w:r>
      <w:r w:rsidRPr="00480FD9">
        <w:rPr>
          <w:color w:val="FFFFFF" w:themeColor="background1"/>
          <w:sz w:val="4"/>
          <w:szCs w:val="4"/>
        </w:rPr>
        <w:t xml:space="preserve"> edition, Thomson Brooks/Cole.UK. </w:t>
      </w:r>
      <w:proofErr w:type="gramStart"/>
      <w:r w:rsidRPr="00480FD9">
        <w:rPr>
          <w:color w:val="FFFFFF" w:themeColor="background1"/>
          <w:sz w:val="4"/>
          <w:szCs w:val="4"/>
        </w:rPr>
        <w:t>p 323.</w:t>
      </w:r>
      <w:proofErr w:type="gramEnd"/>
    </w:p>
  </w:endnote>
  <w:endnote w:id="67">
    <w:p w:rsidR="00D337BD" w:rsidRPr="00480FD9" w:rsidRDefault="00D337BD" w:rsidP="001F5B84">
      <w:pPr>
        <w:jc w:val="both"/>
        <w:rPr>
          <w:color w:val="FFFFFF" w:themeColor="background1"/>
          <w:sz w:val="4"/>
          <w:szCs w:val="4"/>
        </w:rPr>
      </w:pPr>
    </w:p>
    <w:p w:rsidR="00D337BD" w:rsidRPr="00480FD9" w:rsidRDefault="00D337BD" w:rsidP="00C92F5A">
      <w:pPr>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Williams, E.M., Okpato, D.T., Evans, F.J., (1996). </w:t>
      </w:r>
      <w:proofErr w:type="gramStart"/>
      <w:r w:rsidRPr="00480FD9">
        <w:rPr>
          <w:color w:val="FFFFFF" w:themeColor="background1"/>
          <w:sz w:val="4"/>
          <w:szCs w:val="4"/>
        </w:rPr>
        <w:t>Selection, preparation, and pharmacological evaluation of plant material.</w:t>
      </w:r>
      <w:proofErr w:type="gramEnd"/>
      <w:r w:rsidRPr="00480FD9">
        <w:rPr>
          <w:color w:val="FFFFFF" w:themeColor="background1"/>
          <w:sz w:val="4"/>
          <w:szCs w:val="4"/>
        </w:rPr>
        <w:t xml:space="preserve"> Willey &amp; Sons LTD. ISBN 047194216-2.</w:t>
      </w:r>
    </w:p>
    <w:p w:rsidR="00D337BD" w:rsidRPr="00480FD9" w:rsidRDefault="00D337BD" w:rsidP="001F5B84">
      <w:pPr>
        <w:pStyle w:val="EndnoteText"/>
        <w:jc w:val="both"/>
        <w:rPr>
          <w:color w:val="FFFFFF" w:themeColor="background1"/>
          <w:sz w:val="4"/>
          <w:szCs w:val="4"/>
        </w:rPr>
      </w:pPr>
    </w:p>
  </w:endnote>
  <w:endnote w:id="68">
    <w:p w:rsidR="00D337BD" w:rsidRPr="00480FD9" w:rsidRDefault="00D337BD" w:rsidP="00C92F5A">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Kaul, T.N., Middletown, Jr. E., Ogra, P.L., (1985). Anitiviral effects of flavonoids on human viruses. </w:t>
      </w:r>
      <w:r w:rsidRPr="00480FD9">
        <w:rPr>
          <w:i/>
          <w:color w:val="FFFFFF" w:themeColor="background1"/>
          <w:sz w:val="4"/>
          <w:szCs w:val="4"/>
        </w:rPr>
        <w:t>Journal of Medical Virology</w:t>
      </w:r>
      <w:r w:rsidRPr="00480FD9">
        <w:rPr>
          <w:color w:val="FFFFFF" w:themeColor="background1"/>
          <w:sz w:val="4"/>
          <w:szCs w:val="4"/>
        </w:rPr>
        <w:t xml:space="preserve"> 15: 71-75.</w:t>
      </w:r>
    </w:p>
  </w:endnote>
  <w:endnote w:id="69">
    <w:p w:rsidR="00D337BD" w:rsidRPr="00480FD9" w:rsidRDefault="00D337BD" w:rsidP="001F5B84">
      <w:pPr>
        <w:autoSpaceDE w:val="0"/>
        <w:autoSpaceDN w:val="0"/>
        <w:adjustRightInd w:val="0"/>
        <w:jc w:val="both"/>
        <w:rPr>
          <w:color w:val="FFFFFF" w:themeColor="background1"/>
          <w:sz w:val="4"/>
          <w:szCs w:val="4"/>
        </w:rPr>
      </w:pPr>
    </w:p>
    <w:p w:rsidR="00D337BD" w:rsidRPr="00480FD9" w:rsidRDefault="00D337BD" w:rsidP="00C92F5A">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Ayaffor, J.F., Tehuendem, M.H.K., Nyasse, B., (1994). </w:t>
      </w:r>
      <w:proofErr w:type="gramStart"/>
      <w:r w:rsidRPr="00480FD9">
        <w:rPr>
          <w:color w:val="FFFFFF" w:themeColor="background1"/>
          <w:sz w:val="4"/>
          <w:szCs w:val="4"/>
        </w:rPr>
        <w:t xml:space="preserve">Novel active diterpenoids from </w:t>
      </w:r>
      <w:r w:rsidRPr="00480FD9">
        <w:rPr>
          <w:i/>
          <w:color w:val="FFFFFF" w:themeColor="background1"/>
          <w:sz w:val="4"/>
          <w:szCs w:val="4"/>
        </w:rPr>
        <w:t>Afromomum aulacocapos</w:t>
      </w:r>
      <w:r w:rsidRPr="00480FD9">
        <w:rPr>
          <w:color w:val="FFFFFF" w:themeColor="background1"/>
          <w:sz w:val="4"/>
          <w:szCs w:val="4"/>
        </w:rPr>
        <w:t>.</w:t>
      </w:r>
      <w:proofErr w:type="gramEnd"/>
      <w:r w:rsidRPr="00480FD9">
        <w:rPr>
          <w:color w:val="FFFFFF" w:themeColor="background1"/>
          <w:sz w:val="4"/>
          <w:szCs w:val="4"/>
        </w:rPr>
        <w:t xml:space="preserve"> </w:t>
      </w:r>
      <w:r w:rsidRPr="00480FD9">
        <w:rPr>
          <w:i/>
          <w:color w:val="FFFFFF" w:themeColor="background1"/>
          <w:sz w:val="4"/>
          <w:szCs w:val="4"/>
        </w:rPr>
        <w:t>Journal of natural products</w:t>
      </w:r>
      <w:r w:rsidRPr="00480FD9">
        <w:rPr>
          <w:color w:val="FFFFFF" w:themeColor="background1"/>
          <w:sz w:val="4"/>
          <w:szCs w:val="4"/>
        </w:rPr>
        <w:t xml:space="preserve"> 57:917-923.</w:t>
      </w:r>
    </w:p>
    <w:p w:rsidR="00D337BD" w:rsidRPr="00480FD9" w:rsidRDefault="00D337BD" w:rsidP="001F5B84">
      <w:pPr>
        <w:pStyle w:val="EndnoteText"/>
        <w:jc w:val="both"/>
        <w:rPr>
          <w:color w:val="FFFFFF" w:themeColor="background1"/>
          <w:sz w:val="4"/>
          <w:szCs w:val="4"/>
        </w:rPr>
      </w:pPr>
    </w:p>
  </w:endnote>
  <w:endnote w:id="70">
    <w:p w:rsidR="00D337BD" w:rsidRPr="00480FD9" w:rsidRDefault="00D337BD" w:rsidP="00C92F5A">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Perrett, S., Whitfield, P.J., Sanderson, L., and Bartlet, A., (1995).</w:t>
      </w:r>
      <w:proofErr w:type="gramEnd"/>
      <w:r w:rsidRPr="00480FD9">
        <w:rPr>
          <w:color w:val="FFFFFF" w:themeColor="background1"/>
          <w:sz w:val="4"/>
          <w:szCs w:val="4"/>
        </w:rPr>
        <w:t xml:space="preserve"> </w:t>
      </w:r>
      <w:proofErr w:type="gramStart"/>
      <w:r w:rsidRPr="00480FD9">
        <w:rPr>
          <w:color w:val="FFFFFF" w:themeColor="background1"/>
          <w:sz w:val="4"/>
          <w:szCs w:val="4"/>
        </w:rPr>
        <w:t xml:space="preserve">The plant mulluscicide </w:t>
      </w:r>
      <w:r w:rsidRPr="00480FD9">
        <w:rPr>
          <w:i/>
          <w:color w:val="FFFFFF" w:themeColor="background1"/>
          <w:sz w:val="4"/>
          <w:szCs w:val="4"/>
        </w:rPr>
        <w:t>Millenttia thonningii</w:t>
      </w:r>
      <w:r w:rsidRPr="00480FD9">
        <w:rPr>
          <w:color w:val="FFFFFF" w:themeColor="background1"/>
          <w:sz w:val="4"/>
          <w:szCs w:val="4"/>
        </w:rPr>
        <w:t xml:space="preserve"> (Leguminoceae) as a topical antihistosomal agent.</w:t>
      </w:r>
      <w:proofErr w:type="gramEnd"/>
      <w:r w:rsidRPr="00480FD9">
        <w:rPr>
          <w:color w:val="FFFFFF" w:themeColor="background1"/>
          <w:sz w:val="4"/>
          <w:szCs w:val="4"/>
        </w:rPr>
        <w:t xml:space="preserve"> </w:t>
      </w:r>
      <w:r w:rsidRPr="00480FD9">
        <w:rPr>
          <w:i/>
          <w:color w:val="FFFFFF" w:themeColor="background1"/>
          <w:sz w:val="4"/>
          <w:szCs w:val="4"/>
        </w:rPr>
        <w:t>Journal of Ethnopharmacology</w:t>
      </w:r>
      <w:r w:rsidRPr="00480FD9">
        <w:rPr>
          <w:color w:val="FFFFFF" w:themeColor="background1"/>
          <w:sz w:val="4"/>
          <w:szCs w:val="4"/>
        </w:rPr>
        <w:t xml:space="preserve"> 47:49-54.</w:t>
      </w:r>
    </w:p>
    <w:p w:rsidR="00D337BD" w:rsidRPr="00480FD9" w:rsidRDefault="00D337BD" w:rsidP="001F5B84">
      <w:pPr>
        <w:pStyle w:val="EndnoteText"/>
        <w:jc w:val="both"/>
        <w:rPr>
          <w:color w:val="FFFFFF" w:themeColor="background1"/>
          <w:sz w:val="4"/>
          <w:szCs w:val="4"/>
        </w:rPr>
      </w:pPr>
    </w:p>
  </w:endnote>
  <w:endnote w:id="71">
    <w:p w:rsidR="00D337BD" w:rsidRPr="00480FD9" w:rsidRDefault="00D337BD" w:rsidP="00C92F5A">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Eloff, J.N., (1998). Which extractant should be used for screening and isolation of antimicrobial components from plants? </w:t>
      </w:r>
      <w:r w:rsidRPr="00480FD9">
        <w:rPr>
          <w:i/>
          <w:color w:val="FFFFFF" w:themeColor="background1"/>
          <w:sz w:val="4"/>
          <w:szCs w:val="4"/>
        </w:rPr>
        <w:t>Journal of Ethnopharmacology</w:t>
      </w:r>
      <w:r w:rsidRPr="00480FD9">
        <w:rPr>
          <w:color w:val="FFFFFF" w:themeColor="background1"/>
          <w:sz w:val="4"/>
          <w:szCs w:val="4"/>
        </w:rPr>
        <w:t xml:space="preserve"> 60:1-8.</w:t>
      </w:r>
    </w:p>
    <w:p w:rsidR="00D337BD" w:rsidRPr="00480FD9" w:rsidRDefault="00D337BD" w:rsidP="001F5B84">
      <w:pPr>
        <w:pStyle w:val="EndnoteText"/>
        <w:jc w:val="both"/>
        <w:rPr>
          <w:color w:val="FFFFFF" w:themeColor="background1"/>
          <w:sz w:val="4"/>
          <w:szCs w:val="4"/>
        </w:rPr>
      </w:pPr>
    </w:p>
  </w:endnote>
  <w:endnote w:id="72">
    <w:p w:rsidR="00D337BD" w:rsidRPr="00480FD9" w:rsidRDefault="00D337BD" w:rsidP="00C92F5A">
      <w:pPr>
        <w:autoSpaceDE w:val="0"/>
        <w:autoSpaceDN w:val="0"/>
        <w:adjustRightInd w:val="0"/>
        <w:ind w:left="360" w:hanging="360"/>
        <w:jc w:val="both"/>
        <w:rPr>
          <w:color w:val="FFFFFF" w:themeColor="background1"/>
          <w:spacing w:val="-3"/>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Cowan, M.M., (1999). </w:t>
      </w:r>
      <w:proofErr w:type="gramStart"/>
      <w:r w:rsidRPr="00480FD9">
        <w:rPr>
          <w:color w:val="FFFFFF" w:themeColor="background1"/>
          <w:sz w:val="4"/>
          <w:szCs w:val="4"/>
        </w:rPr>
        <w:t>Plant products as antimicrobial agents.</w:t>
      </w:r>
      <w:proofErr w:type="gramEnd"/>
      <w:r w:rsidRPr="00480FD9">
        <w:rPr>
          <w:color w:val="FFFFFF" w:themeColor="background1"/>
          <w:sz w:val="4"/>
          <w:szCs w:val="4"/>
        </w:rPr>
        <w:t xml:space="preserve"> </w:t>
      </w:r>
      <w:r w:rsidRPr="00480FD9">
        <w:rPr>
          <w:i/>
          <w:iCs/>
          <w:color w:val="FFFFFF" w:themeColor="background1"/>
          <w:sz w:val="4"/>
          <w:szCs w:val="4"/>
        </w:rPr>
        <w:t>Clinical Microbiology Review</w:t>
      </w:r>
      <w:r w:rsidRPr="00480FD9">
        <w:rPr>
          <w:color w:val="FFFFFF" w:themeColor="background1"/>
          <w:sz w:val="4"/>
          <w:szCs w:val="4"/>
        </w:rPr>
        <w:t xml:space="preserve"> </w:t>
      </w:r>
      <w:r w:rsidRPr="00480FD9">
        <w:rPr>
          <w:rStyle w:val="Strong"/>
          <w:b w:val="0"/>
          <w:color w:val="FFFFFF" w:themeColor="background1"/>
          <w:sz w:val="4"/>
          <w:szCs w:val="4"/>
        </w:rPr>
        <w:t>12:</w:t>
      </w:r>
      <w:r w:rsidRPr="00480FD9">
        <w:rPr>
          <w:color w:val="FFFFFF" w:themeColor="background1"/>
          <w:sz w:val="4"/>
          <w:szCs w:val="4"/>
        </w:rPr>
        <w:t>564–582</w:t>
      </w:r>
    </w:p>
    <w:p w:rsidR="00D337BD" w:rsidRPr="00480FD9" w:rsidRDefault="00D337BD" w:rsidP="001F5B84">
      <w:pPr>
        <w:pStyle w:val="EndnoteText"/>
        <w:jc w:val="both"/>
        <w:rPr>
          <w:color w:val="FFFFFF" w:themeColor="background1"/>
          <w:sz w:val="4"/>
          <w:szCs w:val="4"/>
        </w:rPr>
      </w:pPr>
    </w:p>
  </w:endnote>
  <w:endnote w:id="73">
    <w:p w:rsidR="00D337BD" w:rsidRPr="00480FD9" w:rsidRDefault="00D337BD" w:rsidP="006A034F">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Rimando, A. M., M. Olofsdotter, S.O.D., and Dayan, F.E., (</w:t>
      </w:r>
      <w:r w:rsidRPr="00480FD9">
        <w:rPr>
          <w:rStyle w:val="nlmyear"/>
          <w:color w:val="FFFFFF" w:themeColor="background1"/>
          <w:sz w:val="4"/>
          <w:szCs w:val="4"/>
        </w:rPr>
        <w:t>2001)</w:t>
      </w:r>
      <w:r w:rsidRPr="00480FD9">
        <w:rPr>
          <w:color w:val="FFFFFF" w:themeColor="background1"/>
          <w:sz w:val="4"/>
          <w:szCs w:val="4"/>
        </w:rPr>
        <w:t xml:space="preserve">. </w:t>
      </w:r>
      <w:proofErr w:type="gramStart"/>
      <w:r w:rsidRPr="00480FD9">
        <w:rPr>
          <w:rStyle w:val="nlmarticle-title"/>
          <w:color w:val="FFFFFF" w:themeColor="background1"/>
          <w:sz w:val="4"/>
          <w:szCs w:val="4"/>
        </w:rPr>
        <w:t>Searching for rice allelochemicals: an example of bioassay-guided isolation.</w:t>
      </w:r>
      <w:proofErr w:type="gramEnd"/>
      <w:r w:rsidRPr="00480FD9">
        <w:rPr>
          <w:color w:val="FFFFFF" w:themeColor="background1"/>
          <w:sz w:val="4"/>
          <w:szCs w:val="4"/>
        </w:rPr>
        <w:t xml:space="preserve"> </w:t>
      </w:r>
      <w:proofErr w:type="gramStart"/>
      <w:r w:rsidRPr="00480FD9">
        <w:rPr>
          <w:i/>
          <w:color w:val="FFFFFF" w:themeColor="background1"/>
          <w:sz w:val="4"/>
          <w:szCs w:val="4"/>
        </w:rPr>
        <w:t>Agron.</w:t>
      </w:r>
      <w:proofErr w:type="gramEnd"/>
      <w:r w:rsidRPr="00480FD9">
        <w:rPr>
          <w:i/>
          <w:color w:val="FFFFFF" w:themeColor="background1"/>
          <w:sz w:val="4"/>
          <w:szCs w:val="4"/>
        </w:rPr>
        <w:t xml:space="preserve"> J</w:t>
      </w:r>
      <w:r w:rsidRPr="00480FD9">
        <w:rPr>
          <w:color w:val="FFFFFF" w:themeColor="background1"/>
          <w:sz w:val="4"/>
          <w:szCs w:val="4"/>
        </w:rPr>
        <w:t xml:space="preserve"> 93:</w:t>
      </w:r>
      <w:r w:rsidRPr="00480FD9">
        <w:rPr>
          <w:rStyle w:val="nlmfpage"/>
          <w:color w:val="FFFFFF" w:themeColor="background1"/>
          <w:sz w:val="4"/>
          <w:szCs w:val="4"/>
        </w:rPr>
        <w:t>16</w:t>
      </w:r>
      <w:r w:rsidRPr="00480FD9">
        <w:rPr>
          <w:color w:val="FFFFFF" w:themeColor="background1"/>
          <w:sz w:val="4"/>
          <w:szCs w:val="4"/>
        </w:rPr>
        <w:t>–</w:t>
      </w:r>
      <w:r w:rsidRPr="00480FD9">
        <w:rPr>
          <w:rStyle w:val="nlmlpage"/>
          <w:color w:val="FFFFFF" w:themeColor="background1"/>
          <w:sz w:val="4"/>
          <w:szCs w:val="4"/>
        </w:rPr>
        <w:t>20</w:t>
      </w:r>
      <w:r w:rsidRPr="00480FD9">
        <w:rPr>
          <w:color w:val="FFFFFF" w:themeColor="background1"/>
          <w:sz w:val="4"/>
          <w:szCs w:val="4"/>
        </w:rPr>
        <w:t>.</w:t>
      </w:r>
    </w:p>
  </w:endnote>
  <w:endnote w:id="74">
    <w:p w:rsidR="00D337BD" w:rsidRPr="00480FD9" w:rsidRDefault="00D337BD" w:rsidP="001F5B84">
      <w:pPr>
        <w:pStyle w:val="EndnoteText"/>
        <w:jc w:val="both"/>
        <w:rPr>
          <w:color w:val="FFFFFF" w:themeColor="background1"/>
          <w:sz w:val="4"/>
          <w:szCs w:val="4"/>
        </w:rPr>
      </w:pPr>
    </w:p>
    <w:p w:rsidR="00D337BD" w:rsidRPr="00480FD9" w:rsidRDefault="00D337BD" w:rsidP="006A034F">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Klover, P.J., and Mooney, R.A., (2004).  Hepatocytes: critical for glucose homeostasis. </w:t>
      </w:r>
      <w:r w:rsidRPr="00480FD9">
        <w:rPr>
          <w:i/>
          <w:color w:val="FFFFFF" w:themeColor="background1"/>
          <w:sz w:val="4"/>
          <w:szCs w:val="4"/>
        </w:rPr>
        <w:t>The International Journal of Biochemistry &amp; Cell Biology</w:t>
      </w:r>
      <w:r w:rsidRPr="00480FD9">
        <w:rPr>
          <w:color w:val="FFFFFF" w:themeColor="background1"/>
          <w:sz w:val="4"/>
          <w:szCs w:val="4"/>
        </w:rPr>
        <w:t xml:space="preserve"> 36:753–758.</w:t>
      </w:r>
    </w:p>
  </w:endnote>
  <w:endnote w:id="75">
    <w:p w:rsidR="00D337BD" w:rsidRPr="00480FD9" w:rsidRDefault="00D337BD" w:rsidP="001F5B84">
      <w:pPr>
        <w:pStyle w:val="EndnoteText"/>
        <w:jc w:val="both"/>
        <w:rPr>
          <w:color w:val="FFFFFF" w:themeColor="background1"/>
          <w:sz w:val="4"/>
          <w:szCs w:val="4"/>
        </w:rPr>
      </w:pPr>
    </w:p>
    <w:p w:rsidR="00D337BD" w:rsidRPr="00480FD9" w:rsidRDefault="00D337BD" w:rsidP="006A034F">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Postic, C., Dentin, R., and Girard, J., (2004).</w:t>
      </w:r>
      <w:proofErr w:type="gramEnd"/>
      <w:r w:rsidRPr="00480FD9">
        <w:rPr>
          <w:color w:val="FFFFFF" w:themeColor="background1"/>
          <w:sz w:val="4"/>
          <w:szCs w:val="4"/>
        </w:rPr>
        <w:t xml:space="preserve"> </w:t>
      </w:r>
      <w:proofErr w:type="gramStart"/>
      <w:r w:rsidRPr="00480FD9">
        <w:rPr>
          <w:bCs/>
          <w:color w:val="FFFFFF" w:themeColor="background1"/>
          <w:sz w:val="4"/>
          <w:szCs w:val="4"/>
        </w:rPr>
        <w:t>Role of the liver in the control of carbohydrate and lipid homeostasis.</w:t>
      </w:r>
      <w:proofErr w:type="gramEnd"/>
      <w:r w:rsidRPr="00480FD9">
        <w:rPr>
          <w:b/>
          <w:bCs/>
          <w:color w:val="FFFFFF" w:themeColor="background1"/>
          <w:sz w:val="4"/>
          <w:szCs w:val="4"/>
        </w:rPr>
        <w:t xml:space="preserve"> </w:t>
      </w:r>
      <w:r w:rsidRPr="00480FD9">
        <w:rPr>
          <w:i/>
          <w:color w:val="FFFFFF" w:themeColor="background1"/>
          <w:sz w:val="4"/>
          <w:szCs w:val="4"/>
        </w:rPr>
        <w:t>Diabetes Metab</w:t>
      </w:r>
      <w:r w:rsidRPr="00480FD9">
        <w:rPr>
          <w:color w:val="FFFFFF" w:themeColor="background1"/>
          <w:sz w:val="4"/>
          <w:szCs w:val="4"/>
        </w:rPr>
        <w:t xml:space="preserve"> 30: 398-408. </w:t>
      </w:r>
    </w:p>
    <w:p w:rsidR="00D337BD" w:rsidRPr="00480FD9" w:rsidRDefault="00D337BD" w:rsidP="001F5B84">
      <w:pPr>
        <w:pStyle w:val="EndnoteText"/>
        <w:jc w:val="both"/>
        <w:rPr>
          <w:color w:val="FFFFFF" w:themeColor="background1"/>
          <w:sz w:val="4"/>
          <w:szCs w:val="4"/>
        </w:rPr>
      </w:pPr>
    </w:p>
  </w:endnote>
  <w:endnote w:id="76">
    <w:p w:rsidR="00D337BD" w:rsidRPr="00480FD9" w:rsidRDefault="00D337BD" w:rsidP="006A034F">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Linder, M., (1991).</w:t>
      </w:r>
      <w:proofErr w:type="gramEnd"/>
      <w:r w:rsidRPr="00480FD9">
        <w:rPr>
          <w:color w:val="FFFFFF" w:themeColor="background1"/>
          <w:sz w:val="4"/>
          <w:szCs w:val="4"/>
        </w:rPr>
        <w:t xml:space="preserve"> </w:t>
      </w:r>
      <w:proofErr w:type="gramStart"/>
      <w:r w:rsidRPr="00480FD9">
        <w:rPr>
          <w:iCs/>
          <w:color w:val="FFFFFF" w:themeColor="background1"/>
          <w:sz w:val="4"/>
          <w:szCs w:val="4"/>
        </w:rPr>
        <w:t>Nutritional Biochemistry and Metabolism, with Clinical Applications</w:t>
      </w:r>
      <w:r w:rsidRPr="00480FD9">
        <w:rPr>
          <w:i/>
          <w:iCs/>
          <w:color w:val="FFFFFF" w:themeColor="background1"/>
          <w:sz w:val="4"/>
          <w:szCs w:val="4"/>
        </w:rPr>
        <w:t>,</w:t>
      </w:r>
      <w:r w:rsidRPr="00480FD9">
        <w:rPr>
          <w:color w:val="FFFFFF" w:themeColor="background1"/>
          <w:sz w:val="4"/>
          <w:szCs w:val="4"/>
        </w:rPr>
        <w:t xml:space="preserve"> 2nd edition.</w:t>
      </w:r>
      <w:proofErr w:type="gramEnd"/>
      <w:r w:rsidRPr="00480FD9">
        <w:rPr>
          <w:color w:val="FFFFFF" w:themeColor="background1"/>
          <w:sz w:val="4"/>
          <w:szCs w:val="4"/>
        </w:rPr>
        <w:t xml:space="preserve"> New York: Elsevier.</w:t>
      </w:r>
    </w:p>
  </w:endnote>
  <w:endnote w:id="77">
    <w:p w:rsidR="00D337BD" w:rsidRPr="00480FD9" w:rsidRDefault="00D337BD" w:rsidP="006A034F">
      <w:pPr>
        <w:pStyle w:val="EndnoteText"/>
        <w:ind w:left="360" w:hanging="360"/>
        <w:jc w:val="both"/>
        <w:rPr>
          <w:color w:val="FFFFFF" w:themeColor="background1"/>
          <w:sz w:val="4"/>
          <w:szCs w:val="4"/>
        </w:rPr>
      </w:pPr>
    </w:p>
    <w:p w:rsidR="00D337BD" w:rsidRPr="00480FD9" w:rsidRDefault="00D337BD" w:rsidP="00B052D5">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Bekele, T., (2008).</w:t>
      </w:r>
      <w:proofErr w:type="gramEnd"/>
      <w:r w:rsidRPr="00480FD9">
        <w:rPr>
          <w:color w:val="FFFFFF" w:themeColor="background1"/>
          <w:sz w:val="4"/>
          <w:szCs w:val="4"/>
        </w:rPr>
        <w:t xml:space="preserve"> Antidiabetic activity and phytochemical screening of crude extracts of S</w:t>
      </w:r>
      <w:r w:rsidRPr="00480FD9">
        <w:rPr>
          <w:i/>
          <w:iCs/>
          <w:color w:val="FFFFFF" w:themeColor="background1"/>
          <w:sz w:val="4"/>
          <w:szCs w:val="4"/>
        </w:rPr>
        <w:t>tevia rebaudiana B</w:t>
      </w:r>
      <w:r w:rsidRPr="00480FD9">
        <w:rPr>
          <w:color w:val="FFFFFF" w:themeColor="background1"/>
          <w:sz w:val="4"/>
          <w:szCs w:val="4"/>
        </w:rPr>
        <w:t>ertoni and A</w:t>
      </w:r>
      <w:r w:rsidRPr="00480FD9">
        <w:rPr>
          <w:i/>
          <w:iCs/>
          <w:color w:val="FFFFFF" w:themeColor="background1"/>
          <w:sz w:val="4"/>
          <w:szCs w:val="4"/>
        </w:rPr>
        <w:t xml:space="preserve">juga remota </w:t>
      </w:r>
      <w:r w:rsidRPr="00480FD9">
        <w:rPr>
          <w:color w:val="FFFFFF" w:themeColor="background1"/>
          <w:sz w:val="4"/>
          <w:szCs w:val="4"/>
        </w:rPr>
        <w:t xml:space="preserve">Benth grown in Ethiopia on alloxan-induced diabetic </w:t>
      </w:r>
      <w:proofErr w:type="gramStart"/>
      <w:r w:rsidRPr="00480FD9">
        <w:rPr>
          <w:color w:val="FFFFFF" w:themeColor="background1"/>
          <w:sz w:val="4"/>
          <w:szCs w:val="4"/>
        </w:rPr>
        <w:t>mice :</w:t>
      </w:r>
      <w:proofErr w:type="gramEnd"/>
      <w:r w:rsidRPr="00480FD9">
        <w:rPr>
          <w:color w:val="FFFFFF" w:themeColor="background1"/>
          <w:sz w:val="4"/>
          <w:szCs w:val="4"/>
        </w:rPr>
        <w:t xml:space="preserve"> A Thesis Submitted to the School of Graduate Studies, Addis Ababa University in Partial Fulfilment of the Requirement for the Degree of Masters of Science in Medicinal Chemistry.</w:t>
      </w:r>
    </w:p>
  </w:endnote>
  <w:endnote w:id="78">
    <w:p w:rsidR="00D337BD" w:rsidRPr="00480FD9" w:rsidRDefault="00D337BD">
      <w:pPr>
        <w:pStyle w:val="EndnoteText"/>
        <w:rPr>
          <w:color w:val="FFFFFF" w:themeColor="background1"/>
          <w:sz w:val="4"/>
          <w:szCs w:val="4"/>
        </w:rPr>
      </w:pPr>
    </w:p>
    <w:p w:rsidR="00D337BD" w:rsidRPr="00480FD9" w:rsidRDefault="00D337BD" w:rsidP="00B052D5">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Cummings E, Garau, C., Phoenix, D., and </w:t>
      </w:r>
      <w:proofErr w:type="gramStart"/>
      <w:r w:rsidRPr="00480FD9">
        <w:rPr>
          <w:color w:val="FFFFFF" w:themeColor="background1"/>
          <w:sz w:val="4"/>
          <w:szCs w:val="4"/>
        </w:rPr>
        <w:t>Singh.,</w:t>
      </w:r>
      <w:proofErr w:type="gramEnd"/>
      <w:r w:rsidRPr="00480FD9">
        <w:rPr>
          <w:color w:val="FFFFFF" w:themeColor="background1"/>
          <w:sz w:val="4"/>
          <w:szCs w:val="4"/>
        </w:rPr>
        <w:t xml:space="preserve"> J, (2006), Mechanism of actionn of Momordica Charantia as a hypoglycaemic agent in the treatment of Diabetes Mellitus, University of Guyana ?</w:t>
      </w:r>
    </w:p>
  </w:endnote>
  <w:endnote w:id="79">
    <w:p w:rsidR="00D337BD" w:rsidRPr="00480FD9" w:rsidRDefault="00D337BD" w:rsidP="006A034F">
      <w:pPr>
        <w:pStyle w:val="EndnoteText"/>
        <w:jc w:val="both"/>
        <w:rPr>
          <w:color w:val="FFFFFF" w:themeColor="background1"/>
          <w:sz w:val="4"/>
          <w:szCs w:val="4"/>
        </w:rPr>
      </w:pPr>
    </w:p>
    <w:p w:rsidR="00D337BD" w:rsidRPr="00480FD9" w:rsidRDefault="00D337BD" w:rsidP="00BD4E6E">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bCs/>
          <w:color w:val="FFFFFF" w:themeColor="background1"/>
          <w:sz w:val="4"/>
          <w:szCs w:val="4"/>
        </w:rPr>
        <w:t xml:space="preserve">Cheng, </w:t>
      </w:r>
      <w:r w:rsidRPr="00480FD9">
        <w:rPr>
          <w:color w:val="FFFFFF" w:themeColor="background1"/>
          <w:sz w:val="4"/>
          <w:szCs w:val="4"/>
        </w:rPr>
        <w:t>A. Y. Y., and Fantus, I. G., (2005).Oral antihyperglycemic therapy for type 2 diabetes mellitus.</w:t>
      </w:r>
      <w:proofErr w:type="gramEnd"/>
      <w:r w:rsidRPr="00480FD9">
        <w:rPr>
          <w:color w:val="FFFFFF" w:themeColor="background1"/>
          <w:sz w:val="4"/>
          <w:szCs w:val="4"/>
        </w:rPr>
        <w:t xml:space="preserve"> </w:t>
      </w:r>
      <w:r w:rsidRPr="00480FD9">
        <w:rPr>
          <w:i/>
          <w:iCs/>
          <w:color w:val="FFFFFF" w:themeColor="background1"/>
          <w:sz w:val="4"/>
          <w:szCs w:val="4"/>
        </w:rPr>
        <w:t xml:space="preserve">Canadian Medical Association Journal, </w:t>
      </w:r>
      <w:r w:rsidRPr="00480FD9">
        <w:rPr>
          <w:bCs/>
          <w:color w:val="FFFFFF" w:themeColor="background1"/>
          <w:sz w:val="4"/>
          <w:szCs w:val="4"/>
        </w:rPr>
        <w:t>172</w:t>
      </w:r>
      <w:r w:rsidRPr="00480FD9">
        <w:rPr>
          <w:color w:val="FFFFFF" w:themeColor="background1"/>
          <w:sz w:val="4"/>
          <w:szCs w:val="4"/>
        </w:rPr>
        <w:t>: 213-226.</w:t>
      </w:r>
    </w:p>
  </w:endnote>
  <w:endnote w:id="80">
    <w:p w:rsidR="00D337BD" w:rsidRPr="00480FD9" w:rsidRDefault="00D337BD" w:rsidP="006A034F">
      <w:pPr>
        <w:pStyle w:val="EndnoteText"/>
        <w:jc w:val="both"/>
        <w:rPr>
          <w:color w:val="FFFFFF" w:themeColor="background1"/>
          <w:sz w:val="4"/>
          <w:szCs w:val="4"/>
        </w:rPr>
      </w:pPr>
    </w:p>
    <w:p w:rsidR="00D337BD" w:rsidRPr="00480FD9" w:rsidRDefault="00D337BD" w:rsidP="00B052D5">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Saltiel, A.R.</w:t>
      </w:r>
      <w:proofErr w:type="gramStart"/>
      <w:r w:rsidRPr="00480FD9">
        <w:rPr>
          <w:color w:val="FFFFFF" w:themeColor="background1"/>
          <w:sz w:val="4"/>
          <w:szCs w:val="4"/>
        </w:rPr>
        <w:t>,  and</w:t>
      </w:r>
      <w:proofErr w:type="gramEnd"/>
      <w:r w:rsidRPr="00480FD9">
        <w:rPr>
          <w:color w:val="FFFFFF" w:themeColor="background1"/>
          <w:sz w:val="4"/>
          <w:szCs w:val="4"/>
        </w:rPr>
        <w:t xml:space="preserve"> Kahn, C.R., (2001). </w:t>
      </w:r>
      <w:proofErr w:type="gramStart"/>
      <w:r w:rsidRPr="00480FD9">
        <w:rPr>
          <w:color w:val="FFFFFF" w:themeColor="background1"/>
          <w:sz w:val="4"/>
          <w:szCs w:val="4"/>
        </w:rPr>
        <w:t>Insulin signaling and the regulation of glucose and lipid metabolism.</w:t>
      </w:r>
      <w:proofErr w:type="gramEnd"/>
      <w:r w:rsidRPr="00480FD9">
        <w:rPr>
          <w:color w:val="FFFFFF" w:themeColor="background1"/>
          <w:sz w:val="4"/>
          <w:szCs w:val="4"/>
        </w:rPr>
        <w:t xml:space="preserve"> </w:t>
      </w:r>
      <w:r w:rsidRPr="00480FD9">
        <w:rPr>
          <w:i/>
          <w:iCs/>
          <w:color w:val="FFFFFF" w:themeColor="background1"/>
          <w:sz w:val="4"/>
          <w:szCs w:val="4"/>
        </w:rPr>
        <w:t>Nature</w:t>
      </w:r>
      <w:r w:rsidRPr="00480FD9">
        <w:rPr>
          <w:color w:val="FFFFFF" w:themeColor="background1"/>
          <w:sz w:val="4"/>
          <w:szCs w:val="4"/>
        </w:rPr>
        <w:t xml:space="preserve"> 414:799-806.</w:t>
      </w:r>
    </w:p>
    <w:p w:rsidR="00D337BD" w:rsidRPr="00480FD9" w:rsidRDefault="00D337BD" w:rsidP="00B052D5">
      <w:pPr>
        <w:pStyle w:val="EndnoteText"/>
        <w:ind w:left="360" w:hanging="360"/>
        <w:jc w:val="both"/>
        <w:rPr>
          <w:color w:val="FFFFFF" w:themeColor="background1"/>
          <w:sz w:val="4"/>
          <w:szCs w:val="4"/>
        </w:rPr>
      </w:pPr>
    </w:p>
  </w:endnote>
  <w:endnote w:id="81">
    <w:p w:rsidR="00D337BD" w:rsidRPr="00480FD9" w:rsidRDefault="00D337BD" w:rsidP="00864E7A">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Velho, G., and Froguel P., (2002).</w:t>
      </w:r>
      <w:proofErr w:type="gramEnd"/>
      <w:r w:rsidRPr="00480FD9">
        <w:rPr>
          <w:color w:val="FFFFFF" w:themeColor="background1"/>
          <w:sz w:val="4"/>
          <w:szCs w:val="4"/>
        </w:rPr>
        <w:t xml:space="preserve"> Maturity-onset diabetes of the young (MODY)</w:t>
      </w:r>
      <w:proofErr w:type="gramStart"/>
      <w:r w:rsidRPr="00480FD9">
        <w:rPr>
          <w:color w:val="FFFFFF" w:themeColor="background1"/>
          <w:sz w:val="4"/>
          <w:szCs w:val="4"/>
        </w:rPr>
        <w:t>,  MODY</w:t>
      </w:r>
      <w:proofErr w:type="gramEnd"/>
      <w:r w:rsidRPr="00480FD9">
        <w:rPr>
          <w:color w:val="FFFFFF" w:themeColor="background1"/>
          <w:sz w:val="4"/>
          <w:szCs w:val="4"/>
        </w:rPr>
        <w:t xml:space="preserve"> genes and non-insulin-dependent diabetes mellitus. </w:t>
      </w:r>
      <w:r w:rsidRPr="00480FD9">
        <w:rPr>
          <w:i/>
          <w:color w:val="FFFFFF" w:themeColor="background1"/>
          <w:sz w:val="4"/>
          <w:szCs w:val="4"/>
        </w:rPr>
        <w:t>Diabetes</w:t>
      </w:r>
      <w:r w:rsidRPr="00480FD9">
        <w:rPr>
          <w:color w:val="FFFFFF" w:themeColor="background1"/>
          <w:sz w:val="4"/>
          <w:szCs w:val="4"/>
        </w:rPr>
        <w:t>; 23:34-43.</w:t>
      </w:r>
    </w:p>
  </w:endnote>
  <w:endnote w:id="82">
    <w:p w:rsidR="00D337BD" w:rsidRPr="00480FD9" w:rsidRDefault="00D337BD" w:rsidP="006A034F">
      <w:pPr>
        <w:pStyle w:val="EndnoteText"/>
        <w:jc w:val="both"/>
        <w:rPr>
          <w:color w:val="FFFFFF" w:themeColor="background1"/>
          <w:sz w:val="4"/>
          <w:szCs w:val="4"/>
        </w:rPr>
      </w:pPr>
    </w:p>
    <w:p w:rsidR="00D337BD" w:rsidRPr="00480FD9" w:rsidRDefault="00D337BD" w:rsidP="00864E7A">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Pietropolo, M., (2001).</w:t>
      </w:r>
      <w:proofErr w:type="gramEnd"/>
      <w:r w:rsidRPr="00480FD9">
        <w:rPr>
          <w:color w:val="FFFFFF" w:themeColor="background1"/>
          <w:sz w:val="4"/>
          <w:szCs w:val="4"/>
        </w:rPr>
        <w:t xml:space="preserve"> Pathogenesis of Diabetes: Our current understanding, </w:t>
      </w:r>
      <w:r w:rsidRPr="00480FD9">
        <w:rPr>
          <w:i/>
          <w:color w:val="FFFFFF" w:themeColor="background1"/>
          <w:sz w:val="4"/>
          <w:szCs w:val="4"/>
        </w:rPr>
        <w:t>Clinical Cornerstone Diabetes</w:t>
      </w:r>
      <w:r w:rsidRPr="00480FD9">
        <w:rPr>
          <w:color w:val="FFFFFF" w:themeColor="background1"/>
          <w:sz w:val="4"/>
          <w:szCs w:val="4"/>
        </w:rPr>
        <w:t xml:space="preserve"> 4(2):1-21.</w:t>
      </w:r>
    </w:p>
  </w:endnote>
  <w:endnote w:id="83">
    <w:p w:rsidR="00D337BD" w:rsidRPr="00480FD9" w:rsidRDefault="00D337BD" w:rsidP="006A034F">
      <w:pPr>
        <w:pStyle w:val="EndnoteText"/>
        <w:jc w:val="both"/>
        <w:rPr>
          <w:color w:val="FFFFFF" w:themeColor="background1"/>
          <w:sz w:val="4"/>
          <w:szCs w:val="4"/>
        </w:rPr>
      </w:pPr>
    </w:p>
    <w:p w:rsidR="00D337BD" w:rsidRPr="00480FD9" w:rsidRDefault="00D337BD" w:rsidP="00864E7A">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Kukreja, A., and Maclaren, </w:t>
      </w:r>
      <w:proofErr w:type="gramStart"/>
      <w:r w:rsidRPr="00480FD9">
        <w:rPr>
          <w:color w:val="FFFFFF" w:themeColor="background1"/>
          <w:sz w:val="4"/>
          <w:szCs w:val="4"/>
        </w:rPr>
        <w:t>NK.,</w:t>
      </w:r>
      <w:proofErr w:type="gramEnd"/>
      <w:r w:rsidRPr="00480FD9">
        <w:rPr>
          <w:color w:val="FFFFFF" w:themeColor="background1"/>
          <w:sz w:val="4"/>
          <w:szCs w:val="4"/>
        </w:rPr>
        <w:t xml:space="preserve"> (1999). </w:t>
      </w:r>
      <w:proofErr w:type="gramStart"/>
      <w:r w:rsidRPr="00480FD9">
        <w:rPr>
          <w:color w:val="FFFFFF" w:themeColor="background1"/>
          <w:sz w:val="4"/>
          <w:szCs w:val="4"/>
        </w:rPr>
        <w:t>Autoimmunity and diabetes.</w:t>
      </w:r>
      <w:proofErr w:type="gramEnd"/>
      <w:r w:rsidRPr="00480FD9">
        <w:rPr>
          <w:color w:val="FFFFFF" w:themeColor="background1"/>
          <w:sz w:val="4"/>
          <w:szCs w:val="4"/>
        </w:rPr>
        <w:t xml:space="preserve"> </w:t>
      </w:r>
      <w:r w:rsidRPr="00480FD9">
        <w:rPr>
          <w:i/>
          <w:color w:val="FFFFFF" w:themeColor="background1"/>
          <w:sz w:val="4"/>
          <w:szCs w:val="4"/>
        </w:rPr>
        <w:t>J Clin Endocrinol Metab</w:t>
      </w:r>
      <w:r w:rsidRPr="00480FD9">
        <w:rPr>
          <w:color w:val="FFFFFF" w:themeColor="background1"/>
          <w:sz w:val="4"/>
          <w:szCs w:val="4"/>
        </w:rPr>
        <w:t xml:space="preserve"> 84:4371-4378.</w:t>
      </w:r>
    </w:p>
    <w:p w:rsidR="00D337BD" w:rsidRPr="00480FD9" w:rsidRDefault="00D337BD" w:rsidP="006A034F">
      <w:pPr>
        <w:pStyle w:val="EndnoteText"/>
        <w:jc w:val="both"/>
        <w:rPr>
          <w:color w:val="FFFFFF" w:themeColor="background1"/>
          <w:sz w:val="4"/>
          <w:szCs w:val="4"/>
        </w:rPr>
      </w:pPr>
    </w:p>
  </w:endnote>
  <w:endnote w:id="84">
    <w:p w:rsidR="00D337BD" w:rsidRPr="00480FD9" w:rsidRDefault="00D337BD" w:rsidP="00B65EEA">
      <w:pPr>
        <w:pStyle w:val="EndnoteText"/>
        <w:ind w:left="360" w:hanging="360"/>
        <w:jc w:val="both"/>
        <w:rPr>
          <w:bCs/>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r w:rsidRPr="00480FD9">
        <w:rPr>
          <w:bCs/>
          <w:color w:val="FFFFFF" w:themeColor="background1"/>
          <w:sz w:val="4"/>
          <w:szCs w:val="4"/>
        </w:rPr>
        <w:t>Ahmed, I., (2006). Diabetes mellitus, Vol. 4, Division of endocrinology, Diabetes and metabolic Disease, Department of medicine, Jefferson Medical College, Thomas Jefferson University, Philadelphia, PA 19107, USA : 237-246.</w:t>
      </w:r>
    </w:p>
    <w:p w:rsidR="00D337BD" w:rsidRPr="00480FD9" w:rsidRDefault="00D337BD" w:rsidP="00B65EEA">
      <w:pPr>
        <w:pStyle w:val="EndnoteText"/>
        <w:jc w:val="both"/>
        <w:rPr>
          <w:color w:val="FFFFFF" w:themeColor="background1"/>
          <w:sz w:val="4"/>
          <w:szCs w:val="4"/>
        </w:rPr>
      </w:pPr>
    </w:p>
  </w:endnote>
  <w:endnote w:id="85">
    <w:p w:rsidR="00D337BD" w:rsidRPr="00480FD9" w:rsidRDefault="00D337BD" w:rsidP="00B65EEA">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Evans L.J., Goldfine, D.I., Maddux, A.B., and Grodsky, M.D., (2002).</w:t>
      </w:r>
      <w:proofErr w:type="gramEnd"/>
      <w:r w:rsidRPr="00480FD9">
        <w:rPr>
          <w:color w:val="FFFFFF" w:themeColor="background1"/>
          <w:sz w:val="4"/>
          <w:szCs w:val="4"/>
        </w:rPr>
        <w:t xml:space="preserve"> </w:t>
      </w:r>
      <w:proofErr w:type="gramStart"/>
      <w:r w:rsidRPr="00480FD9">
        <w:rPr>
          <w:color w:val="FFFFFF" w:themeColor="background1"/>
          <w:sz w:val="4"/>
          <w:szCs w:val="4"/>
        </w:rPr>
        <w:t>oxidative</w:t>
      </w:r>
      <w:proofErr w:type="gramEnd"/>
      <w:r w:rsidRPr="00480FD9">
        <w:rPr>
          <w:color w:val="FFFFFF" w:themeColor="background1"/>
          <w:sz w:val="4"/>
          <w:szCs w:val="4"/>
        </w:rPr>
        <w:t xml:space="preserve"> stress and stress- activated signaling pathways: A unifying hypothesis of type 2 diabetes. ?</w:t>
      </w:r>
    </w:p>
    <w:p w:rsidR="00D337BD" w:rsidRPr="00480FD9" w:rsidRDefault="00D337BD" w:rsidP="00B65EEA">
      <w:pPr>
        <w:pStyle w:val="EndnoteText"/>
        <w:jc w:val="both"/>
        <w:rPr>
          <w:color w:val="FFFFFF" w:themeColor="background1"/>
          <w:sz w:val="4"/>
          <w:szCs w:val="4"/>
        </w:rPr>
      </w:pPr>
    </w:p>
  </w:endnote>
  <w:endnote w:id="86">
    <w:p w:rsidR="00D337BD" w:rsidRPr="00480FD9" w:rsidRDefault="00D337BD" w:rsidP="003D3BFE">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bCs/>
          <w:color w:val="FFFFFF" w:themeColor="background1"/>
          <w:sz w:val="4"/>
          <w:szCs w:val="4"/>
        </w:rPr>
        <w:t xml:space="preserve"> </w:t>
      </w:r>
      <w:proofErr w:type="gramStart"/>
      <w:r w:rsidRPr="00480FD9">
        <w:rPr>
          <w:bCs/>
          <w:color w:val="FFFFFF" w:themeColor="background1"/>
          <w:sz w:val="4"/>
          <w:szCs w:val="4"/>
        </w:rPr>
        <w:t>Kumar, V., Cotran, R.S., and Robbins, J., (1992).</w:t>
      </w:r>
      <w:proofErr w:type="gramEnd"/>
      <w:r w:rsidRPr="00480FD9">
        <w:rPr>
          <w:bCs/>
          <w:color w:val="FFFFFF" w:themeColor="background1"/>
          <w:sz w:val="4"/>
          <w:szCs w:val="4"/>
        </w:rPr>
        <w:t xml:space="preserve"> Basic pathology, fifth eddtion, a division of Harcourt Brace and company, Philadelphia, London: 570,571 and 573.</w:t>
      </w:r>
      <w:r w:rsidRPr="00480FD9">
        <w:rPr>
          <w:color w:val="FFFFFF" w:themeColor="background1"/>
          <w:sz w:val="4"/>
          <w:szCs w:val="4"/>
        </w:rPr>
        <w:t xml:space="preserve"> </w:t>
      </w:r>
    </w:p>
    <w:p w:rsidR="00D337BD" w:rsidRPr="00480FD9" w:rsidRDefault="00D337BD" w:rsidP="006A034F">
      <w:pPr>
        <w:pStyle w:val="EndnoteText"/>
        <w:jc w:val="both"/>
        <w:rPr>
          <w:color w:val="FFFFFF" w:themeColor="background1"/>
          <w:sz w:val="4"/>
          <w:szCs w:val="4"/>
        </w:rPr>
      </w:pPr>
    </w:p>
  </w:endnote>
  <w:endnote w:id="87">
    <w:p w:rsidR="00D337BD" w:rsidRPr="00480FD9" w:rsidRDefault="00D337BD" w:rsidP="0009753C">
      <w:pPr>
        <w:pStyle w:val="EndnoteText"/>
        <w:ind w:left="360" w:hanging="360"/>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Mayfield, J., (1998). Diagnosis and classification of diabetes mellitus; New criteria, </w:t>
      </w:r>
      <w:proofErr w:type="gramStart"/>
      <w:r w:rsidRPr="00480FD9">
        <w:rPr>
          <w:color w:val="FFFFFF" w:themeColor="background1"/>
          <w:sz w:val="4"/>
          <w:szCs w:val="4"/>
        </w:rPr>
        <w:t>bowen</w:t>
      </w:r>
      <w:proofErr w:type="gramEnd"/>
      <w:r w:rsidRPr="00480FD9">
        <w:rPr>
          <w:color w:val="FFFFFF" w:themeColor="background1"/>
          <w:sz w:val="4"/>
          <w:szCs w:val="4"/>
        </w:rPr>
        <w:t xml:space="preserve"> Research Center, Indian University Indianapolis, Indiana. </w:t>
      </w:r>
    </w:p>
    <w:p w:rsidR="00D337BD" w:rsidRPr="00480FD9" w:rsidRDefault="00D337BD">
      <w:pPr>
        <w:pStyle w:val="EndnoteText"/>
        <w:rPr>
          <w:color w:val="FFFFFF" w:themeColor="background1"/>
          <w:sz w:val="4"/>
          <w:szCs w:val="4"/>
        </w:rPr>
      </w:pPr>
    </w:p>
  </w:endnote>
  <w:endnote w:id="88">
    <w:p w:rsidR="00D337BD" w:rsidRPr="00480FD9" w:rsidRDefault="00D337BD" w:rsidP="005032C6">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Shaat, N., Karlsson, E., and Lernmark, A., (2006). Common variants in MODY gene increase the risk of gestational diabetes mellitus, Department of clinical science. </w:t>
      </w:r>
      <w:r w:rsidRPr="00480FD9">
        <w:rPr>
          <w:i/>
          <w:color w:val="FFFFFF" w:themeColor="background1"/>
          <w:sz w:val="4"/>
          <w:szCs w:val="4"/>
        </w:rPr>
        <w:t>Diabetes and Endocrinology</w:t>
      </w:r>
      <w:r w:rsidRPr="00480FD9">
        <w:rPr>
          <w:color w:val="FFFFFF" w:themeColor="background1"/>
          <w:sz w:val="4"/>
          <w:szCs w:val="4"/>
        </w:rPr>
        <w:t xml:space="preserve"> 49(2):2226-2227.</w:t>
      </w:r>
    </w:p>
    <w:p w:rsidR="00D337BD" w:rsidRPr="00480FD9" w:rsidRDefault="00D337BD" w:rsidP="003D3BFE">
      <w:pPr>
        <w:pStyle w:val="EndnoteText"/>
        <w:jc w:val="both"/>
        <w:rPr>
          <w:color w:val="FFFFFF" w:themeColor="background1"/>
          <w:sz w:val="4"/>
          <w:szCs w:val="4"/>
        </w:rPr>
      </w:pPr>
    </w:p>
  </w:endnote>
  <w:endnote w:id="89">
    <w:p w:rsidR="00D337BD" w:rsidRPr="00480FD9" w:rsidRDefault="00D337BD" w:rsidP="00061A49">
      <w:pPr>
        <w:spacing w:line="336" w:lineRule="atLeas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Rheeder, P., (2006). Type 2 diabetes: the emerging epidemic. </w:t>
      </w:r>
      <w:r w:rsidRPr="00480FD9">
        <w:rPr>
          <w:bCs/>
          <w:i/>
          <w:color w:val="FFFFFF" w:themeColor="background1"/>
          <w:sz w:val="4"/>
          <w:szCs w:val="4"/>
        </w:rPr>
        <w:t>South African Family Practice</w:t>
      </w:r>
      <w:r w:rsidRPr="00480FD9">
        <w:rPr>
          <w:color w:val="FFFFFF" w:themeColor="background1"/>
          <w:sz w:val="4"/>
          <w:szCs w:val="4"/>
        </w:rPr>
        <w:t xml:space="preserve"> 48 (10), p. 20.</w:t>
      </w:r>
    </w:p>
    <w:p w:rsidR="00D337BD" w:rsidRPr="00480FD9" w:rsidRDefault="00D337BD" w:rsidP="003D3BFE">
      <w:pPr>
        <w:pStyle w:val="EndnoteText"/>
        <w:jc w:val="both"/>
        <w:rPr>
          <w:color w:val="FFFFFF" w:themeColor="background1"/>
          <w:sz w:val="4"/>
          <w:szCs w:val="4"/>
        </w:rPr>
      </w:pPr>
    </w:p>
  </w:endnote>
  <w:endnote w:id="90">
    <w:p w:rsidR="00D337BD" w:rsidRPr="00480FD9" w:rsidRDefault="00D337BD" w:rsidP="00061A49">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Joffe, B. L., and Seftel, H.C., (1994).</w:t>
      </w:r>
      <w:proofErr w:type="gramEnd"/>
      <w:r w:rsidRPr="00480FD9">
        <w:rPr>
          <w:color w:val="FFFFFF" w:themeColor="background1"/>
          <w:sz w:val="4"/>
          <w:szCs w:val="4"/>
        </w:rPr>
        <w:t xml:space="preserve"> </w:t>
      </w:r>
      <w:proofErr w:type="gramStart"/>
      <w:r w:rsidRPr="00480FD9">
        <w:rPr>
          <w:color w:val="FFFFFF" w:themeColor="background1"/>
          <w:sz w:val="4"/>
          <w:szCs w:val="4"/>
        </w:rPr>
        <w:t>Diabetes mellitus in the Black communities of Southern Africa</w:t>
      </w:r>
      <w:r w:rsidRPr="00480FD9">
        <w:rPr>
          <w:i/>
          <w:color w:val="FFFFFF" w:themeColor="background1"/>
          <w:sz w:val="4"/>
          <w:szCs w:val="4"/>
        </w:rPr>
        <w:t>.</w:t>
      </w:r>
      <w:proofErr w:type="gramEnd"/>
      <w:r w:rsidRPr="00480FD9">
        <w:rPr>
          <w:i/>
          <w:color w:val="FFFFFF" w:themeColor="background1"/>
          <w:sz w:val="4"/>
          <w:szCs w:val="4"/>
        </w:rPr>
        <w:t xml:space="preserve"> J Int Med</w:t>
      </w:r>
      <w:r w:rsidRPr="00480FD9">
        <w:rPr>
          <w:color w:val="FFFFFF" w:themeColor="background1"/>
          <w:sz w:val="4"/>
          <w:szCs w:val="4"/>
        </w:rPr>
        <w:t xml:space="preserve"> </w:t>
      </w:r>
      <w:proofErr w:type="gramStart"/>
      <w:r w:rsidRPr="00480FD9">
        <w:rPr>
          <w:color w:val="FFFFFF" w:themeColor="background1"/>
          <w:sz w:val="4"/>
          <w:szCs w:val="4"/>
        </w:rPr>
        <w:t>235 :</w:t>
      </w:r>
      <w:proofErr w:type="gramEnd"/>
      <w:r w:rsidRPr="00480FD9">
        <w:rPr>
          <w:color w:val="FFFFFF" w:themeColor="background1"/>
          <w:sz w:val="4"/>
          <w:szCs w:val="4"/>
        </w:rPr>
        <w:t>137-42.</w:t>
      </w:r>
    </w:p>
    <w:p w:rsidR="00D337BD" w:rsidRPr="00480FD9" w:rsidRDefault="00D337BD" w:rsidP="003D3BFE">
      <w:pPr>
        <w:pStyle w:val="EndnoteText"/>
        <w:jc w:val="both"/>
        <w:rPr>
          <w:color w:val="FFFFFF" w:themeColor="background1"/>
          <w:sz w:val="4"/>
          <w:szCs w:val="4"/>
        </w:rPr>
      </w:pPr>
    </w:p>
  </w:endnote>
  <w:endnote w:id="91">
    <w:p w:rsidR="00D337BD" w:rsidRPr="00480FD9" w:rsidRDefault="00D337BD" w:rsidP="00061A49">
      <w:pPr>
        <w:autoSpaceDE w:val="0"/>
        <w:autoSpaceDN w:val="0"/>
        <w:adjustRightInd w:val="0"/>
        <w:ind w:left="360" w:hanging="360"/>
        <w:jc w:val="both"/>
        <w:rPr>
          <w:bCs/>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r w:rsidRPr="00480FD9">
        <w:rPr>
          <w:bCs/>
          <w:color w:val="FFFFFF" w:themeColor="background1"/>
          <w:sz w:val="4"/>
          <w:szCs w:val="4"/>
        </w:rPr>
        <w:t>Levitt, N., (1996). Diabetes Mellitus in Black South Africans,</w:t>
      </w:r>
      <w:r w:rsidRPr="00480FD9">
        <w:rPr>
          <w:i/>
          <w:iCs/>
          <w:color w:val="FFFFFF" w:themeColor="background1"/>
          <w:sz w:val="4"/>
          <w:szCs w:val="4"/>
        </w:rPr>
        <w:t xml:space="preserve"> Int. J. Diab. Dev. Countries 16: 41-42</w:t>
      </w:r>
    </w:p>
    <w:p w:rsidR="00D337BD" w:rsidRPr="00480FD9" w:rsidRDefault="00D337BD" w:rsidP="003D3BFE">
      <w:pPr>
        <w:pStyle w:val="EndnoteText"/>
        <w:jc w:val="both"/>
        <w:rPr>
          <w:color w:val="FFFFFF" w:themeColor="background1"/>
          <w:sz w:val="4"/>
          <w:szCs w:val="4"/>
        </w:rPr>
      </w:pPr>
    </w:p>
  </w:endnote>
  <w:endnote w:id="92">
    <w:p w:rsidR="00D337BD" w:rsidRPr="00480FD9" w:rsidRDefault="00D337BD" w:rsidP="00061A49">
      <w:pPr>
        <w:pStyle w:val="EndnoteText"/>
        <w:ind w:left="360" w:hanging="360"/>
        <w:jc w:val="both"/>
        <w:rPr>
          <w:bCs/>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r w:rsidRPr="00480FD9">
        <w:rPr>
          <w:bCs/>
          <w:color w:val="FFFFFF" w:themeColor="background1"/>
          <w:sz w:val="4"/>
          <w:szCs w:val="4"/>
        </w:rPr>
        <w:t>Motala, A.A., Pirie, F.J., Gouws, E., Amod, A., and Omar, M.A.K.</w:t>
      </w:r>
      <w:proofErr w:type="gramStart"/>
      <w:r w:rsidRPr="00480FD9">
        <w:rPr>
          <w:bCs/>
          <w:color w:val="FFFFFF" w:themeColor="background1"/>
          <w:sz w:val="4"/>
          <w:szCs w:val="4"/>
        </w:rPr>
        <w:t>,,</w:t>
      </w:r>
      <w:proofErr w:type="gramEnd"/>
      <w:r w:rsidRPr="00480FD9">
        <w:rPr>
          <w:bCs/>
          <w:color w:val="FFFFFF" w:themeColor="background1"/>
          <w:sz w:val="4"/>
          <w:szCs w:val="4"/>
        </w:rPr>
        <w:t xml:space="preserve"> (2003). High incident of Type 2 diabetes mellitus in South Africa Indians: a 10- year follow-up study, Diabetes UK, </w:t>
      </w:r>
      <w:r w:rsidRPr="00480FD9">
        <w:rPr>
          <w:bCs/>
          <w:i/>
          <w:color w:val="FFFFFF" w:themeColor="background1"/>
          <w:sz w:val="4"/>
          <w:szCs w:val="4"/>
        </w:rPr>
        <w:t>Diabetic Medicine</w:t>
      </w:r>
      <w:r w:rsidRPr="00480FD9">
        <w:rPr>
          <w:bCs/>
          <w:color w:val="FFFFFF" w:themeColor="background1"/>
          <w:sz w:val="4"/>
          <w:szCs w:val="4"/>
        </w:rPr>
        <w:t xml:space="preserve"> 20:23-30.</w:t>
      </w:r>
    </w:p>
    <w:p w:rsidR="00D337BD" w:rsidRPr="00480FD9" w:rsidRDefault="00D337BD" w:rsidP="003D3BFE">
      <w:pPr>
        <w:pStyle w:val="EndnoteText"/>
        <w:jc w:val="both"/>
        <w:rPr>
          <w:color w:val="FFFFFF" w:themeColor="background1"/>
          <w:sz w:val="4"/>
          <w:szCs w:val="4"/>
        </w:rPr>
      </w:pPr>
    </w:p>
  </w:endnote>
  <w:endnote w:id="93">
    <w:p w:rsidR="00D337BD" w:rsidRPr="00480FD9" w:rsidRDefault="00D337BD" w:rsidP="00061A49">
      <w:pPr>
        <w:pStyle w:val="EndnoteText"/>
        <w:ind w:left="360" w:hanging="360"/>
        <w:jc w:val="both"/>
        <w:rPr>
          <w:rStyle w:val="HTMLCite"/>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r w:rsidRPr="00480FD9">
        <w:rPr>
          <w:rStyle w:val="HTMLCite"/>
          <w:color w:val="FFFFFF" w:themeColor="background1"/>
          <w:sz w:val="4"/>
          <w:szCs w:val="4"/>
        </w:rPr>
        <w:t xml:space="preserve">Weiss, J., and Sumpio, B., (2006). "Review of prevalence and outcome of vascular disease in patients with diabetes mellitus". </w:t>
      </w:r>
      <w:r w:rsidRPr="00480FD9">
        <w:rPr>
          <w:rStyle w:val="HTMLCite"/>
          <w:i/>
          <w:iCs/>
          <w:color w:val="FFFFFF" w:themeColor="background1"/>
          <w:sz w:val="4"/>
          <w:szCs w:val="4"/>
        </w:rPr>
        <w:t>Eur J Vasc Endovasc Surg</w:t>
      </w:r>
      <w:r w:rsidRPr="00480FD9">
        <w:rPr>
          <w:rStyle w:val="HTMLCite"/>
          <w:color w:val="FFFFFF" w:themeColor="background1"/>
          <w:sz w:val="4"/>
          <w:szCs w:val="4"/>
        </w:rPr>
        <w:t xml:space="preserve"> </w:t>
      </w:r>
      <w:r w:rsidRPr="00480FD9">
        <w:rPr>
          <w:rStyle w:val="HTMLCite"/>
          <w:bCs/>
          <w:color w:val="FFFFFF" w:themeColor="background1"/>
          <w:sz w:val="4"/>
          <w:szCs w:val="4"/>
        </w:rPr>
        <w:t>31</w:t>
      </w:r>
      <w:r w:rsidRPr="00480FD9">
        <w:rPr>
          <w:rStyle w:val="HTMLCite"/>
          <w:color w:val="FFFFFF" w:themeColor="background1"/>
          <w:sz w:val="4"/>
          <w:szCs w:val="4"/>
        </w:rPr>
        <w:t xml:space="preserve"> (2): 143–150.</w:t>
      </w:r>
    </w:p>
    <w:p w:rsidR="00D337BD" w:rsidRPr="00480FD9" w:rsidRDefault="00D337BD" w:rsidP="003D3BFE">
      <w:pPr>
        <w:pStyle w:val="EndnoteText"/>
        <w:jc w:val="both"/>
        <w:rPr>
          <w:color w:val="FFFFFF" w:themeColor="background1"/>
          <w:sz w:val="4"/>
          <w:szCs w:val="4"/>
        </w:rPr>
      </w:pPr>
    </w:p>
  </w:endnote>
  <w:endnote w:id="94">
    <w:p w:rsidR="00D337BD" w:rsidRPr="00480FD9" w:rsidRDefault="00D337BD" w:rsidP="00061A49">
      <w:pPr>
        <w:spacing w:line="336" w:lineRule="atLeas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Nathan, D. M., (1993).</w:t>
      </w:r>
      <w:proofErr w:type="gramEnd"/>
      <w:r w:rsidRPr="00480FD9">
        <w:rPr>
          <w:color w:val="FFFFFF" w:themeColor="background1"/>
          <w:sz w:val="4"/>
          <w:szCs w:val="4"/>
        </w:rPr>
        <w:t xml:space="preserve"> </w:t>
      </w:r>
      <w:proofErr w:type="gramStart"/>
      <w:r w:rsidRPr="00480FD9">
        <w:rPr>
          <w:color w:val="FFFFFF" w:themeColor="background1"/>
          <w:sz w:val="4"/>
          <w:szCs w:val="4"/>
        </w:rPr>
        <w:t>Long-Term Complications of Diabetes Mellitus.</w:t>
      </w:r>
      <w:proofErr w:type="gramEnd"/>
      <w:r w:rsidRPr="00480FD9">
        <w:rPr>
          <w:color w:val="FFFFFF" w:themeColor="background1"/>
          <w:sz w:val="4"/>
          <w:szCs w:val="4"/>
        </w:rPr>
        <w:t xml:space="preserve"> </w:t>
      </w:r>
      <w:r w:rsidRPr="00480FD9">
        <w:rPr>
          <w:rStyle w:val="Emphasis"/>
          <w:color w:val="FFFFFF" w:themeColor="background1"/>
          <w:sz w:val="4"/>
          <w:szCs w:val="4"/>
        </w:rPr>
        <w:t>NEJM</w:t>
      </w:r>
      <w:r w:rsidRPr="00480FD9">
        <w:rPr>
          <w:color w:val="FFFFFF" w:themeColor="background1"/>
          <w:sz w:val="4"/>
          <w:szCs w:val="4"/>
        </w:rPr>
        <w:t xml:space="preserve"> 328: 1676-1685.</w:t>
      </w:r>
    </w:p>
    <w:p w:rsidR="00D337BD" w:rsidRPr="00480FD9" w:rsidRDefault="00D337BD" w:rsidP="003D3BFE">
      <w:pPr>
        <w:pStyle w:val="EndnoteText"/>
        <w:jc w:val="both"/>
        <w:rPr>
          <w:color w:val="FFFFFF" w:themeColor="background1"/>
          <w:sz w:val="4"/>
          <w:szCs w:val="4"/>
        </w:rPr>
      </w:pPr>
    </w:p>
  </w:endnote>
  <w:endnote w:id="95">
    <w:p w:rsidR="00D337BD" w:rsidRPr="00480FD9" w:rsidRDefault="00D337BD" w:rsidP="00061A49">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r w:rsidRPr="00480FD9">
        <w:rPr>
          <w:bCs/>
          <w:color w:val="FFFFFF" w:themeColor="background1"/>
          <w:sz w:val="4"/>
          <w:szCs w:val="4"/>
        </w:rPr>
        <w:t xml:space="preserve">Hirch, I.B., (1995). Glycemic control and complications of diabetes mellitus, </w:t>
      </w:r>
      <w:r w:rsidRPr="00480FD9">
        <w:rPr>
          <w:i/>
          <w:color w:val="FFFFFF" w:themeColor="background1"/>
          <w:sz w:val="4"/>
          <w:szCs w:val="4"/>
        </w:rPr>
        <w:t>West J Med</w:t>
      </w:r>
      <w:r w:rsidRPr="00480FD9">
        <w:rPr>
          <w:color w:val="FFFFFF" w:themeColor="background1"/>
          <w:sz w:val="4"/>
          <w:szCs w:val="4"/>
        </w:rPr>
        <w:t>. 162(5): 430–438.</w:t>
      </w:r>
    </w:p>
    <w:p w:rsidR="00D337BD" w:rsidRPr="00480FD9" w:rsidRDefault="00D337BD" w:rsidP="003D3BFE">
      <w:pPr>
        <w:pStyle w:val="EndnoteText"/>
        <w:jc w:val="both"/>
        <w:rPr>
          <w:color w:val="FFFFFF" w:themeColor="background1"/>
          <w:sz w:val="4"/>
          <w:szCs w:val="4"/>
        </w:rPr>
      </w:pPr>
    </w:p>
  </w:endnote>
  <w:endnote w:id="96">
    <w:p w:rsidR="00D337BD" w:rsidRPr="00480FD9" w:rsidRDefault="00D337BD" w:rsidP="00061A49">
      <w:pPr>
        <w:spacing w:line="336" w:lineRule="atLeas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Clark, C. M., Lee, D. A., (1995).</w:t>
      </w:r>
      <w:proofErr w:type="gramEnd"/>
      <w:r w:rsidRPr="00480FD9">
        <w:rPr>
          <w:color w:val="FFFFFF" w:themeColor="background1"/>
          <w:sz w:val="4"/>
          <w:szCs w:val="4"/>
        </w:rPr>
        <w:t xml:space="preserve"> </w:t>
      </w:r>
      <w:proofErr w:type="gramStart"/>
      <w:r w:rsidRPr="00480FD9">
        <w:rPr>
          <w:color w:val="FFFFFF" w:themeColor="background1"/>
          <w:sz w:val="4"/>
          <w:szCs w:val="4"/>
        </w:rPr>
        <w:t>Prevention and Treatment of the Complications of Diabetes Mellitus.</w:t>
      </w:r>
      <w:proofErr w:type="gramEnd"/>
      <w:r w:rsidRPr="00480FD9">
        <w:rPr>
          <w:color w:val="FFFFFF" w:themeColor="background1"/>
          <w:sz w:val="4"/>
          <w:szCs w:val="4"/>
        </w:rPr>
        <w:t xml:space="preserve"> </w:t>
      </w:r>
      <w:r w:rsidRPr="00480FD9">
        <w:rPr>
          <w:rStyle w:val="Emphasis"/>
          <w:color w:val="FFFFFF" w:themeColor="background1"/>
          <w:sz w:val="4"/>
          <w:szCs w:val="4"/>
        </w:rPr>
        <w:t>NEJM</w:t>
      </w:r>
      <w:r w:rsidRPr="00480FD9">
        <w:rPr>
          <w:color w:val="FFFFFF" w:themeColor="background1"/>
          <w:sz w:val="4"/>
          <w:szCs w:val="4"/>
        </w:rPr>
        <w:t xml:space="preserve"> 332: 1210-1217.</w:t>
      </w:r>
    </w:p>
    <w:p w:rsidR="00D337BD" w:rsidRPr="00480FD9" w:rsidRDefault="00D337BD">
      <w:pPr>
        <w:pStyle w:val="EndnoteText"/>
        <w:rPr>
          <w:color w:val="FFFFFF" w:themeColor="background1"/>
          <w:sz w:val="4"/>
          <w:szCs w:val="4"/>
        </w:rPr>
      </w:pPr>
    </w:p>
  </w:endnote>
  <w:endnote w:id="97">
    <w:p w:rsidR="00D337BD" w:rsidRPr="00480FD9" w:rsidRDefault="00D337BD" w:rsidP="00BD4E6E">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Straton, I.M., Adler, A.L., Neil, H.A., et al, (2000).</w:t>
      </w:r>
      <w:proofErr w:type="gramEnd"/>
      <w:r w:rsidRPr="00480FD9">
        <w:rPr>
          <w:color w:val="FFFFFF" w:themeColor="background1"/>
          <w:sz w:val="4"/>
          <w:szCs w:val="4"/>
        </w:rPr>
        <w:t xml:space="preserve"> Association of glycemia with macrovascular and </w:t>
      </w:r>
      <w:proofErr w:type="gramStart"/>
      <w:r w:rsidRPr="00480FD9">
        <w:rPr>
          <w:color w:val="FFFFFF" w:themeColor="background1"/>
          <w:sz w:val="4"/>
          <w:szCs w:val="4"/>
        </w:rPr>
        <w:t>microvascular  complication</w:t>
      </w:r>
      <w:proofErr w:type="gramEnd"/>
      <w:r w:rsidRPr="00480FD9">
        <w:rPr>
          <w:color w:val="FFFFFF" w:themeColor="background1"/>
          <w:sz w:val="4"/>
          <w:szCs w:val="4"/>
        </w:rPr>
        <w:t xml:space="preserve"> of type 2 diabetes (UKPDS 35 ), prospective observational study </w:t>
      </w:r>
      <w:r w:rsidRPr="00480FD9">
        <w:rPr>
          <w:i/>
          <w:color w:val="FFFFFF" w:themeColor="background1"/>
          <w:sz w:val="4"/>
          <w:szCs w:val="4"/>
        </w:rPr>
        <w:t>BMJ</w:t>
      </w:r>
      <w:r w:rsidRPr="00480FD9">
        <w:rPr>
          <w:color w:val="FFFFFF" w:themeColor="background1"/>
          <w:sz w:val="4"/>
          <w:szCs w:val="4"/>
        </w:rPr>
        <w:t xml:space="preserve"> 321:405-412.</w:t>
      </w:r>
    </w:p>
    <w:p w:rsidR="00D337BD" w:rsidRPr="00480FD9" w:rsidRDefault="00D337BD" w:rsidP="00BD4E6E">
      <w:pPr>
        <w:pStyle w:val="EndnoteText"/>
        <w:jc w:val="both"/>
        <w:rPr>
          <w:color w:val="FFFFFF" w:themeColor="background1"/>
          <w:sz w:val="4"/>
          <w:szCs w:val="4"/>
        </w:rPr>
      </w:pPr>
    </w:p>
  </w:endnote>
  <w:endnote w:id="98">
    <w:p w:rsidR="00D337BD" w:rsidRPr="00480FD9" w:rsidRDefault="00D337BD" w:rsidP="00BD4E6E">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Evans, J.L., and Rushakoff, R.J. (2007).</w:t>
      </w:r>
      <w:proofErr w:type="gramEnd"/>
      <w:r w:rsidRPr="00480FD9">
        <w:rPr>
          <w:color w:val="FFFFFF" w:themeColor="background1"/>
          <w:sz w:val="4"/>
          <w:szCs w:val="4"/>
        </w:rPr>
        <w:t xml:space="preserve"> Oral pharmacological agents for type 2 diabetes: sulfonylureas, meglitinides, metformin, thiazolidinediones, a-glucosidase inhibitors, and emerging approaches. In: Degroot L, Goldfine ID, Rushakoff RJ, eds. Endotext .com: Diabetes and Carbohydrate Metabolism. </w:t>
      </w:r>
      <w:proofErr w:type="gramStart"/>
      <w:r w:rsidRPr="00480FD9">
        <w:rPr>
          <w:color w:val="FFFFFF" w:themeColor="background1"/>
          <w:sz w:val="4"/>
          <w:szCs w:val="4"/>
        </w:rPr>
        <w:t>www</w:t>
      </w:r>
      <w:proofErr w:type="gramEnd"/>
      <w:r w:rsidRPr="00480FD9">
        <w:rPr>
          <w:color w:val="FFFFFF" w:themeColor="background1"/>
          <w:sz w:val="4"/>
          <w:szCs w:val="4"/>
        </w:rPr>
        <w:t xml:space="preserve"> .medtext .com: MDtext .com.</w:t>
      </w:r>
    </w:p>
  </w:endnote>
  <w:endnote w:id="99">
    <w:p w:rsidR="00D337BD" w:rsidRPr="00480FD9" w:rsidRDefault="00D337BD" w:rsidP="00BD4E6E">
      <w:pPr>
        <w:pStyle w:val="EndnoteText"/>
        <w:jc w:val="both"/>
        <w:rPr>
          <w:color w:val="FFFFFF" w:themeColor="background1"/>
          <w:sz w:val="4"/>
          <w:szCs w:val="4"/>
        </w:rPr>
      </w:pPr>
    </w:p>
    <w:p w:rsidR="00D337BD" w:rsidRPr="00480FD9" w:rsidRDefault="00D337BD" w:rsidP="00BD4E6E">
      <w:pPr>
        <w:pStyle w:val="EndnoteText"/>
        <w:tabs>
          <w:tab w:val="left" w:pos="360"/>
        </w:tabs>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Bastaki, S., (2005).</w:t>
      </w:r>
      <w:proofErr w:type="gramEnd"/>
      <w:r w:rsidRPr="00480FD9">
        <w:rPr>
          <w:color w:val="FFFFFF" w:themeColor="background1"/>
          <w:sz w:val="4"/>
          <w:szCs w:val="4"/>
        </w:rPr>
        <w:t xml:space="preserve"> </w:t>
      </w:r>
      <w:proofErr w:type="gramStart"/>
      <w:r w:rsidRPr="00480FD9">
        <w:rPr>
          <w:color w:val="FFFFFF" w:themeColor="background1"/>
          <w:sz w:val="4"/>
          <w:szCs w:val="4"/>
        </w:rPr>
        <w:t>Diabetes mellitus and its treatment.</w:t>
      </w:r>
      <w:proofErr w:type="gramEnd"/>
      <w:r w:rsidRPr="00480FD9">
        <w:rPr>
          <w:color w:val="FFFFFF" w:themeColor="background1"/>
          <w:sz w:val="4"/>
          <w:szCs w:val="4"/>
        </w:rPr>
        <w:t xml:space="preserve"> </w:t>
      </w:r>
      <w:r w:rsidRPr="00480FD9">
        <w:rPr>
          <w:i/>
          <w:color w:val="FFFFFF" w:themeColor="background1"/>
          <w:sz w:val="4"/>
          <w:szCs w:val="4"/>
        </w:rPr>
        <w:t>Int J Diabetes &amp; Metabolism</w:t>
      </w:r>
      <w:r w:rsidRPr="00480FD9">
        <w:rPr>
          <w:color w:val="FFFFFF" w:themeColor="background1"/>
          <w:sz w:val="4"/>
          <w:szCs w:val="4"/>
        </w:rPr>
        <w:t xml:space="preserve"> 13: 111-134.</w:t>
      </w:r>
    </w:p>
    <w:p w:rsidR="00D337BD" w:rsidRPr="00480FD9" w:rsidRDefault="00D337BD" w:rsidP="00BD4E6E">
      <w:pPr>
        <w:pStyle w:val="EndnoteText"/>
        <w:jc w:val="both"/>
        <w:rPr>
          <w:color w:val="FFFFFF" w:themeColor="background1"/>
          <w:sz w:val="4"/>
          <w:szCs w:val="4"/>
        </w:rPr>
      </w:pPr>
    </w:p>
  </w:endnote>
  <w:endnote w:id="100">
    <w:p w:rsidR="00D337BD" w:rsidRPr="00480FD9" w:rsidRDefault="00D337BD" w:rsidP="00BD4E6E">
      <w:pPr>
        <w:pStyle w:val="EndnoteText"/>
        <w:ind w:left="540" w:hanging="54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Joe, A., Florence, M.D., and Bryan, F.Y., (1999). Treatment of type 2 diabetes mellitus, University of Kentucky College of medicine, Lexington, Kentucky, vol. 59/ no 10. </w:t>
      </w:r>
    </w:p>
    <w:p w:rsidR="00D337BD" w:rsidRPr="00480FD9" w:rsidRDefault="00D337BD" w:rsidP="00BD4E6E">
      <w:pPr>
        <w:pStyle w:val="EndnoteText"/>
        <w:jc w:val="both"/>
        <w:rPr>
          <w:color w:val="FFFFFF" w:themeColor="background1"/>
          <w:sz w:val="4"/>
          <w:szCs w:val="4"/>
        </w:rPr>
      </w:pPr>
    </w:p>
  </w:endnote>
  <w:endnote w:id="101">
    <w:p w:rsidR="00D337BD" w:rsidRPr="00480FD9" w:rsidRDefault="00D337BD" w:rsidP="00BD4E6E">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Bailey, C.J., Day, C., (1989). </w:t>
      </w:r>
      <w:proofErr w:type="gramStart"/>
      <w:r w:rsidRPr="00480FD9">
        <w:rPr>
          <w:color w:val="FFFFFF" w:themeColor="background1"/>
          <w:sz w:val="4"/>
          <w:szCs w:val="4"/>
        </w:rPr>
        <w:t>Traditional plant medicine as treatments for diabetes.</w:t>
      </w:r>
      <w:proofErr w:type="gramEnd"/>
      <w:r w:rsidRPr="00480FD9">
        <w:rPr>
          <w:color w:val="FFFFFF" w:themeColor="background1"/>
          <w:sz w:val="4"/>
          <w:szCs w:val="4"/>
        </w:rPr>
        <w:t xml:space="preserve"> </w:t>
      </w:r>
      <w:proofErr w:type="gramStart"/>
      <w:r w:rsidRPr="00480FD9">
        <w:rPr>
          <w:i/>
          <w:iCs/>
          <w:color w:val="FFFFFF" w:themeColor="background1"/>
          <w:sz w:val="4"/>
          <w:szCs w:val="4"/>
        </w:rPr>
        <w:t>Diabetes Care</w:t>
      </w:r>
      <w:r w:rsidRPr="00480FD9">
        <w:rPr>
          <w:color w:val="FFFFFF" w:themeColor="background1"/>
          <w:sz w:val="4"/>
          <w:szCs w:val="4"/>
        </w:rPr>
        <w:t xml:space="preserve"> 12: 553– 564.</w:t>
      </w:r>
      <w:proofErr w:type="gramEnd"/>
    </w:p>
    <w:p w:rsidR="00D337BD" w:rsidRPr="00480FD9" w:rsidRDefault="00D337BD" w:rsidP="00BD4E6E">
      <w:pPr>
        <w:pStyle w:val="EndnoteText"/>
        <w:jc w:val="both"/>
        <w:rPr>
          <w:color w:val="FFFFFF" w:themeColor="background1"/>
          <w:sz w:val="4"/>
          <w:szCs w:val="4"/>
        </w:rPr>
      </w:pPr>
    </w:p>
  </w:endnote>
  <w:endnote w:id="102">
    <w:p w:rsidR="00D337BD" w:rsidRPr="00480FD9" w:rsidRDefault="00D337BD" w:rsidP="00B610D2">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Jung, M., Park, M., Lee, H.C., Kang, Y.H., Kang, E.S., and Kim, S.K., (2006). </w:t>
      </w:r>
      <w:proofErr w:type="gramStart"/>
      <w:r w:rsidRPr="00480FD9">
        <w:rPr>
          <w:color w:val="FFFFFF" w:themeColor="background1"/>
          <w:sz w:val="4"/>
          <w:szCs w:val="4"/>
        </w:rPr>
        <w:t>Antidiabetic agents from medicinal plants.</w:t>
      </w:r>
      <w:proofErr w:type="gramEnd"/>
      <w:r w:rsidRPr="00480FD9">
        <w:rPr>
          <w:color w:val="FFFFFF" w:themeColor="background1"/>
          <w:sz w:val="4"/>
          <w:szCs w:val="4"/>
        </w:rPr>
        <w:t xml:space="preserve"> </w:t>
      </w:r>
      <w:r w:rsidRPr="00480FD9">
        <w:rPr>
          <w:i/>
          <w:iCs/>
          <w:color w:val="FFFFFF" w:themeColor="background1"/>
          <w:sz w:val="4"/>
          <w:szCs w:val="4"/>
        </w:rPr>
        <w:t>Curr Med Chem</w:t>
      </w:r>
      <w:r w:rsidRPr="00480FD9">
        <w:rPr>
          <w:color w:val="FFFFFF" w:themeColor="background1"/>
          <w:sz w:val="4"/>
          <w:szCs w:val="4"/>
        </w:rPr>
        <w:t>. 13:1203–1218.</w:t>
      </w:r>
    </w:p>
    <w:p w:rsidR="00D337BD" w:rsidRPr="00480FD9" w:rsidRDefault="00D337BD" w:rsidP="00BD4E6E">
      <w:pPr>
        <w:pStyle w:val="EndnoteText"/>
        <w:jc w:val="both"/>
        <w:rPr>
          <w:color w:val="FFFFFF" w:themeColor="background1"/>
          <w:sz w:val="4"/>
          <w:szCs w:val="4"/>
        </w:rPr>
      </w:pPr>
    </w:p>
  </w:endnote>
  <w:endnote w:id="103">
    <w:p w:rsidR="00D337BD" w:rsidRPr="00480FD9" w:rsidRDefault="00D337BD" w:rsidP="00B610D2">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lang w:val="de-DE"/>
        </w:rPr>
        <w:t xml:space="preserve"> </w:t>
      </w:r>
      <w:r w:rsidRPr="00480FD9">
        <w:rPr>
          <w:color w:val="FFFFFF" w:themeColor="background1"/>
          <w:sz w:val="4"/>
          <w:szCs w:val="4"/>
          <w:lang w:val="de-DE"/>
        </w:rPr>
        <w:t xml:space="preserve">Katerere, D.R., and Eloff, J.N., (2005). </w:t>
      </w:r>
      <w:proofErr w:type="gramStart"/>
      <w:r w:rsidRPr="00480FD9">
        <w:rPr>
          <w:color w:val="FFFFFF" w:themeColor="background1"/>
          <w:sz w:val="4"/>
          <w:szCs w:val="4"/>
        </w:rPr>
        <w:t>Management of diabetes in African traditional medicine.</w:t>
      </w:r>
      <w:proofErr w:type="gramEnd"/>
      <w:r w:rsidRPr="00480FD9">
        <w:rPr>
          <w:color w:val="FFFFFF" w:themeColor="background1"/>
          <w:sz w:val="4"/>
          <w:szCs w:val="4"/>
        </w:rPr>
        <w:t xml:space="preserve"> In: A Soumyanath (</w:t>
      </w:r>
      <w:proofErr w:type="gramStart"/>
      <w:r w:rsidRPr="00480FD9">
        <w:rPr>
          <w:color w:val="FFFFFF" w:themeColor="background1"/>
          <w:sz w:val="4"/>
          <w:szCs w:val="4"/>
        </w:rPr>
        <w:t>ed</w:t>
      </w:r>
      <w:proofErr w:type="gramEnd"/>
      <w:r w:rsidRPr="00480FD9">
        <w:rPr>
          <w:color w:val="FFFFFF" w:themeColor="background1"/>
          <w:sz w:val="4"/>
          <w:szCs w:val="4"/>
        </w:rPr>
        <w:t>) Traditional Medicines for Modern Times-Antidiabetic Plants. CRC Press 2005, pp 203-218.</w:t>
      </w:r>
    </w:p>
    <w:p w:rsidR="00D337BD" w:rsidRPr="00480FD9" w:rsidRDefault="00D337BD" w:rsidP="00BD4E6E">
      <w:pPr>
        <w:pStyle w:val="EndnoteText"/>
        <w:jc w:val="both"/>
        <w:rPr>
          <w:color w:val="FFFFFF" w:themeColor="background1"/>
          <w:sz w:val="4"/>
          <w:szCs w:val="4"/>
        </w:rPr>
      </w:pPr>
    </w:p>
  </w:endnote>
  <w:endnote w:id="104">
    <w:p w:rsidR="00D337BD" w:rsidRPr="00480FD9" w:rsidRDefault="00D337BD" w:rsidP="00B610D2">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Balde, N.M., Youla, A., Balde, M.D., Kake, A., Diallo, M.M., Balde, M.A., and Maugendre, D., (2006).</w:t>
      </w:r>
      <w:proofErr w:type="gramEnd"/>
      <w:r w:rsidRPr="00480FD9">
        <w:rPr>
          <w:color w:val="FFFFFF" w:themeColor="background1"/>
          <w:sz w:val="4"/>
          <w:szCs w:val="4"/>
        </w:rPr>
        <w:t xml:space="preserve"> Herbal medicine and treatment of diabetes in Africa: an example from Guinea, </w:t>
      </w:r>
      <w:r w:rsidRPr="00480FD9">
        <w:rPr>
          <w:i/>
          <w:color w:val="FFFFFF" w:themeColor="background1"/>
          <w:sz w:val="4"/>
          <w:szCs w:val="4"/>
        </w:rPr>
        <w:t>Diabetes Metab</w:t>
      </w:r>
      <w:r w:rsidRPr="00480FD9">
        <w:rPr>
          <w:color w:val="FFFFFF" w:themeColor="background1"/>
          <w:sz w:val="4"/>
          <w:szCs w:val="4"/>
        </w:rPr>
        <w:t xml:space="preserve"> 32: 171-175.</w:t>
      </w:r>
    </w:p>
    <w:p w:rsidR="00D337BD" w:rsidRPr="00480FD9" w:rsidRDefault="00D337BD" w:rsidP="00BD4E6E">
      <w:pPr>
        <w:pStyle w:val="EndnoteText"/>
        <w:jc w:val="both"/>
        <w:rPr>
          <w:color w:val="FFFFFF" w:themeColor="background1"/>
          <w:sz w:val="4"/>
          <w:szCs w:val="4"/>
        </w:rPr>
      </w:pPr>
      <w:r w:rsidRPr="00480FD9">
        <w:rPr>
          <w:color w:val="FFFFFF" w:themeColor="background1"/>
          <w:sz w:val="4"/>
          <w:szCs w:val="4"/>
        </w:rPr>
        <w:t xml:space="preserve"> </w:t>
      </w:r>
    </w:p>
  </w:endnote>
  <w:endnote w:id="105">
    <w:p w:rsidR="00D337BD" w:rsidRPr="00480FD9" w:rsidRDefault="00D337BD" w:rsidP="00BD4E6E">
      <w:pPr>
        <w:autoSpaceDE w:val="0"/>
        <w:autoSpaceDN w:val="0"/>
        <w:adjustRightInd w:val="0"/>
        <w:jc w:val="both"/>
        <w:rPr>
          <w:bCs/>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r w:rsidRPr="00480FD9">
        <w:rPr>
          <w:bCs/>
          <w:color w:val="FFFFFF" w:themeColor="background1"/>
          <w:sz w:val="4"/>
          <w:szCs w:val="4"/>
        </w:rPr>
        <w:t>Haq, I., (2004).</w:t>
      </w:r>
      <w:r w:rsidRPr="00480FD9">
        <w:rPr>
          <w:color w:val="FFFFFF" w:themeColor="background1"/>
          <w:sz w:val="4"/>
          <w:szCs w:val="4"/>
        </w:rPr>
        <w:t xml:space="preserve"> </w:t>
      </w:r>
      <w:proofErr w:type="gramStart"/>
      <w:r w:rsidRPr="00480FD9">
        <w:rPr>
          <w:color w:val="FFFFFF" w:themeColor="background1"/>
          <w:sz w:val="4"/>
          <w:szCs w:val="4"/>
        </w:rPr>
        <w:t>Safety of medicinal plants.</w:t>
      </w:r>
      <w:proofErr w:type="gramEnd"/>
      <w:r w:rsidRPr="00480FD9">
        <w:rPr>
          <w:bCs/>
          <w:color w:val="FFFFFF" w:themeColor="background1"/>
          <w:sz w:val="4"/>
          <w:szCs w:val="4"/>
        </w:rPr>
        <w:t xml:space="preserve"> </w:t>
      </w:r>
      <w:r w:rsidRPr="00480FD9">
        <w:rPr>
          <w:bCs/>
          <w:i/>
          <w:color w:val="FFFFFF" w:themeColor="background1"/>
          <w:sz w:val="4"/>
          <w:szCs w:val="4"/>
        </w:rPr>
        <w:t>Pakistan J. Med. Res</w:t>
      </w:r>
      <w:r w:rsidRPr="00480FD9">
        <w:rPr>
          <w:bCs/>
          <w:color w:val="FFFFFF" w:themeColor="background1"/>
          <w:sz w:val="4"/>
          <w:szCs w:val="4"/>
        </w:rPr>
        <w:t xml:space="preserve"> 43 (4)</w:t>
      </w:r>
      <w:proofErr w:type="gramStart"/>
      <w:r w:rsidRPr="00480FD9">
        <w:rPr>
          <w:bCs/>
          <w:color w:val="FFFFFF" w:themeColor="background1"/>
          <w:sz w:val="4"/>
          <w:szCs w:val="4"/>
        </w:rPr>
        <w:t>:  ?</w:t>
      </w:r>
      <w:proofErr w:type="gramEnd"/>
    </w:p>
    <w:p w:rsidR="00D337BD" w:rsidRPr="00480FD9" w:rsidRDefault="00D337BD" w:rsidP="00BD4E6E">
      <w:pPr>
        <w:pStyle w:val="EndnoteText"/>
        <w:jc w:val="both"/>
        <w:rPr>
          <w:color w:val="FFFFFF" w:themeColor="background1"/>
          <w:sz w:val="4"/>
          <w:szCs w:val="4"/>
        </w:rPr>
      </w:pPr>
    </w:p>
  </w:endnote>
  <w:endnote w:id="106">
    <w:p w:rsidR="00D337BD" w:rsidRPr="00480FD9" w:rsidRDefault="00D337BD" w:rsidP="00B610D2">
      <w:pPr>
        <w:pStyle w:val="EndnoteText"/>
        <w:ind w:left="540" w:hanging="54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Marles, R.J., Farnsworth, N.R., (1995). </w:t>
      </w:r>
      <w:proofErr w:type="gramStart"/>
      <w:r w:rsidRPr="00480FD9">
        <w:rPr>
          <w:color w:val="FFFFFF" w:themeColor="background1"/>
          <w:sz w:val="4"/>
          <w:szCs w:val="4"/>
        </w:rPr>
        <w:t>Antidiabetic plants and their active constituents.</w:t>
      </w:r>
      <w:proofErr w:type="gramEnd"/>
      <w:r w:rsidRPr="00480FD9">
        <w:rPr>
          <w:color w:val="FFFFFF" w:themeColor="background1"/>
          <w:sz w:val="4"/>
          <w:szCs w:val="4"/>
        </w:rPr>
        <w:t xml:space="preserve"> </w:t>
      </w:r>
      <w:r w:rsidRPr="00480FD9">
        <w:rPr>
          <w:i/>
          <w:color w:val="FFFFFF" w:themeColor="background1"/>
          <w:sz w:val="4"/>
          <w:szCs w:val="4"/>
        </w:rPr>
        <w:t>Phytomedicine</w:t>
      </w:r>
      <w:r w:rsidRPr="00480FD9">
        <w:rPr>
          <w:color w:val="FFFFFF" w:themeColor="background1"/>
          <w:sz w:val="4"/>
          <w:szCs w:val="4"/>
        </w:rPr>
        <w:t xml:space="preserve"> 2:137–189.</w:t>
      </w:r>
    </w:p>
    <w:p w:rsidR="00D337BD" w:rsidRPr="00480FD9" w:rsidRDefault="00D337BD" w:rsidP="00BD4E6E">
      <w:pPr>
        <w:pStyle w:val="EndnoteText"/>
        <w:jc w:val="both"/>
        <w:rPr>
          <w:color w:val="FFFFFF" w:themeColor="background1"/>
          <w:sz w:val="4"/>
          <w:szCs w:val="4"/>
        </w:rPr>
      </w:pPr>
    </w:p>
  </w:endnote>
  <w:endnote w:id="107">
    <w:p w:rsidR="00D337BD" w:rsidRPr="00480FD9" w:rsidRDefault="00D337BD" w:rsidP="00AA0562">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Sheela CG, Kumud K, Augusti KT. (1995); Antidiabetic effects of onion and garlic sulfoxide amino acids in rats</w:t>
      </w:r>
      <w:r w:rsidRPr="00480FD9">
        <w:rPr>
          <w:i/>
          <w:iCs/>
          <w:color w:val="FFFFFF" w:themeColor="background1"/>
          <w:sz w:val="4"/>
          <w:szCs w:val="4"/>
        </w:rPr>
        <w:t>.</w:t>
      </w:r>
      <w:proofErr w:type="gramEnd"/>
      <w:r w:rsidRPr="00480FD9">
        <w:rPr>
          <w:i/>
          <w:iCs/>
          <w:color w:val="FFFFFF" w:themeColor="background1"/>
          <w:sz w:val="4"/>
          <w:szCs w:val="4"/>
        </w:rPr>
        <w:t xml:space="preserve"> </w:t>
      </w:r>
      <w:r w:rsidRPr="00480FD9">
        <w:rPr>
          <w:i/>
          <w:color w:val="FFFFFF" w:themeColor="background1"/>
          <w:sz w:val="4"/>
          <w:szCs w:val="4"/>
        </w:rPr>
        <w:t>Planta Med</w:t>
      </w:r>
      <w:r w:rsidRPr="00480FD9">
        <w:rPr>
          <w:color w:val="FFFFFF" w:themeColor="background1"/>
          <w:sz w:val="4"/>
          <w:szCs w:val="4"/>
        </w:rPr>
        <w:t xml:space="preserve"> 61: 356-357. </w:t>
      </w:r>
    </w:p>
    <w:p w:rsidR="00D337BD" w:rsidRPr="00480FD9" w:rsidRDefault="00D337BD" w:rsidP="00F05B62">
      <w:pPr>
        <w:pStyle w:val="EndnoteText"/>
        <w:jc w:val="both"/>
        <w:rPr>
          <w:color w:val="FFFFFF" w:themeColor="background1"/>
          <w:sz w:val="4"/>
          <w:szCs w:val="4"/>
        </w:rPr>
      </w:pPr>
    </w:p>
  </w:endnote>
  <w:endnote w:id="108">
    <w:p w:rsidR="00D337BD" w:rsidRPr="00480FD9" w:rsidRDefault="00D337BD" w:rsidP="00AA0562">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Kumari, K., Mathew, B.C., and Augusti, K.T., (1995). Antidiabetic and hypolipidemic effects of S-methyl cysteine sulfoxide isolated from </w:t>
      </w:r>
      <w:r w:rsidRPr="00480FD9">
        <w:rPr>
          <w:i/>
          <w:iCs/>
          <w:color w:val="FFFFFF" w:themeColor="background1"/>
          <w:sz w:val="4"/>
          <w:szCs w:val="4"/>
        </w:rPr>
        <w:t xml:space="preserve">Allium cepa </w:t>
      </w:r>
      <w:r w:rsidRPr="00480FD9">
        <w:rPr>
          <w:color w:val="FFFFFF" w:themeColor="background1"/>
          <w:sz w:val="4"/>
          <w:szCs w:val="4"/>
        </w:rPr>
        <w:t xml:space="preserve">Linn. </w:t>
      </w:r>
      <w:r w:rsidRPr="00480FD9">
        <w:rPr>
          <w:i/>
          <w:color w:val="FFFFFF" w:themeColor="background1"/>
          <w:sz w:val="4"/>
          <w:szCs w:val="4"/>
        </w:rPr>
        <w:t xml:space="preserve">Indian J Biochem </w:t>
      </w:r>
      <w:proofErr w:type="gramStart"/>
      <w:r w:rsidRPr="00480FD9">
        <w:rPr>
          <w:i/>
          <w:color w:val="FFFFFF" w:themeColor="background1"/>
          <w:sz w:val="4"/>
          <w:szCs w:val="4"/>
        </w:rPr>
        <w:t>Biophys</w:t>
      </w:r>
      <w:r w:rsidRPr="00480FD9">
        <w:rPr>
          <w:color w:val="FFFFFF" w:themeColor="background1"/>
          <w:sz w:val="4"/>
          <w:szCs w:val="4"/>
        </w:rPr>
        <w:t xml:space="preserve">  32</w:t>
      </w:r>
      <w:proofErr w:type="gramEnd"/>
      <w:r w:rsidRPr="00480FD9">
        <w:rPr>
          <w:color w:val="FFFFFF" w:themeColor="background1"/>
          <w:sz w:val="4"/>
          <w:szCs w:val="4"/>
        </w:rPr>
        <w:t>: 49-54.</w:t>
      </w:r>
    </w:p>
    <w:p w:rsidR="00D337BD" w:rsidRPr="00480FD9" w:rsidRDefault="00D337BD" w:rsidP="00F05B62">
      <w:pPr>
        <w:pStyle w:val="EndnoteText"/>
        <w:jc w:val="both"/>
        <w:rPr>
          <w:color w:val="FFFFFF" w:themeColor="background1"/>
          <w:sz w:val="4"/>
          <w:szCs w:val="4"/>
        </w:rPr>
      </w:pPr>
    </w:p>
  </w:endnote>
  <w:endnote w:id="109">
    <w:p w:rsidR="00D337BD" w:rsidRPr="00480FD9" w:rsidRDefault="00D337BD" w:rsidP="00AA0562">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lang w:val="de-DE"/>
        </w:rPr>
        <w:t xml:space="preserve"> </w:t>
      </w:r>
      <w:r w:rsidRPr="00480FD9">
        <w:rPr>
          <w:color w:val="FFFFFF" w:themeColor="background1"/>
          <w:sz w:val="4"/>
          <w:szCs w:val="4"/>
          <w:lang w:val="de-DE"/>
        </w:rPr>
        <w:t xml:space="preserve">Eidi, M., and Esmaeili, E., (2006). </w:t>
      </w:r>
      <w:proofErr w:type="gramStart"/>
      <w:r w:rsidRPr="00480FD9">
        <w:rPr>
          <w:color w:val="FFFFFF" w:themeColor="background1"/>
          <w:sz w:val="4"/>
          <w:szCs w:val="4"/>
        </w:rPr>
        <w:t>Antidiabetic effect of garlic (</w:t>
      </w:r>
      <w:r w:rsidRPr="00480FD9">
        <w:rPr>
          <w:i/>
          <w:iCs/>
          <w:color w:val="FFFFFF" w:themeColor="background1"/>
          <w:sz w:val="4"/>
          <w:szCs w:val="4"/>
        </w:rPr>
        <w:t>Allium sativum</w:t>
      </w:r>
      <w:r w:rsidRPr="00480FD9">
        <w:rPr>
          <w:color w:val="FFFFFF" w:themeColor="background1"/>
          <w:sz w:val="4"/>
          <w:szCs w:val="4"/>
        </w:rPr>
        <w:t xml:space="preserve"> L.) in normal and streptozotocin-induced diabetic rats, </w:t>
      </w:r>
      <w:r w:rsidRPr="00480FD9">
        <w:rPr>
          <w:i/>
          <w:iCs/>
          <w:color w:val="FFFFFF" w:themeColor="background1"/>
          <w:sz w:val="4"/>
          <w:szCs w:val="4"/>
        </w:rPr>
        <w:t>Phytomedicine: International Journal of Phytotherapy and Phytopharmacology</w:t>
      </w:r>
      <w:r w:rsidRPr="00480FD9">
        <w:rPr>
          <w:color w:val="FFFFFF" w:themeColor="background1"/>
          <w:sz w:val="4"/>
          <w:szCs w:val="4"/>
        </w:rPr>
        <w:t xml:space="preserve"> </w:t>
      </w:r>
      <w:r w:rsidRPr="00480FD9">
        <w:rPr>
          <w:bCs/>
          <w:color w:val="FFFFFF" w:themeColor="background1"/>
          <w:sz w:val="4"/>
          <w:szCs w:val="4"/>
        </w:rPr>
        <w:t>13</w:t>
      </w:r>
      <w:r w:rsidRPr="00480FD9">
        <w:rPr>
          <w:color w:val="FFFFFF" w:themeColor="background1"/>
          <w:sz w:val="4"/>
          <w:szCs w:val="4"/>
        </w:rPr>
        <w:t xml:space="preserve"> 624–629.</w:t>
      </w:r>
      <w:proofErr w:type="gramEnd"/>
    </w:p>
    <w:p w:rsidR="00D337BD" w:rsidRPr="00480FD9" w:rsidRDefault="00D337BD" w:rsidP="00F05B62">
      <w:pPr>
        <w:pStyle w:val="EndnoteText"/>
        <w:jc w:val="both"/>
        <w:rPr>
          <w:color w:val="FFFFFF" w:themeColor="background1"/>
          <w:sz w:val="4"/>
          <w:szCs w:val="4"/>
        </w:rPr>
      </w:pPr>
      <w:r w:rsidRPr="00480FD9">
        <w:rPr>
          <w:color w:val="FFFFFF" w:themeColor="background1"/>
          <w:sz w:val="4"/>
          <w:szCs w:val="4"/>
        </w:rPr>
        <w:t xml:space="preserve"> </w:t>
      </w:r>
    </w:p>
  </w:endnote>
  <w:endnote w:id="110">
    <w:p w:rsidR="00D337BD" w:rsidRPr="00480FD9" w:rsidRDefault="00D337BD" w:rsidP="00AA0562">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Sheela, C.G., and Augusti, K.T., (1992); Antidiabetic effects of S-allyl cysteine sulphoxide isolated from garlic </w:t>
      </w:r>
      <w:r w:rsidRPr="00480FD9">
        <w:rPr>
          <w:i/>
          <w:iCs/>
          <w:color w:val="FFFFFF" w:themeColor="background1"/>
          <w:sz w:val="4"/>
          <w:szCs w:val="4"/>
        </w:rPr>
        <w:t xml:space="preserve">Allium sativum </w:t>
      </w:r>
      <w:r w:rsidRPr="00480FD9">
        <w:rPr>
          <w:color w:val="FFFFFF" w:themeColor="background1"/>
          <w:sz w:val="4"/>
          <w:szCs w:val="4"/>
        </w:rPr>
        <w:t>Linn</w:t>
      </w:r>
      <w:r w:rsidRPr="00480FD9">
        <w:rPr>
          <w:i/>
          <w:iCs/>
          <w:color w:val="FFFFFF" w:themeColor="background1"/>
          <w:sz w:val="4"/>
          <w:szCs w:val="4"/>
        </w:rPr>
        <w:t xml:space="preserve">. </w:t>
      </w:r>
      <w:r w:rsidRPr="00480FD9">
        <w:rPr>
          <w:i/>
          <w:color w:val="FFFFFF" w:themeColor="background1"/>
          <w:sz w:val="4"/>
          <w:szCs w:val="4"/>
        </w:rPr>
        <w:t>Indian J Exp Biol</w:t>
      </w:r>
      <w:r w:rsidRPr="00480FD9">
        <w:rPr>
          <w:color w:val="FFFFFF" w:themeColor="background1"/>
          <w:sz w:val="4"/>
          <w:szCs w:val="4"/>
        </w:rPr>
        <w:t xml:space="preserve"> 30: 523-526. </w:t>
      </w:r>
    </w:p>
    <w:p w:rsidR="00D337BD" w:rsidRPr="00480FD9" w:rsidRDefault="00D337BD" w:rsidP="00F05B62">
      <w:pPr>
        <w:pStyle w:val="EndnoteText"/>
        <w:jc w:val="both"/>
        <w:rPr>
          <w:color w:val="FFFFFF" w:themeColor="background1"/>
          <w:sz w:val="4"/>
          <w:szCs w:val="4"/>
        </w:rPr>
      </w:pPr>
    </w:p>
  </w:endnote>
  <w:endnote w:id="111">
    <w:p w:rsidR="00D337BD" w:rsidRPr="00480FD9" w:rsidRDefault="00D337BD" w:rsidP="00AA0562">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Augusti, K.T., Sheela, C.G., (1996). </w:t>
      </w:r>
      <w:proofErr w:type="gramStart"/>
      <w:r w:rsidRPr="00480FD9">
        <w:rPr>
          <w:color w:val="FFFFFF" w:themeColor="background1"/>
          <w:sz w:val="4"/>
          <w:szCs w:val="4"/>
        </w:rPr>
        <w:t>Antiperoxide effect of S-allyl cysteine sulfoxide, an insulin secretagogue, in diabetic rats.</w:t>
      </w:r>
      <w:proofErr w:type="gramEnd"/>
      <w:r w:rsidRPr="00480FD9">
        <w:rPr>
          <w:color w:val="FFFFFF" w:themeColor="background1"/>
          <w:sz w:val="4"/>
          <w:szCs w:val="4"/>
        </w:rPr>
        <w:t xml:space="preserve"> </w:t>
      </w:r>
      <w:r w:rsidRPr="00480FD9">
        <w:rPr>
          <w:i/>
          <w:color w:val="FFFFFF" w:themeColor="background1"/>
          <w:sz w:val="4"/>
          <w:szCs w:val="4"/>
        </w:rPr>
        <w:t>Experientia</w:t>
      </w:r>
      <w:r w:rsidRPr="00480FD9">
        <w:rPr>
          <w:color w:val="FFFFFF" w:themeColor="background1"/>
          <w:sz w:val="4"/>
          <w:szCs w:val="4"/>
        </w:rPr>
        <w:t xml:space="preserve"> 52: 115-120.</w:t>
      </w:r>
    </w:p>
    <w:p w:rsidR="00D337BD" w:rsidRPr="00480FD9" w:rsidRDefault="00D337BD" w:rsidP="00AA0562">
      <w:pPr>
        <w:pStyle w:val="EndnoteText"/>
        <w:jc w:val="both"/>
        <w:rPr>
          <w:color w:val="FFFFFF" w:themeColor="background1"/>
          <w:sz w:val="4"/>
          <w:szCs w:val="4"/>
        </w:rPr>
      </w:pPr>
    </w:p>
  </w:endnote>
  <w:endnote w:id="112">
    <w:p w:rsidR="00D337BD" w:rsidRPr="00480FD9" w:rsidRDefault="00D337BD" w:rsidP="00AA0562">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Rajasekaran, F. K., Sivagnanam, K. R., Subramanian, S., (2004). </w:t>
      </w:r>
      <w:proofErr w:type="gramStart"/>
      <w:r w:rsidRPr="00480FD9">
        <w:rPr>
          <w:color w:val="FFFFFF" w:themeColor="background1"/>
          <w:sz w:val="4"/>
          <w:szCs w:val="4"/>
        </w:rPr>
        <w:t xml:space="preserve">Hypoglycemic effect of </w:t>
      </w:r>
      <w:r w:rsidRPr="00480FD9">
        <w:rPr>
          <w:i/>
          <w:iCs/>
          <w:color w:val="FFFFFF" w:themeColor="background1"/>
          <w:sz w:val="4"/>
          <w:szCs w:val="4"/>
        </w:rPr>
        <w:t>Aloe vera</w:t>
      </w:r>
      <w:r w:rsidRPr="00480FD9">
        <w:rPr>
          <w:color w:val="FFFFFF" w:themeColor="background1"/>
          <w:sz w:val="4"/>
          <w:szCs w:val="4"/>
        </w:rPr>
        <w:t xml:space="preserve"> gel on streptozotocin-induced diabetes in experimental rats.</w:t>
      </w:r>
      <w:proofErr w:type="gramEnd"/>
      <w:r w:rsidRPr="00480FD9">
        <w:rPr>
          <w:color w:val="FFFFFF" w:themeColor="background1"/>
          <w:sz w:val="4"/>
          <w:szCs w:val="4"/>
        </w:rPr>
        <w:t xml:space="preserve"> </w:t>
      </w:r>
      <w:r w:rsidRPr="00480FD9">
        <w:rPr>
          <w:i/>
          <w:iCs/>
          <w:color w:val="FFFFFF" w:themeColor="background1"/>
          <w:sz w:val="4"/>
          <w:szCs w:val="4"/>
        </w:rPr>
        <w:t>Journal of Medicinal food</w:t>
      </w:r>
      <w:r w:rsidRPr="00480FD9">
        <w:rPr>
          <w:color w:val="FFFFFF" w:themeColor="background1"/>
          <w:sz w:val="4"/>
          <w:szCs w:val="4"/>
        </w:rPr>
        <w:t xml:space="preserve"> </w:t>
      </w:r>
      <w:r w:rsidRPr="00480FD9">
        <w:rPr>
          <w:bCs/>
          <w:color w:val="FFFFFF" w:themeColor="background1"/>
          <w:sz w:val="4"/>
          <w:szCs w:val="4"/>
        </w:rPr>
        <w:t>7</w:t>
      </w:r>
      <w:r w:rsidRPr="00480FD9">
        <w:rPr>
          <w:color w:val="FFFFFF" w:themeColor="background1"/>
          <w:sz w:val="4"/>
          <w:szCs w:val="4"/>
        </w:rPr>
        <w:t xml:space="preserve">: 61–66. </w:t>
      </w:r>
    </w:p>
    <w:p w:rsidR="00D337BD" w:rsidRPr="00480FD9" w:rsidRDefault="00D337BD" w:rsidP="00AA0562">
      <w:pPr>
        <w:pStyle w:val="EndnoteText"/>
        <w:jc w:val="both"/>
        <w:rPr>
          <w:color w:val="FFFFFF" w:themeColor="background1"/>
          <w:sz w:val="4"/>
          <w:szCs w:val="4"/>
        </w:rPr>
      </w:pPr>
    </w:p>
  </w:endnote>
  <w:endnote w:id="113">
    <w:p w:rsidR="00D337BD" w:rsidRPr="00480FD9" w:rsidRDefault="00D337BD" w:rsidP="00D00E56">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Tanaka, M et al. (2006). </w:t>
      </w:r>
      <w:proofErr w:type="gramStart"/>
      <w:r w:rsidRPr="00480FD9">
        <w:rPr>
          <w:color w:val="FFFFFF" w:themeColor="background1"/>
          <w:sz w:val="4"/>
          <w:szCs w:val="4"/>
        </w:rPr>
        <w:t xml:space="preserve">Identification of five phtosterols from </w:t>
      </w:r>
      <w:r w:rsidRPr="00480FD9">
        <w:rPr>
          <w:i/>
          <w:color w:val="FFFFFF" w:themeColor="background1"/>
          <w:sz w:val="4"/>
          <w:szCs w:val="4"/>
        </w:rPr>
        <w:t>Aloe vera</w:t>
      </w:r>
      <w:r w:rsidRPr="00480FD9">
        <w:rPr>
          <w:color w:val="FFFFFF" w:themeColor="background1"/>
          <w:sz w:val="4"/>
          <w:szCs w:val="4"/>
        </w:rPr>
        <w:t xml:space="preserve"> gel as anti-diabetic compounds.</w:t>
      </w:r>
      <w:proofErr w:type="gramEnd"/>
      <w:r w:rsidRPr="00480FD9">
        <w:rPr>
          <w:color w:val="FFFFFF" w:themeColor="background1"/>
          <w:sz w:val="4"/>
          <w:szCs w:val="4"/>
        </w:rPr>
        <w:t xml:space="preserve"> </w:t>
      </w:r>
      <w:r w:rsidRPr="00480FD9">
        <w:rPr>
          <w:i/>
          <w:iCs/>
          <w:color w:val="FFFFFF" w:themeColor="background1"/>
          <w:sz w:val="4"/>
          <w:szCs w:val="4"/>
        </w:rPr>
        <w:t>Biol Pharm Bull</w:t>
      </w:r>
      <w:r w:rsidRPr="00480FD9">
        <w:rPr>
          <w:color w:val="FFFFFF" w:themeColor="background1"/>
          <w:sz w:val="4"/>
          <w:szCs w:val="4"/>
        </w:rPr>
        <w:t xml:space="preserve">. 29(7):1418-1422.  </w:t>
      </w:r>
    </w:p>
    <w:p w:rsidR="00D337BD" w:rsidRPr="00480FD9" w:rsidRDefault="00D337BD" w:rsidP="00AA0562">
      <w:pPr>
        <w:pStyle w:val="EndnoteText"/>
        <w:jc w:val="both"/>
        <w:rPr>
          <w:color w:val="FFFFFF" w:themeColor="background1"/>
          <w:sz w:val="4"/>
          <w:szCs w:val="4"/>
        </w:rPr>
      </w:pPr>
    </w:p>
  </w:endnote>
  <w:endnote w:id="114">
    <w:p w:rsidR="00D337BD" w:rsidRPr="00480FD9" w:rsidRDefault="00D337BD" w:rsidP="00D00E56">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lang w:val="de-DE"/>
        </w:rPr>
        <w:t xml:space="preserve"> </w:t>
      </w:r>
      <w:r w:rsidRPr="00480FD9">
        <w:rPr>
          <w:color w:val="FFFFFF" w:themeColor="background1"/>
          <w:sz w:val="4"/>
          <w:szCs w:val="4"/>
          <w:lang w:val="de-DE"/>
        </w:rPr>
        <w:t xml:space="preserve">Benjamin, B.D., Kelkar, S.M., Pote, M.S., (1994). </w:t>
      </w:r>
      <w:r w:rsidRPr="00480FD9">
        <w:rPr>
          <w:i/>
          <w:iCs/>
          <w:color w:val="FFFFFF" w:themeColor="background1"/>
          <w:sz w:val="4"/>
          <w:szCs w:val="4"/>
        </w:rPr>
        <w:t xml:space="preserve">Catharanthus roseus </w:t>
      </w:r>
      <w:r w:rsidRPr="00480FD9">
        <w:rPr>
          <w:color w:val="FFFFFF" w:themeColor="background1"/>
          <w:sz w:val="4"/>
          <w:szCs w:val="4"/>
        </w:rPr>
        <w:t>cell cultures: Growth, alkaloid synthesis and antidiabetic activity</w:t>
      </w:r>
      <w:r w:rsidRPr="00480FD9">
        <w:rPr>
          <w:i/>
          <w:color w:val="FFFFFF" w:themeColor="background1"/>
          <w:sz w:val="4"/>
          <w:szCs w:val="4"/>
        </w:rPr>
        <w:t>. Phytother Res.</w:t>
      </w:r>
      <w:r w:rsidRPr="00480FD9">
        <w:rPr>
          <w:color w:val="FFFFFF" w:themeColor="background1"/>
          <w:sz w:val="4"/>
          <w:szCs w:val="4"/>
        </w:rPr>
        <w:t xml:space="preserve"> 8: 185-186. </w:t>
      </w:r>
    </w:p>
    <w:p w:rsidR="00D337BD" w:rsidRPr="00480FD9" w:rsidRDefault="00D337BD" w:rsidP="00AA0562">
      <w:pPr>
        <w:pStyle w:val="EndnoteText"/>
        <w:jc w:val="both"/>
        <w:rPr>
          <w:color w:val="FFFFFF" w:themeColor="background1"/>
          <w:sz w:val="4"/>
          <w:szCs w:val="4"/>
        </w:rPr>
      </w:pPr>
    </w:p>
  </w:endnote>
  <w:endnote w:id="115">
    <w:p w:rsidR="00D337BD" w:rsidRPr="00480FD9" w:rsidRDefault="00D337BD" w:rsidP="00D00E56">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Singh, S.N., Vats, P., Suri, S., Shyam, R., Kumria, M.M.L., Ranganathan, S., and Sridharan K., (2001). Effect of an antidiabetic extract of </w:t>
      </w:r>
      <w:r w:rsidRPr="00480FD9">
        <w:rPr>
          <w:i/>
          <w:iCs/>
          <w:color w:val="FFFFFF" w:themeColor="background1"/>
          <w:sz w:val="4"/>
          <w:szCs w:val="4"/>
        </w:rPr>
        <w:t>Catharanthus roseus</w:t>
      </w:r>
      <w:r w:rsidRPr="00480FD9">
        <w:rPr>
          <w:color w:val="FFFFFF" w:themeColor="background1"/>
          <w:sz w:val="4"/>
          <w:szCs w:val="4"/>
        </w:rPr>
        <w:t xml:space="preserve"> on enzymic activities in streptozotocin induced diabetic rats. </w:t>
      </w:r>
      <w:r w:rsidRPr="00480FD9">
        <w:rPr>
          <w:i/>
          <w:iCs/>
          <w:color w:val="FFFFFF" w:themeColor="background1"/>
          <w:sz w:val="4"/>
          <w:szCs w:val="4"/>
        </w:rPr>
        <w:t>Journal of Ethnopharmacology</w:t>
      </w:r>
      <w:r w:rsidRPr="00480FD9">
        <w:rPr>
          <w:color w:val="FFFFFF" w:themeColor="background1"/>
          <w:sz w:val="4"/>
          <w:szCs w:val="4"/>
        </w:rPr>
        <w:t xml:space="preserve"> </w:t>
      </w:r>
      <w:r w:rsidRPr="00480FD9">
        <w:rPr>
          <w:bCs/>
          <w:color w:val="FFFFFF" w:themeColor="background1"/>
          <w:sz w:val="4"/>
          <w:szCs w:val="4"/>
        </w:rPr>
        <w:t>76</w:t>
      </w:r>
      <w:r w:rsidRPr="00480FD9">
        <w:rPr>
          <w:color w:val="FFFFFF" w:themeColor="background1"/>
          <w:sz w:val="4"/>
          <w:szCs w:val="4"/>
        </w:rPr>
        <w:t>: 269–277.</w:t>
      </w:r>
    </w:p>
    <w:p w:rsidR="00D337BD" w:rsidRPr="00480FD9" w:rsidRDefault="00D337BD" w:rsidP="00AA0562">
      <w:pPr>
        <w:pStyle w:val="EndnoteText"/>
        <w:jc w:val="both"/>
        <w:rPr>
          <w:color w:val="FFFFFF" w:themeColor="background1"/>
          <w:sz w:val="4"/>
          <w:szCs w:val="4"/>
        </w:rPr>
      </w:pPr>
      <w:r w:rsidRPr="00480FD9">
        <w:rPr>
          <w:color w:val="FFFFFF" w:themeColor="background1"/>
          <w:sz w:val="4"/>
          <w:szCs w:val="4"/>
        </w:rPr>
        <w:t xml:space="preserve"> </w:t>
      </w:r>
    </w:p>
  </w:endnote>
  <w:endnote w:id="116">
    <w:p w:rsidR="00D337BD" w:rsidRPr="00480FD9" w:rsidRDefault="00D337BD" w:rsidP="00D00E56">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Nammi, S., Boini, M.K., Lodagala, S.D., and Behara, R.B.S., (2003).</w:t>
      </w:r>
      <w:proofErr w:type="gramEnd"/>
      <w:r w:rsidRPr="00480FD9">
        <w:rPr>
          <w:color w:val="FFFFFF" w:themeColor="background1"/>
          <w:sz w:val="4"/>
          <w:szCs w:val="4"/>
        </w:rPr>
        <w:t xml:space="preserve"> The juice of fresh leaves of </w:t>
      </w:r>
      <w:r w:rsidRPr="00480FD9">
        <w:rPr>
          <w:i/>
          <w:iCs/>
          <w:color w:val="FFFFFF" w:themeColor="background1"/>
          <w:sz w:val="4"/>
          <w:szCs w:val="4"/>
        </w:rPr>
        <w:t>Catharanthus roseus</w:t>
      </w:r>
      <w:r w:rsidRPr="00480FD9">
        <w:rPr>
          <w:color w:val="FFFFFF" w:themeColor="background1"/>
          <w:sz w:val="4"/>
          <w:szCs w:val="4"/>
        </w:rPr>
        <w:t xml:space="preserve"> Linn. </w:t>
      </w:r>
      <w:proofErr w:type="gramStart"/>
      <w:r w:rsidRPr="00480FD9">
        <w:rPr>
          <w:color w:val="FFFFFF" w:themeColor="background1"/>
          <w:sz w:val="4"/>
          <w:szCs w:val="4"/>
        </w:rPr>
        <w:t xml:space="preserve">Reduces blood glucose in normal and alloxan diabetic rabbits, </w:t>
      </w:r>
      <w:r w:rsidRPr="00480FD9">
        <w:rPr>
          <w:i/>
          <w:iCs/>
          <w:color w:val="FFFFFF" w:themeColor="background1"/>
          <w:sz w:val="4"/>
          <w:szCs w:val="4"/>
        </w:rPr>
        <w:t>BMC Complementary and Alternative Medicine</w:t>
      </w:r>
      <w:r w:rsidRPr="00480FD9">
        <w:rPr>
          <w:color w:val="FFFFFF" w:themeColor="background1"/>
          <w:sz w:val="4"/>
          <w:szCs w:val="4"/>
        </w:rPr>
        <w:t xml:space="preserve"> </w:t>
      </w:r>
      <w:r w:rsidRPr="00480FD9">
        <w:rPr>
          <w:bCs/>
          <w:color w:val="FFFFFF" w:themeColor="background1"/>
          <w:sz w:val="4"/>
          <w:szCs w:val="4"/>
        </w:rPr>
        <w:t>3</w:t>
      </w:r>
      <w:r w:rsidRPr="00480FD9">
        <w:rPr>
          <w:color w:val="FFFFFF" w:themeColor="background1"/>
          <w:sz w:val="4"/>
          <w:szCs w:val="4"/>
        </w:rPr>
        <w:t>: 4.-15.</w:t>
      </w:r>
      <w:proofErr w:type="gramEnd"/>
      <w:r w:rsidRPr="00480FD9">
        <w:rPr>
          <w:color w:val="FFFFFF" w:themeColor="background1"/>
          <w:sz w:val="4"/>
          <w:szCs w:val="4"/>
        </w:rPr>
        <w:t xml:space="preserve"> </w:t>
      </w:r>
    </w:p>
    <w:p w:rsidR="00D337BD" w:rsidRPr="00480FD9" w:rsidRDefault="00D337BD" w:rsidP="00AA0562">
      <w:pPr>
        <w:pStyle w:val="EndnoteText"/>
        <w:jc w:val="both"/>
        <w:rPr>
          <w:color w:val="FFFFFF" w:themeColor="background1"/>
          <w:sz w:val="4"/>
          <w:szCs w:val="4"/>
        </w:rPr>
      </w:pPr>
    </w:p>
  </w:endnote>
  <w:endnote w:id="117">
    <w:p w:rsidR="00D337BD" w:rsidRPr="00480FD9" w:rsidRDefault="00D337BD" w:rsidP="00B71E2E">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Jaruvill-Taylor, K., (2001).</w:t>
      </w:r>
      <w:proofErr w:type="gramEnd"/>
      <w:r w:rsidRPr="00480FD9">
        <w:rPr>
          <w:color w:val="FFFFFF" w:themeColor="background1"/>
          <w:sz w:val="4"/>
          <w:szCs w:val="4"/>
        </w:rPr>
        <w:t xml:space="preserve">  A hydroxychalone polymer derived from cinnamon function as a mimentic for insulin in 3T3-L1 adipocytes. </w:t>
      </w:r>
      <w:r w:rsidRPr="00480FD9">
        <w:rPr>
          <w:i/>
          <w:color w:val="FFFFFF" w:themeColor="background1"/>
          <w:sz w:val="4"/>
          <w:szCs w:val="4"/>
        </w:rPr>
        <w:t>J. Am Coll Nutr</w:t>
      </w:r>
      <w:r w:rsidRPr="00480FD9">
        <w:rPr>
          <w:color w:val="FFFFFF" w:themeColor="background1"/>
          <w:sz w:val="4"/>
          <w:szCs w:val="4"/>
        </w:rPr>
        <w:t>. 204:327-336.</w:t>
      </w:r>
    </w:p>
    <w:p w:rsidR="00D337BD" w:rsidRPr="00480FD9" w:rsidRDefault="00D337BD" w:rsidP="00AA0562">
      <w:pPr>
        <w:pStyle w:val="EndnoteText"/>
        <w:jc w:val="both"/>
        <w:rPr>
          <w:color w:val="FFFFFF" w:themeColor="background1"/>
          <w:sz w:val="4"/>
          <w:szCs w:val="4"/>
        </w:rPr>
      </w:pPr>
    </w:p>
  </w:endnote>
  <w:endnote w:id="118">
    <w:p w:rsidR="00D337BD" w:rsidRPr="00480FD9" w:rsidRDefault="00D337BD" w:rsidP="00B71E2E">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Chase, C.K., McQueen, C.E., (2007). </w:t>
      </w:r>
      <w:proofErr w:type="gramStart"/>
      <w:r w:rsidRPr="00480FD9">
        <w:rPr>
          <w:color w:val="FFFFFF" w:themeColor="background1"/>
          <w:sz w:val="4"/>
          <w:szCs w:val="4"/>
        </w:rPr>
        <w:t>Cinnamon in diabetes mellitus.</w:t>
      </w:r>
      <w:proofErr w:type="gramEnd"/>
      <w:r w:rsidRPr="00480FD9">
        <w:rPr>
          <w:color w:val="FFFFFF" w:themeColor="background1"/>
          <w:sz w:val="4"/>
          <w:szCs w:val="4"/>
        </w:rPr>
        <w:t xml:space="preserve"> </w:t>
      </w:r>
      <w:r w:rsidRPr="00480FD9">
        <w:rPr>
          <w:i/>
          <w:color w:val="FFFFFF" w:themeColor="background1"/>
          <w:sz w:val="4"/>
          <w:szCs w:val="4"/>
        </w:rPr>
        <w:t xml:space="preserve">Am J Health Sst Pharm </w:t>
      </w:r>
      <w:r w:rsidRPr="00480FD9">
        <w:rPr>
          <w:color w:val="FFFFFF" w:themeColor="background1"/>
          <w:sz w:val="4"/>
          <w:szCs w:val="4"/>
        </w:rPr>
        <w:t xml:space="preserve">64: 1033-1035 </w:t>
      </w:r>
    </w:p>
  </w:endnote>
  <w:endnote w:id="119">
    <w:p w:rsidR="00D337BD" w:rsidRPr="00480FD9" w:rsidRDefault="00D337BD" w:rsidP="00AA0562">
      <w:pPr>
        <w:pStyle w:val="EndnoteText"/>
        <w:jc w:val="both"/>
        <w:rPr>
          <w:color w:val="FFFFFF" w:themeColor="background1"/>
          <w:sz w:val="4"/>
          <w:szCs w:val="4"/>
        </w:rPr>
      </w:pPr>
    </w:p>
    <w:p w:rsidR="00D337BD" w:rsidRPr="00480FD9" w:rsidRDefault="00D337BD" w:rsidP="00FC74ED">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Hossain, M.Z, Shibib, B.A., Rahman, R., (1992). Hypoglycaemic effects of </w:t>
      </w:r>
      <w:r w:rsidRPr="00480FD9">
        <w:rPr>
          <w:i/>
          <w:iCs/>
          <w:color w:val="FFFFFF" w:themeColor="background1"/>
          <w:sz w:val="4"/>
          <w:szCs w:val="4"/>
        </w:rPr>
        <w:t>Coccina indica</w:t>
      </w:r>
      <w:r w:rsidRPr="00480FD9">
        <w:rPr>
          <w:color w:val="FFFFFF" w:themeColor="background1"/>
          <w:sz w:val="4"/>
          <w:szCs w:val="4"/>
        </w:rPr>
        <w:t xml:space="preserve">: inhibition of key gluconeogenic enzyme, glucose-6-phosphatase. </w:t>
      </w:r>
      <w:r w:rsidRPr="00480FD9">
        <w:rPr>
          <w:i/>
          <w:color w:val="FFFFFF" w:themeColor="background1"/>
          <w:sz w:val="4"/>
          <w:szCs w:val="4"/>
        </w:rPr>
        <w:t>Indian J Exp Biol</w:t>
      </w:r>
      <w:r w:rsidRPr="00480FD9">
        <w:rPr>
          <w:color w:val="FFFFFF" w:themeColor="background1"/>
          <w:sz w:val="4"/>
          <w:szCs w:val="4"/>
        </w:rPr>
        <w:t xml:space="preserve"> 30: 418-420.</w:t>
      </w:r>
    </w:p>
    <w:p w:rsidR="00D337BD" w:rsidRPr="00480FD9" w:rsidRDefault="00D337BD" w:rsidP="00AA0562">
      <w:pPr>
        <w:autoSpaceDE w:val="0"/>
        <w:autoSpaceDN w:val="0"/>
        <w:adjustRightInd w:val="0"/>
        <w:jc w:val="both"/>
        <w:rPr>
          <w:color w:val="FFFFFF" w:themeColor="background1"/>
          <w:sz w:val="4"/>
          <w:szCs w:val="4"/>
        </w:rPr>
      </w:pPr>
    </w:p>
  </w:endnote>
  <w:endnote w:id="120">
    <w:p w:rsidR="00D337BD" w:rsidRPr="00480FD9" w:rsidRDefault="00D337BD" w:rsidP="00FC74ED">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Kumar, G.P., Sudheesh, S., Vijayalakshmi, N.R., (1993). Hypoglycaemic effect of </w:t>
      </w:r>
      <w:r w:rsidRPr="00480FD9">
        <w:rPr>
          <w:i/>
          <w:iCs/>
          <w:color w:val="FFFFFF" w:themeColor="background1"/>
          <w:sz w:val="4"/>
          <w:szCs w:val="4"/>
        </w:rPr>
        <w:t>Coccina indica</w:t>
      </w:r>
      <w:r w:rsidRPr="00480FD9">
        <w:rPr>
          <w:color w:val="FFFFFF" w:themeColor="background1"/>
          <w:sz w:val="4"/>
          <w:szCs w:val="4"/>
        </w:rPr>
        <w:t xml:space="preserve">: Mechanism of action. </w:t>
      </w:r>
      <w:r w:rsidRPr="00480FD9">
        <w:rPr>
          <w:i/>
          <w:color w:val="FFFFFF" w:themeColor="background1"/>
          <w:sz w:val="4"/>
          <w:szCs w:val="4"/>
        </w:rPr>
        <w:t>Planta Med</w:t>
      </w:r>
      <w:r w:rsidRPr="00480FD9">
        <w:rPr>
          <w:color w:val="FFFFFF" w:themeColor="background1"/>
          <w:sz w:val="4"/>
          <w:szCs w:val="4"/>
        </w:rPr>
        <w:t>. 59: 330-332.</w:t>
      </w:r>
    </w:p>
    <w:p w:rsidR="00D337BD" w:rsidRPr="00480FD9" w:rsidRDefault="00D337BD" w:rsidP="00AA0562">
      <w:pPr>
        <w:pStyle w:val="EndnoteText"/>
        <w:jc w:val="both"/>
        <w:rPr>
          <w:color w:val="FFFFFF" w:themeColor="background1"/>
          <w:sz w:val="4"/>
          <w:szCs w:val="4"/>
        </w:rPr>
      </w:pPr>
    </w:p>
  </w:endnote>
  <w:endnote w:id="121">
    <w:p w:rsidR="00D337BD" w:rsidRPr="00480FD9" w:rsidRDefault="00D337BD" w:rsidP="00FC74ED">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lang w:val="de-DE"/>
        </w:rPr>
        <w:t xml:space="preserve"> </w:t>
      </w:r>
      <w:r w:rsidRPr="00480FD9">
        <w:rPr>
          <w:color w:val="FFFFFF" w:themeColor="background1"/>
          <w:sz w:val="4"/>
          <w:szCs w:val="4"/>
          <w:lang w:val="de-DE"/>
        </w:rPr>
        <w:t xml:space="preserve">Achrekar, S., Kaklij, G.S., Pote, M.., Kelka, S.M., (1991). </w:t>
      </w:r>
      <w:r w:rsidRPr="00480FD9">
        <w:rPr>
          <w:color w:val="FFFFFF" w:themeColor="background1"/>
          <w:sz w:val="4"/>
          <w:szCs w:val="4"/>
        </w:rPr>
        <w:t xml:space="preserve">Hypoglycaemic activity of </w:t>
      </w:r>
      <w:r w:rsidRPr="00480FD9">
        <w:rPr>
          <w:i/>
          <w:iCs/>
          <w:color w:val="FFFFFF" w:themeColor="background1"/>
          <w:sz w:val="4"/>
          <w:szCs w:val="4"/>
        </w:rPr>
        <w:t xml:space="preserve">Eugenia jambolana </w:t>
      </w:r>
      <w:r w:rsidRPr="00480FD9">
        <w:rPr>
          <w:color w:val="FFFFFF" w:themeColor="background1"/>
          <w:sz w:val="4"/>
          <w:szCs w:val="4"/>
        </w:rPr>
        <w:t xml:space="preserve">and </w:t>
      </w:r>
      <w:r w:rsidRPr="00480FD9">
        <w:rPr>
          <w:i/>
          <w:iCs/>
          <w:color w:val="FFFFFF" w:themeColor="background1"/>
          <w:sz w:val="4"/>
          <w:szCs w:val="4"/>
        </w:rPr>
        <w:t xml:space="preserve">Ficus </w:t>
      </w:r>
      <w:proofErr w:type="gramStart"/>
      <w:r w:rsidRPr="00480FD9">
        <w:rPr>
          <w:i/>
          <w:iCs/>
          <w:color w:val="FFFFFF" w:themeColor="background1"/>
          <w:sz w:val="4"/>
          <w:szCs w:val="4"/>
        </w:rPr>
        <w:t xml:space="preserve">bengalensis </w:t>
      </w:r>
      <w:r w:rsidRPr="00480FD9">
        <w:rPr>
          <w:color w:val="FFFFFF" w:themeColor="background1"/>
          <w:sz w:val="4"/>
          <w:szCs w:val="4"/>
        </w:rPr>
        <w:t>:</w:t>
      </w:r>
      <w:proofErr w:type="gramEnd"/>
      <w:r w:rsidRPr="00480FD9">
        <w:rPr>
          <w:color w:val="FFFFFF" w:themeColor="background1"/>
          <w:sz w:val="4"/>
          <w:szCs w:val="4"/>
        </w:rPr>
        <w:t xml:space="preserve"> Mechanism of action</w:t>
      </w:r>
      <w:r w:rsidRPr="00480FD9">
        <w:rPr>
          <w:i/>
          <w:iCs/>
          <w:color w:val="FFFFFF" w:themeColor="background1"/>
          <w:sz w:val="4"/>
          <w:szCs w:val="4"/>
        </w:rPr>
        <w:t xml:space="preserve">. </w:t>
      </w:r>
      <w:r w:rsidRPr="00480FD9">
        <w:rPr>
          <w:i/>
          <w:color w:val="FFFFFF" w:themeColor="background1"/>
          <w:sz w:val="4"/>
          <w:szCs w:val="4"/>
        </w:rPr>
        <w:t>In vivo</w:t>
      </w:r>
      <w:r w:rsidRPr="00480FD9">
        <w:rPr>
          <w:color w:val="FFFFFF" w:themeColor="background1"/>
          <w:sz w:val="4"/>
          <w:szCs w:val="4"/>
        </w:rPr>
        <w:t xml:space="preserve"> 5: 143-147.</w:t>
      </w:r>
    </w:p>
    <w:p w:rsidR="00D337BD" w:rsidRPr="00480FD9" w:rsidRDefault="00D337BD" w:rsidP="00AA0562">
      <w:pPr>
        <w:autoSpaceDE w:val="0"/>
        <w:autoSpaceDN w:val="0"/>
        <w:adjustRightInd w:val="0"/>
        <w:jc w:val="both"/>
        <w:rPr>
          <w:color w:val="FFFFFF" w:themeColor="background1"/>
          <w:sz w:val="4"/>
          <w:szCs w:val="4"/>
        </w:rPr>
      </w:pPr>
    </w:p>
  </w:endnote>
  <w:endnote w:id="122">
    <w:p w:rsidR="00D337BD" w:rsidRPr="00480FD9" w:rsidRDefault="00D337BD" w:rsidP="00FC74ED">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Augusti, K.T., Daniel, R.S., Cherian, S., et al., (1994).</w:t>
      </w:r>
      <w:proofErr w:type="gramEnd"/>
      <w:r w:rsidRPr="00480FD9">
        <w:rPr>
          <w:color w:val="FFFFFF" w:themeColor="background1"/>
          <w:sz w:val="4"/>
          <w:szCs w:val="4"/>
        </w:rPr>
        <w:t xml:space="preserve">  </w:t>
      </w:r>
      <w:proofErr w:type="gramStart"/>
      <w:r w:rsidRPr="00480FD9">
        <w:rPr>
          <w:color w:val="FFFFFF" w:themeColor="background1"/>
          <w:sz w:val="4"/>
          <w:szCs w:val="4"/>
        </w:rPr>
        <w:t xml:space="preserve">Effect of leucopelargonin derivative from </w:t>
      </w:r>
      <w:r w:rsidRPr="00480FD9">
        <w:rPr>
          <w:i/>
          <w:iCs/>
          <w:color w:val="FFFFFF" w:themeColor="background1"/>
          <w:sz w:val="4"/>
          <w:szCs w:val="4"/>
        </w:rPr>
        <w:t xml:space="preserve">Ficus bengalensis </w:t>
      </w:r>
      <w:r w:rsidRPr="00480FD9">
        <w:rPr>
          <w:color w:val="FFFFFF" w:themeColor="background1"/>
          <w:sz w:val="4"/>
          <w:szCs w:val="4"/>
        </w:rPr>
        <w:t>Linn.</w:t>
      </w:r>
      <w:proofErr w:type="gramEnd"/>
      <w:r w:rsidRPr="00480FD9">
        <w:rPr>
          <w:color w:val="FFFFFF" w:themeColor="background1"/>
          <w:sz w:val="4"/>
          <w:szCs w:val="4"/>
        </w:rPr>
        <w:t xml:space="preserve"> </w:t>
      </w:r>
      <w:proofErr w:type="gramStart"/>
      <w:r w:rsidRPr="00480FD9">
        <w:rPr>
          <w:color w:val="FFFFFF" w:themeColor="background1"/>
          <w:sz w:val="4"/>
          <w:szCs w:val="4"/>
        </w:rPr>
        <w:t>on</w:t>
      </w:r>
      <w:proofErr w:type="gramEnd"/>
      <w:r w:rsidRPr="00480FD9">
        <w:rPr>
          <w:color w:val="FFFFFF" w:themeColor="background1"/>
          <w:sz w:val="4"/>
          <w:szCs w:val="4"/>
        </w:rPr>
        <w:t xml:space="preserve"> diabetic dogs. </w:t>
      </w:r>
      <w:r w:rsidRPr="00480FD9">
        <w:rPr>
          <w:i/>
          <w:color w:val="FFFFFF" w:themeColor="background1"/>
          <w:sz w:val="4"/>
          <w:szCs w:val="4"/>
        </w:rPr>
        <w:t xml:space="preserve">Indian J Med </w:t>
      </w:r>
      <w:proofErr w:type="gramStart"/>
      <w:r w:rsidRPr="00480FD9">
        <w:rPr>
          <w:i/>
          <w:color w:val="FFFFFF" w:themeColor="background1"/>
          <w:sz w:val="4"/>
          <w:szCs w:val="4"/>
        </w:rPr>
        <w:t xml:space="preserve">Res </w:t>
      </w:r>
      <w:r w:rsidRPr="00480FD9">
        <w:rPr>
          <w:color w:val="FFFFFF" w:themeColor="background1"/>
          <w:sz w:val="4"/>
          <w:szCs w:val="4"/>
        </w:rPr>
        <w:t xml:space="preserve"> 99</w:t>
      </w:r>
      <w:proofErr w:type="gramEnd"/>
      <w:r w:rsidRPr="00480FD9">
        <w:rPr>
          <w:color w:val="FFFFFF" w:themeColor="background1"/>
          <w:sz w:val="4"/>
          <w:szCs w:val="4"/>
        </w:rPr>
        <w:t>: 82-86.</w:t>
      </w:r>
    </w:p>
    <w:p w:rsidR="00D337BD" w:rsidRPr="00480FD9" w:rsidRDefault="00D337BD" w:rsidP="00AA0562">
      <w:pPr>
        <w:autoSpaceDE w:val="0"/>
        <w:autoSpaceDN w:val="0"/>
        <w:adjustRightInd w:val="0"/>
        <w:jc w:val="both"/>
        <w:rPr>
          <w:color w:val="FFFFFF" w:themeColor="background1"/>
          <w:sz w:val="4"/>
          <w:szCs w:val="4"/>
        </w:rPr>
      </w:pPr>
    </w:p>
  </w:endnote>
  <w:endnote w:id="123">
    <w:p w:rsidR="00D337BD" w:rsidRPr="00480FD9" w:rsidRDefault="00D337BD" w:rsidP="00FC74ED">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Shanmugasundaram, E.R., Rajeswari, G., Baskaran, K., Kumar, B.R., Shanmugasundaran, K., and Kizar, A.B., (1990). Use of </w:t>
      </w:r>
      <w:r w:rsidRPr="00480FD9">
        <w:rPr>
          <w:i/>
          <w:iCs/>
          <w:color w:val="FFFFFF" w:themeColor="background1"/>
          <w:sz w:val="4"/>
          <w:szCs w:val="4"/>
        </w:rPr>
        <w:t xml:space="preserve">Gymnema sylvestre </w:t>
      </w:r>
      <w:r w:rsidRPr="00480FD9">
        <w:rPr>
          <w:color w:val="FFFFFF" w:themeColor="background1"/>
          <w:sz w:val="4"/>
          <w:szCs w:val="4"/>
        </w:rPr>
        <w:t xml:space="preserve">leaf extract in the control of blood glucose in insulin-dependent diabetes mellitus. </w:t>
      </w:r>
      <w:r w:rsidRPr="00480FD9">
        <w:rPr>
          <w:i/>
          <w:color w:val="FFFFFF" w:themeColor="background1"/>
          <w:sz w:val="4"/>
          <w:szCs w:val="4"/>
        </w:rPr>
        <w:t>Journal of Ethnopharmacol</w:t>
      </w:r>
      <w:r w:rsidRPr="00480FD9">
        <w:rPr>
          <w:color w:val="FFFFFF" w:themeColor="background1"/>
          <w:sz w:val="4"/>
          <w:szCs w:val="4"/>
        </w:rPr>
        <w:t xml:space="preserve"> 30: 281-294.</w:t>
      </w:r>
    </w:p>
    <w:p w:rsidR="00D337BD" w:rsidRPr="00480FD9" w:rsidRDefault="00D337BD" w:rsidP="00AA0562">
      <w:pPr>
        <w:pStyle w:val="EndnoteText"/>
        <w:jc w:val="both"/>
        <w:rPr>
          <w:color w:val="FFFFFF" w:themeColor="background1"/>
          <w:sz w:val="4"/>
          <w:szCs w:val="4"/>
        </w:rPr>
      </w:pPr>
    </w:p>
  </w:endnote>
  <w:endnote w:id="124">
    <w:p w:rsidR="00D337BD" w:rsidRPr="00480FD9" w:rsidRDefault="00D337BD" w:rsidP="00D41A89">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Chattopadhyay, R.R., (1999). Possible mechanism </w:t>
      </w:r>
      <w:proofErr w:type="gramStart"/>
      <w:r w:rsidRPr="00480FD9">
        <w:rPr>
          <w:color w:val="FFFFFF" w:themeColor="background1"/>
          <w:sz w:val="4"/>
          <w:szCs w:val="4"/>
        </w:rPr>
        <w:t>of  antihyperglycaemic</w:t>
      </w:r>
      <w:proofErr w:type="gramEnd"/>
      <w:r w:rsidRPr="00480FD9">
        <w:rPr>
          <w:color w:val="FFFFFF" w:themeColor="background1"/>
          <w:sz w:val="4"/>
          <w:szCs w:val="4"/>
        </w:rPr>
        <w:t xml:space="preserve"> effect of </w:t>
      </w:r>
      <w:r w:rsidRPr="00480FD9">
        <w:rPr>
          <w:i/>
          <w:iCs/>
          <w:color w:val="FFFFFF" w:themeColor="background1"/>
          <w:sz w:val="4"/>
          <w:szCs w:val="4"/>
        </w:rPr>
        <w:t xml:space="preserve">Gymnema sylvestre </w:t>
      </w:r>
      <w:r w:rsidRPr="00480FD9">
        <w:rPr>
          <w:color w:val="FFFFFF" w:themeColor="background1"/>
          <w:sz w:val="4"/>
          <w:szCs w:val="4"/>
        </w:rPr>
        <w:t>leaf extract, part I</w:t>
      </w:r>
      <w:r w:rsidRPr="00480FD9">
        <w:rPr>
          <w:i/>
          <w:color w:val="FFFFFF" w:themeColor="background1"/>
          <w:sz w:val="4"/>
          <w:szCs w:val="4"/>
        </w:rPr>
        <w:t>. Gen Pharmacol</w:t>
      </w:r>
      <w:r w:rsidRPr="00480FD9">
        <w:rPr>
          <w:color w:val="FFFFFF" w:themeColor="background1"/>
          <w:sz w:val="4"/>
          <w:szCs w:val="4"/>
        </w:rPr>
        <w:t xml:space="preserve"> 31: 495-496. </w:t>
      </w:r>
    </w:p>
    <w:p w:rsidR="00D337BD" w:rsidRPr="00480FD9" w:rsidRDefault="00D337BD" w:rsidP="00FC74ED">
      <w:pPr>
        <w:pStyle w:val="EndnoteText"/>
        <w:jc w:val="both"/>
        <w:rPr>
          <w:color w:val="FFFFFF" w:themeColor="background1"/>
          <w:sz w:val="4"/>
          <w:szCs w:val="4"/>
        </w:rPr>
      </w:pPr>
    </w:p>
  </w:endnote>
  <w:endnote w:id="125">
    <w:p w:rsidR="00D337BD" w:rsidRPr="00480FD9" w:rsidRDefault="00D337BD" w:rsidP="00D41A89">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Yang, M., Wang, B.X., and Jin, Y.L., (1990).</w:t>
      </w:r>
      <w:proofErr w:type="gramEnd"/>
      <w:r w:rsidRPr="00480FD9">
        <w:rPr>
          <w:color w:val="FFFFFF" w:themeColor="background1"/>
          <w:sz w:val="4"/>
          <w:szCs w:val="4"/>
        </w:rPr>
        <w:t xml:space="preserve"> Effects of ginseng polysaccharides on reducing blood glucose and liver glycogen. </w:t>
      </w:r>
      <w:r w:rsidRPr="00480FD9">
        <w:rPr>
          <w:i/>
          <w:color w:val="FFFFFF" w:themeColor="background1"/>
          <w:sz w:val="4"/>
          <w:szCs w:val="4"/>
        </w:rPr>
        <w:t>Chung Kuo Yao Li Hsueh Pao</w:t>
      </w:r>
      <w:r w:rsidRPr="00480FD9">
        <w:rPr>
          <w:color w:val="FFFFFF" w:themeColor="background1"/>
          <w:sz w:val="4"/>
          <w:szCs w:val="4"/>
        </w:rPr>
        <w:t xml:space="preserve"> 11: 520-524.</w:t>
      </w:r>
    </w:p>
    <w:p w:rsidR="00D337BD" w:rsidRPr="00480FD9" w:rsidRDefault="00D337BD" w:rsidP="00FC74ED">
      <w:pPr>
        <w:pStyle w:val="EndnoteText"/>
        <w:jc w:val="both"/>
        <w:rPr>
          <w:color w:val="FFFFFF" w:themeColor="background1"/>
          <w:sz w:val="4"/>
          <w:szCs w:val="4"/>
        </w:rPr>
      </w:pPr>
    </w:p>
  </w:endnote>
  <w:endnote w:id="126">
    <w:p w:rsidR="00D337BD" w:rsidRPr="00480FD9" w:rsidRDefault="00D337BD" w:rsidP="00D41A89">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Petit, P.R., Sauvaire, Y.D., Hillaire-Buys, D.M., Leconte, O.M., Baissac, Y.G., Ponsin, G.R., Ribes, G.R., (1995).</w:t>
      </w:r>
      <w:proofErr w:type="gramEnd"/>
      <w:r w:rsidRPr="00480FD9">
        <w:rPr>
          <w:color w:val="FFFFFF" w:themeColor="background1"/>
          <w:sz w:val="4"/>
          <w:szCs w:val="4"/>
        </w:rPr>
        <w:t xml:space="preserve"> </w:t>
      </w:r>
      <w:proofErr w:type="gramStart"/>
      <w:r w:rsidRPr="00480FD9">
        <w:rPr>
          <w:color w:val="FFFFFF" w:themeColor="background1"/>
          <w:sz w:val="4"/>
          <w:szCs w:val="4"/>
        </w:rPr>
        <w:t>Steroid saponins from fenugreek seeds extraction, purification, and pharmacological investigation on feeding behavior and plasma cholesterol.</w:t>
      </w:r>
      <w:proofErr w:type="gramEnd"/>
      <w:r w:rsidRPr="00480FD9">
        <w:rPr>
          <w:color w:val="FFFFFF" w:themeColor="background1"/>
          <w:sz w:val="4"/>
          <w:szCs w:val="4"/>
        </w:rPr>
        <w:t xml:space="preserve"> </w:t>
      </w:r>
      <w:r w:rsidRPr="00480FD9">
        <w:rPr>
          <w:i/>
          <w:color w:val="FFFFFF" w:themeColor="background1"/>
          <w:sz w:val="4"/>
          <w:szCs w:val="4"/>
        </w:rPr>
        <w:t>Steroids</w:t>
      </w:r>
      <w:r w:rsidRPr="00480FD9">
        <w:rPr>
          <w:color w:val="FFFFFF" w:themeColor="background1"/>
          <w:sz w:val="4"/>
          <w:szCs w:val="4"/>
        </w:rPr>
        <w:t xml:space="preserve"> 60, 674–680.</w:t>
      </w:r>
    </w:p>
    <w:p w:rsidR="00D337BD" w:rsidRPr="00480FD9" w:rsidRDefault="00D337BD" w:rsidP="00FC74ED">
      <w:pPr>
        <w:pStyle w:val="EndnoteText"/>
        <w:jc w:val="both"/>
        <w:rPr>
          <w:color w:val="FFFFFF" w:themeColor="background1"/>
          <w:sz w:val="4"/>
          <w:szCs w:val="4"/>
        </w:rPr>
      </w:pPr>
    </w:p>
  </w:endnote>
  <w:endnote w:id="127">
    <w:p w:rsidR="00D337BD" w:rsidRPr="00480FD9" w:rsidRDefault="00D337BD" w:rsidP="00D41A89">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Rao, B.K., Kesavulu, M.M., Giri, R., Appa, R.C., (1999). Antidiabetic and hypolipidemic effects of </w:t>
      </w:r>
      <w:r w:rsidRPr="00480FD9">
        <w:rPr>
          <w:i/>
          <w:iCs/>
          <w:color w:val="FFFFFF" w:themeColor="background1"/>
          <w:sz w:val="4"/>
          <w:szCs w:val="4"/>
        </w:rPr>
        <w:t xml:space="preserve">Momordica cymbalaria </w:t>
      </w:r>
      <w:r w:rsidRPr="00480FD9">
        <w:rPr>
          <w:color w:val="FFFFFF" w:themeColor="background1"/>
          <w:sz w:val="4"/>
          <w:szCs w:val="4"/>
        </w:rPr>
        <w:t>Hook. Fruit powder in alloxan-diabetic rats</w:t>
      </w:r>
      <w:r w:rsidRPr="00480FD9">
        <w:rPr>
          <w:i/>
          <w:iCs/>
          <w:color w:val="FFFFFF" w:themeColor="background1"/>
          <w:sz w:val="4"/>
          <w:szCs w:val="4"/>
        </w:rPr>
        <w:t xml:space="preserve">. </w:t>
      </w:r>
      <w:r w:rsidRPr="00480FD9">
        <w:rPr>
          <w:i/>
          <w:color w:val="FFFFFF" w:themeColor="background1"/>
          <w:sz w:val="4"/>
          <w:szCs w:val="4"/>
        </w:rPr>
        <w:t>Journal of Ethnopharmacologyl</w:t>
      </w:r>
      <w:r w:rsidRPr="00480FD9">
        <w:rPr>
          <w:color w:val="FFFFFF" w:themeColor="background1"/>
          <w:sz w:val="4"/>
          <w:szCs w:val="4"/>
        </w:rPr>
        <w:t xml:space="preserve"> 67: 103-119.</w:t>
      </w:r>
    </w:p>
    <w:p w:rsidR="00D337BD" w:rsidRPr="00480FD9" w:rsidRDefault="00D337BD" w:rsidP="00FC74ED">
      <w:pPr>
        <w:pStyle w:val="EndnoteText"/>
        <w:jc w:val="both"/>
        <w:rPr>
          <w:color w:val="FFFFFF" w:themeColor="background1"/>
          <w:sz w:val="4"/>
          <w:szCs w:val="4"/>
        </w:rPr>
      </w:pPr>
    </w:p>
  </w:endnote>
  <w:endnote w:id="128">
    <w:p w:rsidR="00D337BD" w:rsidRPr="00480FD9" w:rsidRDefault="00D337BD" w:rsidP="00451EAC">
      <w:pPr>
        <w:autoSpaceDE w:val="0"/>
        <w:autoSpaceDN w:val="0"/>
        <w:adjustRightInd w:val="0"/>
        <w:ind w:left="426" w:hanging="426"/>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Day, C., </w:t>
      </w:r>
      <w:proofErr w:type="gramStart"/>
      <w:r w:rsidRPr="00480FD9">
        <w:rPr>
          <w:color w:val="FFFFFF" w:themeColor="background1"/>
          <w:sz w:val="4"/>
          <w:szCs w:val="4"/>
        </w:rPr>
        <w:t>Cartwright ,T</w:t>
      </w:r>
      <w:proofErr w:type="gramEnd"/>
      <w:r w:rsidRPr="00480FD9">
        <w:rPr>
          <w:color w:val="FFFFFF" w:themeColor="background1"/>
          <w:sz w:val="4"/>
          <w:szCs w:val="4"/>
        </w:rPr>
        <w:t xml:space="preserve">., Provost, J., Bailey, C.J., (1990).  Hypoglycaemic effect of </w:t>
      </w:r>
      <w:r w:rsidRPr="00480FD9">
        <w:rPr>
          <w:i/>
          <w:iCs/>
          <w:color w:val="FFFFFF" w:themeColor="background1"/>
          <w:sz w:val="4"/>
          <w:szCs w:val="4"/>
        </w:rPr>
        <w:t xml:space="preserve">Momordica charantia </w:t>
      </w:r>
      <w:r w:rsidRPr="00480FD9">
        <w:rPr>
          <w:color w:val="FFFFFF" w:themeColor="background1"/>
          <w:sz w:val="4"/>
          <w:szCs w:val="4"/>
        </w:rPr>
        <w:t xml:space="preserve">extracts. </w:t>
      </w:r>
      <w:r w:rsidRPr="00480FD9">
        <w:rPr>
          <w:i/>
          <w:iCs/>
          <w:color w:val="FFFFFF" w:themeColor="background1"/>
          <w:sz w:val="4"/>
          <w:szCs w:val="4"/>
        </w:rPr>
        <w:t>Planta Med</w:t>
      </w:r>
      <w:r w:rsidRPr="00480FD9">
        <w:rPr>
          <w:color w:val="FFFFFF" w:themeColor="background1"/>
          <w:sz w:val="4"/>
          <w:szCs w:val="4"/>
        </w:rPr>
        <w:t xml:space="preserve"> 1990; 56: 426-429.</w:t>
      </w:r>
    </w:p>
    <w:p w:rsidR="00D337BD" w:rsidRPr="00480FD9" w:rsidRDefault="00D337BD" w:rsidP="00FC74ED">
      <w:pPr>
        <w:pStyle w:val="EndnoteText"/>
        <w:jc w:val="both"/>
        <w:rPr>
          <w:color w:val="FFFFFF" w:themeColor="background1"/>
          <w:sz w:val="4"/>
          <w:szCs w:val="4"/>
        </w:rPr>
      </w:pPr>
    </w:p>
  </w:endnote>
  <w:endnote w:id="129">
    <w:p w:rsidR="00D337BD" w:rsidRPr="00480FD9" w:rsidRDefault="00D337BD" w:rsidP="00D41A89">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Sarkar, S.</w:t>
      </w:r>
      <w:proofErr w:type="gramStart"/>
      <w:r w:rsidRPr="00480FD9">
        <w:rPr>
          <w:color w:val="FFFFFF" w:themeColor="background1"/>
          <w:sz w:val="4"/>
          <w:szCs w:val="4"/>
        </w:rPr>
        <w:t>,  Pranava</w:t>
      </w:r>
      <w:proofErr w:type="gramEnd"/>
      <w:r w:rsidRPr="00480FD9">
        <w:rPr>
          <w:color w:val="FFFFFF" w:themeColor="background1"/>
          <w:sz w:val="4"/>
          <w:szCs w:val="4"/>
        </w:rPr>
        <w:t xml:space="preserve">, M., and Marita, R., (1996). </w:t>
      </w:r>
      <w:proofErr w:type="gramStart"/>
      <w:r w:rsidRPr="00480FD9">
        <w:rPr>
          <w:color w:val="FFFFFF" w:themeColor="background1"/>
          <w:sz w:val="4"/>
          <w:szCs w:val="4"/>
        </w:rPr>
        <w:t xml:space="preserve">Demonstration of the hypoglycaemic action of </w:t>
      </w:r>
      <w:r w:rsidRPr="00480FD9">
        <w:rPr>
          <w:i/>
          <w:iCs/>
          <w:color w:val="FFFFFF" w:themeColor="background1"/>
          <w:sz w:val="4"/>
          <w:szCs w:val="4"/>
        </w:rPr>
        <w:t xml:space="preserve">Momordica Charantia </w:t>
      </w:r>
      <w:r w:rsidRPr="00480FD9">
        <w:rPr>
          <w:color w:val="FFFFFF" w:themeColor="background1"/>
          <w:sz w:val="4"/>
          <w:szCs w:val="4"/>
        </w:rPr>
        <w:t>in a validated model of diabetes.</w:t>
      </w:r>
      <w:proofErr w:type="gramEnd"/>
      <w:r w:rsidRPr="00480FD9">
        <w:rPr>
          <w:color w:val="FFFFFF" w:themeColor="background1"/>
          <w:sz w:val="4"/>
          <w:szCs w:val="4"/>
        </w:rPr>
        <w:t xml:space="preserve"> </w:t>
      </w:r>
      <w:r w:rsidRPr="00480FD9">
        <w:rPr>
          <w:i/>
          <w:color w:val="FFFFFF" w:themeColor="background1"/>
          <w:sz w:val="4"/>
          <w:szCs w:val="4"/>
        </w:rPr>
        <w:t>Pharmacol Res.</w:t>
      </w:r>
      <w:r w:rsidRPr="00480FD9">
        <w:rPr>
          <w:color w:val="FFFFFF" w:themeColor="background1"/>
          <w:sz w:val="4"/>
          <w:szCs w:val="4"/>
        </w:rPr>
        <w:t xml:space="preserve"> 33: 1-4.</w:t>
      </w:r>
    </w:p>
    <w:p w:rsidR="00D337BD" w:rsidRPr="00480FD9" w:rsidRDefault="00D337BD" w:rsidP="00FC74ED">
      <w:pPr>
        <w:autoSpaceDE w:val="0"/>
        <w:autoSpaceDN w:val="0"/>
        <w:adjustRightInd w:val="0"/>
        <w:jc w:val="both"/>
        <w:rPr>
          <w:color w:val="FFFFFF" w:themeColor="background1"/>
          <w:sz w:val="4"/>
          <w:szCs w:val="4"/>
        </w:rPr>
      </w:pPr>
    </w:p>
  </w:endnote>
  <w:endnote w:id="130">
    <w:p w:rsidR="00D337BD" w:rsidRPr="00480FD9" w:rsidRDefault="00D337BD" w:rsidP="003B7114">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Chattopadhyay, R.R., (1993). Hypoglycaemic effect of </w:t>
      </w:r>
      <w:r w:rsidRPr="00480FD9">
        <w:rPr>
          <w:i/>
          <w:iCs/>
          <w:color w:val="FFFFFF" w:themeColor="background1"/>
          <w:sz w:val="4"/>
          <w:szCs w:val="4"/>
        </w:rPr>
        <w:t xml:space="preserve">Ocimum sanctum </w:t>
      </w:r>
      <w:r w:rsidRPr="00480FD9">
        <w:rPr>
          <w:color w:val="FFFFFF" w:themeColor="background1"/>
          <w:sz w:val="4"/>
          <w:szCs w:val="4"/>
        </w:rPr>
        <w:t xml:space="preserve">leaf extract in normal and streptozotocin diabetic rats. Indian J Exp Biol. 31: 391-393. </w:t>
      </w:r>
    </w:p>
    <w:p w:rsidR="00D337BD" w:rsidRPr="00480FD9" w:rsidRDefault="00D337BD" w:rsidP="00FC74ED">
      <w:pPr>
        <w:pStyle w:val="EndnoteText"/>
        <w:tabs>
          <w:tab w:val="left" w:pos="360"/>
        </w:tabs>
        <w:jc w:val="both"/>
        <w:rPr>
          <w:color w:val="FFFFFF" w:themeColor="background1"/>
          <w:sz w:val="4"/>
          <w:szCs w:val="4"/>
        </w:rPr>
      </w:pPr>
    </w:p>
  </w:endnote>
  <w:endnote w:id="131">
    <w:p w:rsidR="00D337BD" w:rsidRPr="00480FD9" w:rsidRDefault="00D337BD" w:rsidP="003B7114">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Agrawal, P., Rai, V., and Singh, R.B., (1996).</w:t>
      </w:r>
      <w:proofErr w:type="gramEnd"/>
      <w:r w:rsidRPr="00480FD9">
        <w:rPr>
          <w:color w:val="FFFFFF" w:themeColor="background1"/>
          <w:sz w:val="4"/>
          <w:szCs w:val="4"/>
        </w:rPr>
        <w:t xml:space="preserve"> Randomized placebo </w:t>
      </w:r>
      <w:proofErr w:type="gramStart"/>
      <w:r w:rsidRPr="00480FD9">
        <w:rPr>
          <w:color w:val="FFFFFF" w:themeColor="background1"/>
          <w:sz w:val="4"/>
          <w:szCs w:val="4"/>
        </w:rPr>
        <w:t>controlled,</w:t>
      </w:r>
      <w:proofErr w:type="gramEnd"/>
      <w:r w:rsidRPr="00480FD9">
        <w:rPr>
          <w:color w:val="FFFFFF" w:themeColor="background1"/>
          <w:sz w:val="4"/>
          <w:szCs w:val="4"/>
        </w:rPr>
        <w:t xml:space="preserve"> single blind trial of holy basil leaves in patients with noninsulin-dependent diabetes mellitus. </w:t>
      </w:r>
      <w:r w:rsidRPr="00480FD9">
        <w:rPr>
          <w:i/>
          <w:color w:val="FFFFFF" w:themeColor="background1"/>
          <w:sz w:val="4"/>
          <w:szCs w:val="4"/>
        </w:rPr>
        <w:t>Int J Clin Pharmacol Ther</w:t>
      </w:r>
      <w:r w:rsidRPr="00480FD9">
        <w:rPr>
          <w:color w:val="FFFFFF" w:themeColor="background1"/>
          <w:sz w:val="4"/>
          <w:szCs w:val="4"/>
        </w:rPr>
        <w:t>. 406-409.</w:t>
      </w:r>
    </w:p>
    <w:p w:rsidR="00D337BD" w:rsidRPr="00480FD9" w:rsidRDefault="00D337BD" w:rsidP="00FC74ED">
      <w:pPr>
        <w:autoSpaceDE w:val="0"/>
        <w:autoSpaceDN w:val="0"/>
        <w:adjustRightInd w:val="0"/>
        <w:jc w:val="both"/>
        <w:rPr>
          <w:color w:val="FFFFFF" w:themeColor="background1"/>
          <w:sz w:val="4"/>
          <w:szCs w:val="4"/>
        </w:rPr>
      </w:pPr>
    </w:p>
  </w:endnote>
  <w:endnote w:id="132">
    <w:p w:rsidR="00D337BD" w:rsidRPr="00480FD9" w:rsidRDefault="00D337BD" w:rsidP="003B7114">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Rai, V., Iyer, U., and Mani, U.V.,</w:t>
      </w:r>
      <w:r w:rsidRPr="00480FD9">
        <w:rPr>
          <w:i/>
          <w:iCs/>
          <w:color w:val="FFFFFF" w:themeColor="background1"/>
          <w:sz w:val="4"/>
          <w:szCs w:val="4"/>
        </w:rPr>
        <w:t xml:space="preserve"> </w:t>
      </w:r>
      <w:r w:rsidRPr="00480FD9">
        <w:rPr>
          <w:iCs/>
          <w:color w:val="FFFFFF" w:themeColor="background1"/>
          <w:sz w:val="4"/>
          <w:szCs w:val="4"/>
        </w:rPr>
        <w:t>(</w:t>
      </w:r>
      <w:r w:rsidRPr="00480FD9">
        <w:rPr>
          <w:color w:val="FFFFFF" w:themeColor="background1"/>
          <w:sz w:val="4"/>
          <w:szCs w:val="4"/>
        </w:rPr>
        <w:t>1997).</w:t>
      </w:r>
      <w:proofErr w:type="gramEnd"/>
      <w:r w:rsidRPr="00480FD9">
        <w:rPr>
          <w:color w:val="FFFFFF" w:themeColor="background1"/>
          <w:sz w:val="4"/>
          <w:szCs w:val="4"/>
        </w:rPr>
        <w:t xml:space="preserve"> Effect of Tulasi (</w:t>
      </w:r>
      <w:r w:rsidRPr="00480FD9">
        <w:rPr>
          <w:i/>
          <w:iCs/>
          <w:color w:val="FFFFFF" w:themeColor="background1"/>
          <w:sz w:val="4"/>
          <w:szCs w:val="4"/>
        </w:rPr>
        <w:t>Ocimum sanctum</w:t>
      </w:r>
      <w:r w:rsidRPr="00480FD9">
        <w:rPr>
          <w:color w:val="FFFFFF" w:themeColor="background1"/>
          <w:sz w:val="4"/>
          <w:szCs w:val="4"/>
        </w:rPr>
        <w:t xml:space="preserve">) leaf powder supplementation on blood sugar levels, serum lipids and tissue lipid in diabetic rats. </w:t>
      </w:r>
      <w:r w:rsidRPr="00480FD9">
        <w:rPr>
          <w:i/>
          <w:iCs/>
          <w:color w:val="FFFFFF" w:themeColor="background1"/>
          <w:sz w:val="4"/>
          <w:szCs w:val="4"/>
        </w:rPr>
        <w:t>Plant Food For Human Nutrition.</w:t>
      </w:r>
      <w:proofErr w:type="gramStart"/>
      <w:r w:rsidRPr="00480FD9">
        <w:rPr>
          <w:color w:val="FFFFFF" w:themeColor="background1"/>
          <w:sz w:val="4"/>
          <w:szCs w:val="4"/>
        </w:rPr>
        <w:t>;</w:t>
      </w:r>
      <w:r w:rsidRPr="00480FD9">
        <w:rPr>
          <w:bCs/>
          <w:color w:val="FFFFFF" w:themeColor="background1"/>
          <w:sz w:val="4"/>
          <w:szCs w:val="4"/>
        </w:rPr>
        <w:t>50</w:t>
      </w:r>
      <w:r w:rsidRPr="00480FD9">
        <w:rPr>
          <w:color w:val="FFFFFF" w:themeColor="background1"/>
          <w:sz w:val="4"/>
          <w:szCs w:val="4"/>
        </w:rPr>
        <w:t>:9</w:t>
      </w:r>
      <w:proofErr w:type="gramEnd"/>
      <w:r w:rsidRPr="00480FD9">
        <w:rPr>
          <w:color w:val="FFFFFF" w:themeColor="background1"/>
          <w:sz w:val="4"/>
          <w:szCs w:val="4"/>
        </w:rPr>
        <w:t>–16.</w:t>
      </w:r>
    </w:p>
    <w:p w:rsidR="00D337BD" w:rsidRPr="00480FD9" w:rsidRDefault="00D337BD" w:rsidP="00FC74ED">
      <w:pPr>
        <w:pStyle w:val="EndnoteText"/>
        <w:jc w:val="both"/>
        <w:rPr>
          <w:color w:val="FFFFFF" w:themeColor="background1"/>
          <w:sz w:val="4"/>
          <w:szCs w:val="4"/>
        </w:rPr>
      </w:pPr>
    </w:p>
  </w:endnote>
  <w:endnote w:id="133">
    <w:p w:rsidR="00D337BD" w:rsidRPr="00480FD9" w:rsidRDefault="00D337BD" w:rsidP="00451EAC">
      <w:pPr>
        <w:pStyle w:val="EndnoteText"/>
        <w:ind w:left="426" w:hanging="426"/>
        <w:jc w:val="both"/>
        <w:rPr>
          <w:color w:val="FFFFFF" w:themeColor="background1"/>
          <w:sz w:val="4"/>
          <w:szCs w:val="4"/>
          <w:lang w:val="fr-FR"/>
        </w:rPr>
      </w:pPr>
      <w:r w:rsidRPr="00480FD9">
        <w:rPr>
          <w:color w:val="FFFFFF" w:themeColor="background1"/>
          <w:sz w:val="4"/>
          <w:szCs w:val="4"/>
        </w:rPr>
        <w:t xml:space="preserve"> </w:t>
      </w: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Vats, V., Grover, J.K., and Rathi, S.S.,</w:t>
      </w:r>
      <w:r w:rsidRPr="00480FD9">
        <w:rPr>
          <w:iCs/>
          <w:color w:val="FFFFFF" w:themeColor="background1"/>
          <w:sz w:val="4"/>
          <w:szCs w:val="4"/>
        </w:rPr>
        <w:t xml:space="preserve"> (</w:t>
      </w:r>
      <w:r w:rsidRPr="00480FD9">
        <w:rPr>
          <w:color w:val="FFFFFF" w:themeColor="background1"/>
          <w:sz w:val="4"/>
          <w:szCs w:val="4"/>
        </w:rPr>
        <w:t>2002).</w:t>
      </w:r>
      <w:proofErr w:type="gramEnd"/>
      <w:r w:rsidRPr="00480FD9">
        <w:rPr>
          <w:color w:val="FFFFFF" w:themeColor="background1"/>
          <w:sz w:val="4"/>
          <w:szCs w:val="4"/>
        </w:rPr>
        <w:t xml:space="preserve"> Evaluation of antihyperglycemic and hypoglycemic effect of </w:t>
      </w:r>
      <w:proofErr w:type="gramStart"/>
      <w:r w:rsidRPr="00480FD9">
        <w:rPr>
          <w:i/>
          <w:iCs/>
          <w:color w:val="FFFFFF" w:themeColor="background1"/>
          <w:sz w:val="4"/>
          <w:szCs w:val="4"/>
        </w:rPr>
        <w:t>Trigonella  foenum</w:t>
      </w:r>
      <w:proofErr w:type="gramEnd"/>
      <w:r w:rsidRPr="00480FD9">
        <w:rPr>
          <w:i/>
          <w:iCs/>
          <w:color w:val="FFFFFF" w:themeColor="background1"/>
          <w:sz w:val="4"/>
          <w:szCs w:val="4"/>
        </w:rPr>
        <w:t>-graecum</w:t>
      </w:r>
      <w:r w:rsidRPr="00480FD9">
        <w:rPr>
          <w:color w:val="FFFFFF" w:themeColor="background1"/>
          <w:sz w:val="4"/>
          <w:szCs w:val="4"/>
        </w:rPr>
        <w:t xml:space="preserve"> Linn, </w:t>
      </w:r>
      <w:r w:rsidRPr="00480FD9">
        <w:rPr>
          <w:i/>
          <w:iCs/>
          <w:color w:val="FFFFFF" w:themeColor="background1"/>
          <w:sz w:val="4"/>
          <w:szCs w:val="4"/>
        </w:rPr>
        <w:t>Ocimum sanctum</w:t>
      </w:r>
      <w:r w:rsidRPr="00480FD9">
        <w:rPr>
          <w:color w:val="FFFFFF" w:themeColor="background1"/>
          <w:sz w:val="4"/>
          <w:szCs w:val="4"/>
        </w:rPr>
        <w:t xml:space="preserve"> Linn and </w:t>
      </w:r>
      <w:r w:rsidRPr="00480FD9">
        <w:rPr>
          <w:i/>
          <w:iCs/>
          <w:color w:val="FFFFFF" w:themeColor="background1"/>
          <w:sz w:val="4"/>
          <w:szCs w:val="4"/>
        </w:rPr>
        <w:t>Pterocarpus marsupium</w:t>
      </w:r>
      <w:r w:rsidRPr="00480FD9">
        <w:rPr>
          <w:color w:val="FFFFFF" w:themeColor="background1"/>
          <w:sz w:val="4"/>
          <w:szCs w:val="4"/>
        </w:rPr>
        <w:t xml:space="preserve"> Linn in normal and alloxanized diabetic rats. </w:t>
      </w:r>
      <w:r w:rsidRPr="00480FD9">
        <w:rPr>
          <w:i/>
          <w:iCs/>
          <w:color w:val="FFFFFF" w:themeColor="background1"/>
          <w:sz w:val="4"/>
          <w:szCs w:val="4"/>
          <w:lang w:val="fr-FR"/>
        </w:rPr>
        <w:t>J. Ethnopharmacol.</w:t>
      </w:r>
      <w:r w:rsidRPr="00480FD9">
        <w:rPr>
          <w:bCs/>
          <w:color w:val="FFFFFF" w:themeColor="background1"/>
          <w:sz w:val="4"/>
          <w:szCs w:val="4"/>
          <w:lang w:val="fr-FR"/>
        </w:rPr>
        <w:t>79</w:t>
      </w:r>
      <w:r w:rsidRPr="00480FD9">
        <w:rPr>
          <w:color w:val="FFFFFF" w:themeColor="background1"/>
          <w:sz w:val="4"/>
          <w:szCs w:val="4"/>
          <w:lang w:val="fr-FR"/>
        </w:rPr>
        <w:t>:95–100.</w:t>
      </w:r>
    </w:p>
    <w:p w:rsidR="00D337BD" w:rsidRPr="00480FD9" w:rsidRDefault="00D337BD" w:rsidP="00FC74ED">
      <w:pPr>
        <w:pStyle w:val="EndnoteText"/>
        <w:jc w:val="both"/>
        <w:rPr>
          <w:color w:val="FFFFFF" w:themeColor="background1"/>
          <w:sz w:val="4"/>
          <w:szCs w:val="4"/>
          <w:lang w:val="fr-FR"/>
        </w:rPr>
      </w:pPr>
    </w:p>
  </w:endnote>
  <w:endnote w:id="134">
    <w:p w:rsidR="00D337BD" w:rsidRPr="00480FD9" w:rsidRDefault="00D337BD" w:rsidP="003B7114">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lang w:val="fr-FR"/>
        </w:rPr>
        <w:t xml:space="preserve"> Frati, A.C., Xilotl, D. N., Altamirano, P, et </w:t>
      </w:r>
      <w:proofErr w:type="gramStart"/>
      <w:r w:rsidRPr="00480FD9">
        <w:rPr>
          <w:color w:val="FFFFFF" w:themeColor="background1"/>
          <w:sz w:val="4"/>
          <w:szCs w:val="4"/>
          <w:lang w:val="fr-FR"/>
        </w:rPr>
        <w:t>al.,</w:t>
      </w:r>
      <w:proofErr w:type="gramEnd"/>
      <w:r w:rsidRPr="00480FD9">
        <w:rPr>
          <w:color w:val="FFFFFF" w:themeColor="background1"/>
          <w:sz w:val="4"/>
          <w:szCs w:val="4"/>
          <w:lang w:val="fr-FR"/>
        </w:rPr>
        <w:t xml:space="preserve"> (1991). </w:t>
      </w:r>
      <w:r w:rsidRPr="00480FD9">
        <w:rPr>
          <w:color w:val="FFFFFF" w:themeColor="background1"/>
          <w:sz w:val="4"/>
          <w:szCs w:val="4"/>
        </w:rPr>
        <w:t xml:space="preserve">The effect of two sequential doses </w:t>
      </w:r>
      <w:r w:rsidRPr="00480FD9">
        <w:rPr>
          <w:i/>
          <w:iCs/>
          <w:color w:val="FFFFFF" w:themeColor="background1"/>
          <w:sz w:val="4"/>
          <w:szCs w:val="4"/>
        </w:rPr>
        <w:t xml:space="preserve">Opuntia streptacantha </w:t>
      </w:r>
      <w:r w:rsidRPr="00480FD9">
        <w:rPr>
          <w:color w:val="FFFFFF" w:themeColor="background1"/>
          <w:sz w:val="4"/>
          <w:szCs w:val="4"/>
        </w:rPr>
        <w:t>upon glycaemia</w:t>
      </w:r>
      <w:r w:rsidRPr="00480FD9">
        <w:rPr>
          <w:i/>
          <w:iCs/>
          <w:color w:val="FFFFFF" w:themeColor="background1"/>
          <w:sz w:val="4"/>
          <w:szCs w:val="4"/>
        </w:rPr>
        <w:t xml:space="preserve">. </w:t>
      </w:r>
      <w:r w:rsidRPr="00480FD9">
        <w:rPr>
          <w:i/>
          <w:color w:val="FFFFFF" w:themeColor="background1"/>
          <w:sz w:val="4"/>
          <w:szCs w:val="4"/>
        </w:rPr>
        <w:t>Arch Invest Med (Mex)</w:t>
      </w:r>
      <w:r w:rsidRPr="00480FD9">
        <w:rPr>
          <w:color w:val="FFFFFF" w:themeColor="background1"/>
          <w:sz w:val="4"/>
          <w:szCs w:val="4"/>
        </w:rPr>
        <w:t xml:space="preserve"> 22: 333-336.</w:t>
      </w:r>
    </w:p>
    <w:p w:rsidR="00D337BD" w:rsidRPr="00480FD9" w:rsidRDefault="00D337BD" w:rsidP="00FC74ED">
      <w:pPr>
        <w:pStyle w:val="EndnoteText"/>
        <w:jc w:val="both"/>
        <w:rPr>
          <w:color w:val="FFFFFF" w:themeColor="background1"/>
          <w:sz w:val="4"/>
          <w:szCs w:val="4"/>
        </w:rPr>
      </w:pPr>
    </w:p>
  </w:endnote>
  <w:endnote w:id="135">
    <w:p w:rsidR="00D337BD" w:rsidRPr="00480FD9" w:rsidRDefault="00D337BD" w:rsidP="003B7114">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Kako, M., Miura, T., Nishiyama, Y., et al., (1996).</w:t>
      </w:r>
      <w:proofErr w:type="gramEnd"/>
      <w:r w:rsidRPr="00480FD9">
        <w:rPr>
          <w:color w:val="FFFFFF" w:themeColor="background1"/>
          <w:sz w:val="4"/>
          <w:szCs w:val="4"/>
        </w:rPr>
        <w:t xml:space="preserve">  </w:t>
      </w:r>
      <w:proofErr w:type="gramStart"/>
      <w:r w:rsidRPr="00480FD9">
        <w:rPr>
          <w:color w:val="FFFFFF" w:themeColor="background1"/>
          <w:sz w:val="4"/>
          <w:szCs w:val="4"/>
        </w:rPr>
        <w:t xml:space="preserve">Hypoglycaemic effect of the rhizomes of </w:t>
      </w:r>
      <w:r w:rsidRPr="00480FD9">
        <w:rPr>
          <w:i/>
          <w:iCs/>
          <w:color w:val="FFFFFF" w:themeColor="background1"/>
          <w:sz w:val="4"/>
          <w:szCs w:val="4"/>
        </w:rPr>
        <w:t xml:space="preserve">Polygala senega </w:t>
      </w:r>
      <w:r w:rsidRPr="00480FD9">
        <w:rPr>
          <w:color w:val="FFFFFF" w:themeColor="background1"/>
          <w:sz w:val="4"/>
          <w:szCs w:val="4"/>
        </w:rPr>
        <w:t>in normal and diabetic mice and its main component, the triterpenoid glycoside senegin-II.</w:t>
      </w:r>
      <w:proofErr w:type="gramEnd"/>
      <w:r w:rsidRPr="00480FD9">
        <w:rPr>
          <w:color w:val="FFFFFF" w:themeColor="background1"/>
          <w:sz w:val="4"/>
          <w:szCs w:val="4"/>
        </w:rPr>
        <w:t xml:space="preserve"> </w:t>
      </w:r>
      <w:r w:rsidRPr="00480FD9">
        <w:rPr>
          <w:i/>
          <w:color w:val="FFFFFF" w:themeColor="background1"/>
          <w:sz w:val="4"/>
          <w:szCs w:val="4"/>
        </w:rPr>
        <w:t>Planta Med</w:t>
      </w:r>
      <w:r w:rsidRPr="00480FD9">
        <w:rPr>
          <w:color w:val="FFFFFF" w:themeColor="background1"/>
          <w:sz w:val="4"/>
          <w:szCs w:val="4"/>
        </w:rPr>
        <w:t>. 62: 440-443.</w:t>
      </w:r>
    </w:p>
    <w:p w:rsidR="00D337BD" w:rsidRPr="00480FD9" w:rsidRDefault="00D337BD" w:rsidP="00FC74ED">
      <w:pPr>
        <w:pStyle w:val="EndnoteText"/>
        <w:jc w:val="both"/>
        <w:rPr>
          <w:color w:val="FFFFFF" w:themeColor="background1"/>
          <w:sz w:val="4"/>
          <w:szCs w:val="4"/>
        </w:rPr>
      </w:pPr>
    </w:p>
  </w:endnote>
  <w:endnote w:id="136">
    <w:p w:rsidR="00D337BD" w:rsidRPr="00480FD9" w:rsidRDefault="00D337BD" w:rsidP="00723EF2">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Bnouham, M.,</w:t>
      </w:r>
      <w:r w:rsidRPr="00480FD9">
        <w:rPr>
          <w:b/>
          <w:color w:val="FFFFFF" w:themeColor="background1"/>
          <w:sz w:val="4"/>
          <w:szCs w:val="4"/>
        </w:rPr>
        <w:t xml:space="preserve"> </w:t>
      </w:r>
      <w:r w:rsidRPr="00480FD9">
        <w:rPr>
          <w:color w:val="FFFFFF" w:themeColor="background1"/>
          <w:sz w:val="4"/>
          <w:szCs w:val="4"/>
        </w:rPr>
        <w:t>Ziyyat, A., Mekhfi, H., Tahri, A., and Legssyer, A., (2006).</w:t>
      </w:r>
      <w:proofErr w:type="gramEnd"/>
      <w:r w:rsidRPr="00480FD9">
        <w:rPr>
          <w:color w:val="FFFFFF" w:themeColor="background1"/>
          <w:sz w:val="4"/>
          <w:szCs w:val="4"/>
        </w:rPr>
        <w:t xml:space="preserve"> </w:t>
      </w:r>
      <w:proofErr w:type="gramStart"/>
      <w:r w:rsidRPr="00480FD9">
        <w:rPr>
          <w:color w:val="FFFFFF" w:themeColor="background1"/>
          <w:sz w:val="4"/>
          <w:szCs w:val="4"/>
        </w:rPr>
        <w:t xml:space="preserve">Medicinal plants with potential antidiabetic activity-A review of ten years of herbal medicine research (1990 – 2000), </w:t>
      </w:r>
      <w:r w:rsidRPr="00480FD9">
        <w:rPr>
          <w:i/>
          <w:color w:val="FFFFFF" w:themeColor="background1"/>
          <w:sz w:val="4"/>
          <w:szCs w:val="4"/>
        </w:rPr>
        <w:t>Int J Diabetes &amp; Metabolism</w:t>
      </w:r>
      <w:r w:rsidRPr="00480FD9">
        <w:rPr>
          <w:color w:val="FFFFFF" w:themeColor="background1"/>
          <w:sz w:val="4"/>
          <w:szCs w:val="4"/>
        </w:rPr>
        <w:t xml:space="preserve"> 14:1-25.</w:t>
      </w:r>
      <w:proofErr w:type="gramEnd"/>
    </w:p>
    <w:p w:rsidR="00D337BD" w:rsidRPr="00480FD9" w:rsidRDefault="00D337BD" w:rsidP="00723EF2">
      <w:pPr>
        <w:pStyle w:val="EndnoteText"/>
        <w:jc w:val="both"/>
        <w:rPr>
          <w:color w:val="FFFFFF" w:themeColor="background1"/>
          <w:sz w:val="4"/>
          <w:szCs w:val="4"/>
        </w:rPr>
      </w:pPr>
      <w:r w:rsidRPr="00480FD9">
        <w:rPr>
          <w:color w:val="FFFFFF" w:themeColor="background1"/>
          <w:sz w:val="4"/>
          <w:szCs w:val="4"/>
        </w:rPr>
        <w:t xml:space="preserve"> </w:t>
      </w:r>
    </w:p>
  </w:endnote>
  <w:endnote w:id="137">
    <w:p w:rsidR="00D337BD" w:rsidRPr="00480FD9" w:rsidRDefault="00D337BD" w:rsidP="00723EF2">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Kato, M., and Miura, T.</w:t>
      </w:r>
      <w:proofErr w:type="gramStart"/>
      <w:r w:rsidRPr="00480FD9">
        <w:rPr>
          <w:color w:val="FFFFFF" w:themeColor="background1"/>
          <w:sz w:val="4"/>
          <w:szCs w:val="4"/>
        </w:rPr>
        <w:t>,  (</w:t>
      </w:r>
      <w:proofErr w:type="gramEnd"/>
      <w:r w:rsidRPr="00480FD9">
        <w:rPr>
          <w:color w:val="FFFFFF" w:themeColor="background1"/>
          <w:sz w:val="4"/>
          <w:szCs w:val="4"/>
        </w:rPr>
        <w:t xml:space="preserve">1994). </w:t>
      </w:r>
      <w:proofErr w:type="gramStart"/>
      <w:r w:rsidRPr="00480FD9">
        <w:rPr>
          <w:color w:val="FFFFFF" w:themeColor="background1"/>
          <w:sz w:val="4"/>
          <w:szCs w:val="4"/>
        </w:rPr>
        <w:t xml:space="preserve">Hypoglycaemic action of the rhizomes of </w:t>
      </w:r>
      <w:r w:rsidRPr="00480FD9">
        <w:rPr>
          <w:i/>
          <w:iCs/>
          <w:color w:val="FFFFFF" w:themeColor="background1"/>
          <w:sz w:val="4"/>
          <w:szCs w:val="4"/>
        </w:rPr>
        <w:t xml:space="preserve">Polygonatum officinale </w:t>
      </w:r>
      <w:r w:rsidRPr="00480FD9">
        <w:rPr>
          <w:color w:val="FFFFFF" w:themeColor="background1"/>
          <w:sz w:val="4"/>
          <w:szCs w:val="4"/>
        </w:rPr>
        <w:t>in normal and diabetic mice.</w:t>
      </w:r>
      <w:proofErr w:type="gramEnd"/>
      <w:r w:rsidRPr="00480FD9">
        <w:rPr>
          <w:color w:val="FFFFFF" w:themeColor="background1"/>
          <w:sz w:val="4"/>
          <w:szCs w:val="4"/>
        </w:rPr>
        <w:t xml:space="preserve"> </w:t>
      </w:r>
      <w:r w:rsidRPr="00480FD9">
        <w:rPr>
          <w:i/>
          <w:color w:val="FFFFFF" w:themeColor="background1"/>
          <w:sz w:val="4"/>
          <w:szCs w:val="4"/>
        </w:rPr>
        <w:t>Planta Med.</w:t>
      </w:r>
      <w:r w:rsidRPr="00480FD9">
        <w:rPr>
          <w:color w:val="FFFFFF" w:themeColor="background1"/>
          <w:sz w:val="4"/>
          <w:szCs w:val="4"/>
        </w:rPr>
        <w:t xml:space="preserve"> 60: 201-203.</w:t>
      </w:r>
    </w:p>
    <w:p w:rsidR="00D337BD" w:rsidRPr="00480FD9" w:rsidRDefault="00D337BD" w:rsidP="00723EF2">
      <w:pPr>
        <w:pStyle w:val="EndnoteText"/>
        <w:jc w:val="both"/>
        <w:rPr>
          <w:color w:val="FFFFFF" w:themeColor="background1"/>
          <w:sz w:val="4"/>
          <w:szCs w:val="4"/>
        </w:rPr>
      </w:pPr>
    </w:p>
  </w:endnote>
  <w:endnote w:id="138">
    <w:p w:rsidR="00D337BD" w:rsidRPr="00480FD9" w:rsidRDefault="00D337BD" w:rsidP="00723EF2">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lang w:val="de-DE"/>
        </w:rPr>
        <w:t xml:space="preserve"> </w:t>
      </w:r>
      <w:r w:rsidRPr="00480FD9">
        <w:rPr>
          <w:color w:val="FFFFFF" w:themeColor="background1"/>
          <w:sz w:val="4"/>
          <w:szCs w:val="4"/>
          <w:lang w:val="de-DE"/>
        </w:rPr>
        <w:t xml:space="preserve">Ahmad, M., Akhtar, M.S., Malik, T., Gilani, A.H., (2000). </w:t>
      </w:r>
      <w:proofErr w:type="gramStart"/>
      <w:r w:rsidRPr="00480FD9">
        <w:rPr>
          <w:color w:val="FFFFFF" w:themeColor="background1"/>
          <w:sz w:val="4"/>
          <w:szCs w:val="4"/>
        </w:rPr>
        <w:t xml:space="preserve">Hypoglycemic action of flavonoids fraction of </w:t>
      </w:r>
      <w:r w:rsidRPr="00480FD9">
        <w:rPr>
          <w:i/>
          <w:iCs/>
          <w:color w:val="FFFFFF" w:themeColor="background1"/>
          <w:sz w:val="4"/>
          <w:szCs w:val="4"/>
        </w:rPr>
        <w:t xml:space="preserve">Cuminum nigrum </w:t>
      </w:r>
      <w:r w:rsidRPr="00480FD9">
        <w:rPr>
          <w:color w:val="FFFFFF" w:themeColor="background1"/>
          <w:sz w:val="4"/>
          <w:szCs w:val="4"/>
        </w:rPr>
        <w:t>seeds.</w:t>
      </w:r>
      <w:proofErr w:type="gramEnd"/>
      <w:r w:rsidRPr="00480FD9">
        <w:rPr>
          <w:color w:val="FFFFFF" w:themeColor="background1"/>
          <w:sz w:val="4"/>
          <w:szCs w:val="4"/>
        </w:rPr>
        <w:t xml:space="preserve"> </w:t>
      </w:r>
      <w:r w:rsidRPr="00480FD9">
        <w:rPr>
          <w:i/>
          <w:color w:val="FFFFFF" w:themeColor="background1"/>
          <w:sz w:val="4"/>
          <w:szCs w:val="4"/>
        </w:rPr>
        <w:t>Phytotherapy Research</w:t>
      </w:r>
      <w:r w:rsidRPr="00480FD9">
        <w:rPr>
          <w:color w:val="FFFFFF" w:themeColor="background1"/>
          <w:sz w:val="4"/>
          <w:szCs w:val="4"/>
        </w:rPr>
        <w:t xml:space="preserve"> 14: 103–106.</w:t>
      </w:r>
    </w:p>
    <w:p w:rsidR="00D337BD" w:rsidRPr="00480FD9" w:rsidRDefault="00D337BD" w:rsidP="00723EF2">
      <w:pPr>
        <w:pStyle w:val="EndnoteText"/>
        <w:jc w:val="both"/>
        <w:rPr>
          <w:color w:val="FFFFFF" w:themeColor="background1"/>
          <w:sz w:val="4"/>
          <w:szCs w:val="4"/>
        </w:rPr>
      </w:pPr>
    </w:p>
  </w:endnote>
  <w:endnote w:id="139">
    <w:p w:rsidR="00D337BD" w:rsidRPr="00480FD9" w:rsidRDefault="00D337BD" w:rsidP="00723EF2">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Manickam, M., Ramanathan, M.A., Jahromi, J.P., Chansouria, </w:t>
      </w:r>
      <w:proofErr w:type="gramStart"/>
      <w:r w:rsidRPr="00480FD9">
        <w:rPr>
          <w:color w:val="FFFFFF" w:themeColor="background1"/>
          <w:sz w:val="4"/>
          <w:szCs w:val="4"/>
        </w:rPr>
        <w:t>and  Ray</w:t>
      </w:r>
      <w:proofErr w:type="gramEnd"/>
      <w:r w:rsidRPr="00480FD9">
        <w:rPr>
          <w:color w:val="FFFFFF" w:themeColor="background1"/>
          <w:sz w:val="4"/>
          <w:szCs w:val="4"/>
        </w:rPr>
        <w:t xml:space="preserve">,  A.B., (1997). Antihyperglycemic activity of phenolics from </w:t>
      </w:r>
      <w:r w:rsidRPr="00480FD9">
        <w:rPr>
          <w:i/>
          <w:iCs/>
          <w:color w:val="FFFFFF" w:themeColor="background1"/>
          <w:sz w:val="4"/>
          <w:szCs w:val="4"/>
        </w:rPr>
        <w:t>Pterocarpus marsupium</w:t>
      </w:r>
      <w:r w:rsidRPr="00480FD9">
        <w:rPr>
          <w:color w:val="FFFFFF" w:themeColor="background1"/>
          <w:sz w:val="4"/>
          <w:szCs w:val="4"/>
        </w:rPr>
        <w:t xml:space="preserve">, </w:t>
      </w:r>
      <w:r w:rsidRPr="00480FD9">
        <w:rPr>
          <w:i/>
          <w:iCs/>
          <w:color w:val="FFFFFF" w:themeColor="background1"/>
          <w:sz w:val="4"/>
          <w:szCs w:val="4"/>
        </w:rPr>
        <w:t>Journal of Natural Products</w:t>
      </w:r>
      <w:r w:rsidRPr="00480FD9">
        <w:rPr>
          <w:color w:val="FFFFFF" w:themeColor="background1"/>
          <w:sz w:val="4"/>
          <w:szCs w:val="4"/>
        </w:rPr>
        <w:t xml:space="preserve"> </w:t>
      </w:r>
      <w:proofErr w:type="gramStart"/>
      <w:r w:rsidRPr="00480FD9">
        <w:rPr>
          <w:rStyle w:val="Strong"/>
          <w:b w:val="0"/>
          <w:color w:val="FFFFFF" w:themeColor="background1"/>
          <w:sz w:val="4"/>
          <w:szCs w:val="4"/>
        </w:rPr>
        <w:t>60</w:t>
      </w:r>
      <w:r w:rsidRPr="00480FD9">
        <w:rPr>
          <w:b/>
          <w:color w:val="FFFFFF" w:themeColor="background1"/>
          <w:sz w:val="4"/>
          <w:szCs w:val="4"/>
        </w:rPr>
        <w:t xml:space="preserve"> :</w:t>
      </w:r>
      <w:proofErr w:type="gramEnd"/>
      <w:r w:rsidRPr="00480FD9">
        <w:rPr>
          <w:b/>
          <w:color w:val="FFFFFF" w:themeColor="background1"/>
          <w:sz w:val="4"/>
          <w:szCs w:val="4"/>
        </w:rPr>
        <w:t xml:space="preserve"> </w:t>
      </w:r>
      <w:r w:rsidRPr="00480FD9">
        <w:rPr>
          <w:color w:val="FFFFFF" w:themeColor="background1"/>
          <w:sz w:val="4"/>
          <w:szCs w:val="4"/>
        </w:rPr>
        <w:t>609–610.</w:t>
      </w:r>
    </w:p>
    <w:p w:rsidR="00D337BD" w:rsidRPr="00480FD9" w:rsidRDefault="00D337BD" w:rsidP="00723EF2">
      <w:pPr>
        <w:pStyle w:val="EndnoteText"/>
        <w:jc w:val="both"/>
        <w:rPr>
          <w:color w:val="FFFFFF" w:themeColor="background1"/>
          <w:sz w:val="4"/>
          <w:szCs w:val="4"/>
        </w:rPr>
      </w:pPr>
    </w:p>
  </w:endnote>
  <w:endnote w:id="140">
    <w:p w:rsidR="00D337BD" w:rsidRPr="00480FD9" w:rsidRDefault="00D337BD" w:rsidP="008947E6">
      <w:pPr>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r w:rsidRPr="00480FD9">
        <w:rPr>
          <w:bCs/>
          <w:color w:val="FFFFFF" w:themeColor="background1"/>
          <w:sz w:val="4"/>
          <w:szCs w:val="4"/>
        </w:rPr>
        <w:t>Kumar, A., Ilavarasan, R., Jayachandran</w:t>
      </w:r>
      <w:r w:rsidRPr="00480FD9">
        <w:rPr>
          <w:bCs/>
          <w:color w:val="FFFFFF" w:themeColor="background1"/>
          <w:sz w:val="4"/>
          <w:szCs w:val="4"/>
          <w:vertAlign w:val="subscript"/>
        </w:rPr>
        <w:t xml:space="preserve">, </w:t>
      </w:r>
      <w:r w:rsidRPr="00480FD9">
        <w:rPr>
          <w:bCs/>
          <w:color w:val="FFFFFF" w:themeColor="background1"/>
          <w:sz w:val="4"/>
          <w:szCs w:val="4"/>
        </w:rPr>
        <w:t>T.,</w:t>
      </w:r>
      <w:proofErr w:type="gramStart"/>
      <w:r w:rsidRPr="00480FD9">
        <w:rPr>
          <w:bCs/>
          <w:color w:val="FFFFFF" w:themeColor="background1"/>
          <w:sz w:val="4"/>
          <w:szCs w:val="4"/>
        </w:rPr>
        <w:t>  Deecaraman</w:t>
      </w:r>
      <w:proofErr w:type="gramEnd"/>
      <w:r w:rsidRPr="00480FD9">
        <w:rPr>
          <w:bCs/>
          <w:color w:val="FFFFFF" w:themeColor="background1"/>
          <w:sz w:val="4"/>
          <w:szCs w:val="4"/>
        </w:rPr>
        <w:t xml:space="preserve">, M., Kumar, R. M., Aravindan, P.,  Padmanabhan, N.,  and Krishan, M. R. V., (2008). </w:t>
      </w:r>
      <w:proofErr w:type="gramStart"/>
      <w:r w:rsidRPr="00480FD9">
        <w:rPr>
          <w:bCs/>
          <w:color w:val="FFFFFF" w:themeColor="background1"/>
          <w:sz w:val="4"/>
          <w:szCs w:val="4"/>
        </w:rPr>
        <w:t xml:space="preserve">Anti-inflammatory activity of </w:t>
      </w:r>
      <w:r w:rsidRPr="00480FD9">
        <w:rPr>
          <w:bCs/>
          <w:i/>
          <w:iCs/>
          <w:color w:val="FFFFFF" w:themeColor="background1"/>
          <w:sz w:val="4"/>
          <w:szCs w:val="4"/>
        </w:rPr>
        <w:t>Syzygium cumini</w:t>
      </w:r>
      <w:r w:rsidRPr="00480FD9">
        <w:rPr>
          <w:bCs/>
          <w:color w:val="FFFFFF" w:themeColor="background1"/>
          <w:sz w:val="4"/>
          <w:szCs w:val="4"/>
        </w:rPr>
        <w:t xml:space="preserve"> seed.</w:t>
      </w:r>
      <w:proofErr w:type="gramEnd"/>
      <w:r w:rsidRPr="00480FD9">
        <w:rPr>
          <w:bCs/>
          <w:color w:val="FFFFFF" w:themeColor="background1"/>
          <w:sz w:val="4"/>
          <w:szCs w:val="4"/>
        </w:rPr>
        <w:t xml:space="preserve">  </w:t>
      </w:r>
      <w:r w:rsidRPr="00480FD9">
        <w:rPr>
          <w:color w:val="FFFFFF" w:themeColor="background1"/>
          <w:sz w:val="4"/>
          <w:szCs w:val="4"/>
        </w:rPr>
        <w:t xml:space="preserve">African </w:t>
      </w:r>
      <w:r w:rsidRPr="00480FD9">
        <w:rPr>
          <w:i/>
          <w:color w:val="FFFFFF" w:themeColor="background1"/>
          <w:sz w:val="4"/>
          <w:szCs w:val="4"/>
        </w:rPr>
        <w:t>Journal of Biotechnology</w:t>
      </w:r>
      <w:r w:rsidRPr="00480FD9">
        <w:rPr>
          <w:color w:val="FFFFFF" w:themeColor="background1"/>
          <w:sz w:val="4"/>
          <w:szCs w:val="4"/>
        </w:rPr>
        <w:t xml:space="preserve"> 7 (8): 941–943.</w:t>
      </w:r>
    </w:p>
    <w:p w:rsidR="00D337BD" w:rsidRPr="00480FD9" w:rsidRDefault="00D337BD" w:rsidP="00723EF2">
      <w:pPr>
        <w:pStyle w:val="EndnoteText"/>
        <w:jc w:val="both"/>
        <w:rPr>
          <w:color w:val="FFFFFF" w:themeColor="background1"/>
          <w:sz w:val="4"/>
          <w:szCs w:val="4"/>
        </w:rPr>
      </w:pPr>
    </w:p>
  </w:endnote>
  <w:endnote w:id="141">
    <w:p w:rsidR="00D337BD" w:rsidRPr="00480FD9" w:rsidRDefault="00D337BD" w:rsidP="008947E6">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Khosla, P., Gupta, D.D., and Nagpal, R.K., (1995). </w:t>
      </w:r>
      <w:proofErr w:type="gramStart"/>
      <w:r w:rsidRPr="00480FD9">
        <w:rPr>
          <w:color w:val="FFFFFF" w:themeColor="background1"/>
          <w:sz w:val="4"/>
          <w:szCs w:val="4"/>
        </w:rPr>
        <w:t xml:space="preserve">Effect of </w:t>
      </w:r>
      <w:r w:rsidRPr="00480FD9">
        <w:rPr>
          <w:i/>
          <w:iCs/>
          <w:color w:val="FFFFFF" w:themeColor="background1"/>
          <w:sz w:val="4"/>
          <w:szCs w:val="4"/>
        </w:rPr>
        <w:t>Trigonella foenum graecum</w:t>
      </w:r>
      <w:r w:rsidRPr="00480FD9">
        <w:rPr>
          <w:color w:val="FFFFFF" w:themeColor="background1"/>
          <w:sz w:val="4"/>
          <w:szCs w:val="4"/>
        </w:rPr>
        <w:t xml:space="preserve"> (fenugreek) on blood glucose in normal and diabetic rats.</w:t>
      </w:r>
      <w:proofErr w:type="gramEnd"/>
      <w:r w:rsidRPr="00480FD9">
        <w:rPr>
          <w:color w:val="FFFFFF" w:themeColor="background1"/>
          <w:sz w:val="4"/>
          <w:szCs w:val="4"/>
        </w:rPr>
        <w:t xml:space="preserve"> </w:t>
      </w:r>
      <w:proofErr w:type="gramStart"/>
      <w:r w:rsidRPr="00480FD9">
        <w:rPr>
          <w:i/>
          <w:iCs/>
          <w:color w:val="FFFFFF" w:themeColor="background1"/>
          <w:sz w:val="4"/>
          <w:szCs w:val="4"/>
        </w:rPr>
        <w:t>Indian J. Physiol. Pharmacol.</w:t>
      </w:r>
      <w:proofErr w:type="gramEnd"/>
      <w:r w:rsidRPr="00480FD9">
        <w:rPr>
          <w:i/>
          <w:iCs/>
          <w:color w:val="FFFFFF" w:themeColor="background1"/>
          <w:sz w:val="4"/>
          <w:szCs w:val="4"/>
        </w:rPr>
        <w:t xml:space="preserve"> </w:t>
      </w:r>
      <w:r w:rsidRPr="00480FD9">
        <w:rPr>
          <w:bCs/>
          <w:color w:val="FFFFFF" w:themeColor="background1"/>
          <w:sz w:val="4"/>
          <w:szCs w:val="4"/>
        </w:rPr>
        <w:t>39</w:t>
      </w:r>
      <w:r w:rsidRPr="00480FD9">
        <w:rPr>
          <w:color w:val="FFFFFF" w:themeColor="background1"/>
          <w:sz w:val="4"/>
          <w:szCs w:val="4"/>
        </w:rPr>
        <w:t xml:space="preserve">:173–174. </w:t>
      </w:r>
    </w:p>
    <w:p w:rsidR="00D337BD" w:rsidRPr="00480FD9" w:rsidRDefault="00D337BD" w:rsidP="00723EF2">
      <w:pPr>
        <w:pStyle w:val="EndnoteText"/>
        <w:jc w:val="both"/>
        <w:rPr>
          <w:color w:val="FFFFFF" w:themeColor="background1"/>
          <w:sz w:val="4"/>
          <w:szCs w:val="4"/>
        </w:rPr>
      </w:pPr>
    </w:p>
  </w:endnote>
  <w:endnote w:id="142">
    <w:p w:rsidR="00D337BD" w:rsidRPr="00480FD9" w:rsidRDefault="00D337BD" w:rsidP="00723EF2">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Hannan, J.M.A., Ali, L., Rokeya, B., Khaleque, J., Akhter, M.</w:t>
      </w:r>
      <w:proofErr w:type="gramStart"/>
      <w:r w:rsidRPr="00480FD9">
        <w:rPr>
          <w:color w:val="FFFFFF" w:themeColor="background1"/>
          <w:sz w:val="4"/>
          <w:szCs w:val="4"/>
        </w:rPr>
        <w:t>,  Flatt</w:t>
      </w:r>
      <w:proofErr w:type="gramEnd"/>
      <w:r w:rsidRPr="00480FD9">
        <w:rPr>
          <w:color w:val="FFFFFF" w:themeColor="background1"/>
          <w:sz w:val="4"/>
          <w:szCs w:val="4"/>
        </w:rPr>
        <w:t xml:space="preserve">, P.R., and Addel-Wahab, Y.H.A., (2007). Soluble dietary fibre fraction of </w:t>
      </w:r>
      <w:r w:rsidRPr="00480FD9">
        <w:rPr>
          <w:i/>
          <w:color w:val="FFFFFF" w:themeColor="background1"/>
          <w:sz w:val="4"/>
          <w:szCs w:val="4"/>
        </w:rPr>
        <w:t>Trigonella foenum-gracecum</w:t>
      </w:r>
      <w:r w:rsidRPr="00480FD9">
        <w:rPr>
          <w:color w:val="FFFFFF" w:themeColor="background1"/>
          <w:sz w:val="4"/>
          <w:szCs w:val="4"/>
        </w:rPr>
        <w:t xml:space="preserve"> (fenugreek) seed improves glucose homeostasis in animal models of type 1 and type 2 diabetes by delaying carbohydrate digestion  and absorption and enhancing insulin action. </w:t>
      </w:r>
      <w:r w:rsidRPr="00480FD9">
        <w:rPr>
          <w:i/>
          <w:color w:val="FFFFFF" w:themeColor="background1"/>
          <w:sz w:val="4"/>
          <w:szCs w:val="4"/>
        </w:rPr>
        <w:t>British Journal of nutrition</w:t>
      </w:r>
      <w:r w:rsidRPr="00480FD9">
        <w:rPr>
          <w:color w:val="FFFFFF" w:themeColor="background1"/>
          <w:sz w:val="4"/>
          <w:szCs w:val="4"/>
        </w:rPr>
        <w:t xml:space="preserve"> 97:514-521.</w:t>
      </w:r>
    </w:p>
    <w:p w:rsidR="00D337BD" w:rsidRPr="00480FD9" w:rsidRDefault="00D337BD" w:rsidP="00723EF2">
      <w:pPr>
        <w:pStyle w:val="EndnoteText"/>
        <w:jc w:val="both"/>
        <w:rPr>
          <w:color w:val="FFFFFF" w:themeColor="background1"/>
          <w:sz w:val="4"/>
          <w:szCs w:val="4"/>
        </w:rPr>
      </w:pPr>
    </w:p>
  </w:endnote>
  <w:endnote w:id="143">
    <w:p w:rsidR="00D337BD" w:rsidRPr="00480FD9" w:rsidRDefault="00D337BD" w:rsidP="00420060">
      <w:pPr>
        <w:pStyle w:val="EndnoteText"/>
        <w:ind w:left="540" w:hanging="54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Ojewole, J.A.O., (</w:t>
      </w:r>
      <w:r w:rsidRPr="00480FD9">
        <w:rPr>
          <w:bCs/>
          <w:color w:val="FFFFFF" w:themeColor="background1"/>
          <w:sz w:val="4"/>
          <w:szCs w:val="4"/>
        </w:rPr>
        <w:t xml:space="preserve">2002). </w:t>
      </w:r>
      <w:hyperlink r:id="rId5" w:history="1">
        <w:proofErr w:type="gramStart"/>
        <w:r w:rsidRPr="00480FD9">
          <w:rPr>
            <w:bCs/>
            <w:color w:val="FFFFFF" w:themeColor="background1"/>
            <w:sz w:val="4"/>
            <w:szCs w:val="4"/>
          </w:rPr>
          <w:t xml:space="preserve">Hypoglycaemic effect of </w:t>
        </w:r>
        <w:r w:rsidRPr="00480FD9">
          <w:rPr>
            <w:bCs/>
            <w:i/>
            <w:color w:val="FFFFFF" w:themeColor="background1"/>
            <w:sz w:val="4"/>
            <w:szCs w:val="4"/>
          </w:rPr>
          <w:t>Clausena anisata</w:t>
        </w:r>
        <w:r w:rsidRPr="00480FD9">
          <w:rPr>
            <w:bCs/>
            <w:color w:val="FFFFFF" w:themeColor="background1"/>
            <w:sz w:val="4"/>
            <w:szCs w:val="4"/>
          </w:rPr>
          <w:t xml:space="preserve"> (Willd) Hook methanolic root extract in rats.</w:t>
        </w:r>
        <w:proofErr w:type="gramEnd"/>
      </w:hyperlink>
      <w:r w:rsidRPr="00480FD9">
        <w:rPr>
          <w:color w:val="FFFFFF" w:themeColor="background1"/>
          <w:sz w:val="4"/>
          <w:szCs w:val="4"/>
        </w:rPr>
        <w:t xml:space="preserve"> </w:t>
      </w:r>
      <w:r w:rsidRPr="00480FD9">
        <w:rPr>
          <w:i/>
          <w:color w:val="FFFFFF" w:themeColor="background1"/>
          <w:sz w:val="4"/>
          <w:szCs w:val="4"/>
        </w:rPr>
        <w:t xml:space="preserve">Journal of ethnopharmacology </w:t>
      </w:r>
      <w:r w:rsidRPr="00480FD9">
        <w:rPr>
          <w:color w:val="FFFFFF" w:themeColor="background1"/>
          <w:sz w:val="4"/>
          <w:szCs w:val="4"/>
        </w:rPr>
        <w:t>81(2):231-7.</w:t>
      </w:r>
    </w:p>
    <w:p w:rsidR="00D337BD" w:rsidRPr="00480FD9" w:rsidRDefault="00D337BD" w:rsidP="00420060">
      <w:pPr>
        <w:pStyle w:val="EndnoteText"/>
        <w:jc w:val="both"/>
        <w:rPr>
          <w:color w:val="FFFFFF" w:themeColor="background1"/>
          <w:sz w:val="4"/>
          <w:szCs w:val="4"/>
        </w:rPr>
      </w:pPr>
    </w:p>
  </w:endnote>
  <w:endnote w:id="144">
    <w:p w:rsidR="00D337BD" w:rsidRPr="00480FD9" w:rsidRDefault="00D337BD" w:rsidP="00420060">
      <w:pPr>
        <w:pStyle w:val="EndnoteText"/>
        <w:ind w:left="540" w:hanging="54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Ojewole J.A.O., (2003). </w:t>
      </w:r>
      <w:hyperlink r:id="rId6" w:history="1">
        <w:r w:rsidRPr="00480FD9">
          <w:rPr>
            <w:bCs/>
            <w:color w:val="FFFFFF" w:themeColor="background1"/>
            <w:sz w:val="4"/>
            <w:szCs w:val="4"/>
          </w:rPr>
          <w:t xml:space="preserve">Laboratory evaluation of the hypoglycemic effect of </w:t>
        </w:r>
        <w:r w:rsidRPr="00480FD9">
          <w:rPr>
            <w:bCs/>
            <w:i/>
            <w:color w:val="FFFFFF" w:themeColor="background1"/>
            <w:sz w:val="4"/>
            <w:szCs w:val="4"/>
          </w:rPr>
          <w:t xml:space="preserve">Anacardium occidentale </w:t>
        </w:r>
        <w:r w:rsidRPr="00480FD9">
          <w:rPr>
            <w:bCs/>
            <w:color w:val="FFFFFF" w:themeColor="background1"/>
            <w:sz w:val="4"/>
            <w:szCs w:val="4"/>
          </w:rPr>
          <w:t>Linn (Anacardiaceae) stem-bark extracts in rats.</w:t>
        </w:r>
      </w:hyperlink>
      <w:r w:rsidRPr="00480FD9">
        <w:rPr>
          <w:color w:val="FFFFFF" w:themeColor="background1"/>
          <w:sz w:val="4"/>
          <w:szCs w:val="4"/>
        </w:rPr>
        <w:t xml:space="preserve"> </w:t>
      </w:r>
      <w:r w:rsidRPr="00480FD9">
        <w:rPr>
          <w:i/>
          <w:color w:val="FFFFFF" w:themeColor="background1"/>
          <w:sz w:val="4"/>
          <w:szCs w:val="4"/>
        </w:rPr>
        <w:t xml:space="preserve">Methods and findings in experimental and clinical pharmacology </w:t>
      </w:r>
      <w:r w:rsidRPr="00480FD9">
        <w:rPr>
          <w:color w:val="FFFFFF" w:themeColor="background1"/>
          <w:sz w:val="4"/>
          <w:szCs w:val="4"/>
        </w:rPr>
        <w:t>25(3):199-204.</w:t>
      </w:r>
    </w:p>
    <w:p w:rsidR="00D337BD" w:rsidRPr="00480FD9" w:rsidRDefault="00D337BD" w:rsidP="00420060">
      <w:pPr>
        <w:pStyle w:val="EndnoteText"/>
        <w:jc w:val="both"/>
        <w:rPr>
          <w:color w:val="FFFFFF" w:themeColor="background1"/>
          <w:sz w:val="4"/>
          <w:szCs w:val="4"/>
        </w:rPr>
      </w:pPr>
    </w:p>
  </w:endnote>
  <w:endnote w:id="145">
    <w:p w:rsidR="00D337BD" w:rsidRPr="00480FD9" w:rsidRDefault="00D337BD" w:rsidP="00420060">
      <w:pPr>
        <w:pStyle w:val="EndnoteText"/>
        <w:ind w:left="540" w:hanging="54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Ojewole, J.A.O., (2004). </w:t>
      </w:r>
      <w:hyperlink r:id="rId7" w:history="1">
        <w:proofErr w:type="gramStart"/>
        <w:r w:rsidRPr="00480FD9">
          <w:rPr>
            <w:bCs/>
            <w:color w:val="FFFFFF" w:themeColor="background1"/>
            <w:sz w:val="4"/>
            <w:szCs w:val="4"/>
          </w:rPr>
          <w:t xml:space="preserve">Analgesic, antiinflammatory and hypoglycemic effects of </w:t>
        </w:r>
        <w:r w:rsidRPr="00480FD9">
          <w:rPr>
            <w:bCs/>
            <w:i/>
            <w:color w:val="FFFFFF" w:themeColor="background1"/>
            <w:sz w:val="4"/>
            <w:szCs w:val="4"/>
          </w:rPr>
          <w:t>Sutherlandia frutescens</w:t>
        </w:r>
        <w:r w:rsidRPr="00480FD9">
          <w:rPr>
            <w:bCs/>
            <w:color w:val="FFFFFF" w:themeColor="background1"/>
            <w:sz w:val="4"/>
            <w:szCs w:val="4"/>
          </w:rPr>
          <w:t xml:space="preserve"> R. BR. (variety Incana E. MEY.)</w:t>
        </w:r>
        <w:proofErr w:type="gramEnd"/>
        <w:r w:rsidRPr="00480FD9">
          <w:rPr>
            <w:bCs/>
            <w:color w:val="FFFFFF" w:themeColor="background1"/>
            <w:sz w:val="4"/>
            <w:szCs w:val="4"/>
          </w:rPr>
          <w:t xml:space="preserve"> </w:t>
        </w:r>
        <w:proofErr w:type="gramStart"/>
        <w:r w:rsidRPr="00480FD9">
          <w:rPr>
            <w:bCs/>
            <w:color w:val="FFFFFF" w:themeColor="background1"/>
            <w:sz w:val="4"/>
            <w:szCs w:val="4"/>
          </w:rPr>
          <w:t>[Fabaceae] shoot aqueous extract.</w:t>
        </w:r>
        <w:proofErr w:type="gramEnd"/>
      </w:hyperlink>
      <w:r w:rsidRPr="00480FD9">
        <w:rPr>
          <w:color w:val="FFFFFF" w:themeColor="background1"/>
          <w:sz w:val="4"/>
          <w:szCs w:val="4"/>
        </w:rPr>
        <w:t xml:space="preserve"> Methods and findings in experimental and clinical pharmacology 26(6):409-16. </w:t>
      </w:r>
    </w:p>
    <w:p w:rsidR="00D337BD" w:rsidRPr="00480FD9" w:rsidRDefault="00D337BD" w:rsidP="00420060">
      <w:pPr>
        <w:pStyle w:val="EndnoteText"/>
        <w:jc w:val="both"/>
        <w:rPr>
          <w:color w:val="FFFFFF" w:themeColor="background1"/>
          <w:sz w:val="4"/>
          <w:szCs w:val="4"/>
        </w:rPr>
      </w:pPr>
    </w:p>
  </w:endnote>
  <w:endnote w:id="146">
    <w:p w:rsidR="00D337BD" w:rsidRPr="00480FD9" w:rsidRDefault="00D337BD" w:rsidP="00420060">
      <w:pPr>
        <w:pStyle w:val="EndnoteText"/>
        <w:ind w:left="540" w:hanging="540"/>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Ojewole, J.A.O., (2005). </w:t>
      </w:r>
      <w:hyperlink r:id="rId8" w:history="1">
        <w:proofErr w:type="gramStart"/>
        <w:r w:rsidRPr="00480FD9">
          <w:rPr>
            <w:bCs/>
            <w:color w:val="FFFFFF" w:themeColor="background1"/>
            <w:sz w:val="4"/>
            <w:szCs w:val="4"/>
          </w:rPr>
          <w:t xml:space="preserve">Antiinflammatory, analgesic and hypoglycemic effects of </w:t>
        </w:r>
        <w:r w:rsidRPr="00480FD9">
          <w:rPr>
            <w:bCs/>
            <w:i/>
            <w:color w:val="FFFFFF" w:themeColor="background1"/>
            <w:sz w:val="4"/>
            <w:szCs w:val="4"/>
          </w:rPr>
          <w:t xml:space="preserve">Mangifera indica </w:t>
        </w:r>
        <w:r w:rsidRPr="00480FD9">
          <w:rPr>
            <w:bCs/>
            <w:color w:val="FFFFFF" w:themeColor="background1"/>
            <w:sz w:val="4"/>
            <w:szCs w:val="4"/>
          </w:rPr>
          <w:t>Linn.</w:t>
        </w:r>
        <w:proofErr w:type="gramEnd"/>
        <w:r w:rsidRPr="00480FD9">
          <w:rPr>
            <w:bCs/>
            <w:color w:val="FFFFFF" w:themeColor="background1"/>
            <w:sz w:val="4"/>
            <w:szCs w:val="4"/>
          </w:rPr>
          <w:t xml:space="preserve"> </w:t>
        </w:r>
        <w:proofErr w:type="gramStart"/>
        <w:r w:rsidRPr="00480FD9">
          <w:rPr>
            <w:bCs/>
            <w:color w:val="FFFFFF" w:themeColor="background1"/>
            <w:sz w:val="4"/>
            <w:szCs w:val="4"/>
          </w:rPr>
          <w:t>(Anacardiaceae) stem-bark aqueous extract.</w:t>
        </w:r>
        <w:proofErr w:type="gramEnd"/>
      </w:hyperlink>
      <w:r w:rsidRPr="00480FD9">
        <w:rPr>
          <w:color w:val="FFFFFF" w:themeColor="background1"/>
          <w:sz w:val="4"/>
          <w:szCs w:val="4"/>
        </w:rPr>
        <w:t xml:space="preserve"> </w:t>
      </w:r>
      <w:r w:rsidRPr="00480FD9">
        <w:rPr>
          <w:i/>
          <w:color w:val="FFFFFF" w:themeColor="background1"/>
          <w:sz w:val="4"/>
          <w:szCs w:val="4"/>
        </w:rPr>
        <w:t>Methods and findings in experimental and clinical pharmacology</w:t>
      </w:r>
      <w:r w:rsidRPr="00480FD9">
        <w:rPr>
          <w:color w:val="FFFFFF" w:themeColor="background1"/>
          <w:sz w:val="4"/>
          <w:szCs w:val="4"/>
        </w:rPr>
        <w:t> 2005</w:t>
      </w:r>
      <w:proofErr w:type="gramStart"/>
      <w:r w:rsidRPr="00480FD9">
        <w:rPr>
          <w:color w:val="FFFFFF" w:themeColor="background1"/>
          <w:sz w:val="4"/>
          <w:szCs w:val="4"/>
        </w:rPr>
        <w:t>;27</w:t>
      </w:r>
      <w:proofErr w:type="gramEnd"/>
      <w:r w:rsidRPr="00480FD9">
        <w:rPr>
          <w:color w:val="FFFFFF" w:themeColor="background1"/>
          <w:sz w:val="4"/>
          <w:szCs w:val="4"/>
        </w:rPr>
        <w:t>(8):547-54.</w:t>
      </w:r>
    </w:p>
    <w:p w:rsidR="00D337BD" w:rsidRPr="00480FD9" w:rsidRDefault="00D337BD" w:rsidP="00420060">
      <w:pPr>
        <w:pStyle w:val="EndnoteText"/>
        <w:rPr>
          <w:color w:val="FFFFFF" w:themeColor="background1"/>
          <w:sz w:val="4"/>
          <w:szCs w:val="4"/>
        </w:rPr>
      </w:pPr>
    </w:p>
  </w:endnote>
  <w:endnote w:id="147">
    <w:p w:rsidR="00D337BD" w:rsidRPr="00480FD9" w:rsidRDefault="00D337BD" w:rsidP="00420060">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Ojewole, J.A.O., (2006). </w:t>
      </w:r>
      <w:hyperlink r:id="rId9" w:history="1">
        <w:r w:rsidRPr="00480FD9">
          <w:rPr>
            <w:bCs/>
            <w:color w:val="FFFFFF" w:themeColor="background1"/>
            <w:sz w:val="4"/>
            <w:szCs w:val="4"/>
          </w:rPr>
          <w:t>Analgesic, antiinflammatory and hypoglycaemic effects of ethanol extract of</w:t>
        </w:r>
        <w:r w:rsidRPr="00480FD9">
          <w:rPr>
            <w:bCs/>
            <w:i/>
            <w:color w:val="FFFFFF" w:themeColor="background1"/>
            <w:sz w:val="4"/>
            <w:szCs w:val="4"/>
          </w:rPr>
          <w:t xml:space="preserve"> Zingiber officinale</w:t>
        </w:r>
        <w:r w:rsidRPr="00480FD9">
          <w:rPr>
            <w:bCs/>
            <w:color w:val="FFFFFF" w:themeColor="background1"/>
            <w:sz w:val="4"/>
            <w:szCs w:val="4"/>
          </w:rPr>
          <w:t xml:space="preserve"> (Roscoe) rhizomes (Zingiberaceae) in mice and rats.</w:t>
        </w:r>
      </w:hyperlink>
      <w:r w:rsidRPr="00480FD9">
        <w:rPr>
          <w:color w:val="FFFFFF" w:themeColor="background1"/>
          <w:sz w:val="4"/>
          <w:szCs w:val="4"/>
        </w:rPr>
        <w:t xml:space="preserve"> </w:t>
      </w:r>
      <w:r w:rsidRPr="00480FD9">
        <w:rPr>
          <w:i/>
          <w:color w:val="FFFFFF" w:themeColor="background1"/>
          <w:sz w:val="4"/>
          <w:szCs w:val="4"/>
        </w:rPr>
        <w:t xml:space="preserve">Phytotherapy </w:t>
      </w:r>
      <w:proofErr w:type="gramStart"/>
      <w:r w:rsidRPr="00480FD9">
        <w:rPr>
          <w:i/>
          <w:color w:val="FFFFFF" w:themeColor="background1"/>
          <w:sz w:val="4"/>
          <w:szCs w:val="4"/>
        </w:rPr>
        <w:t>research</w:t>
      </w:r>
      <w:r w:rsidRPr="00480FD9">
        <w:rPr>
          <w:color w:val="FFFFFF" w:themeColor="background1"/>
          <w:sz w:val="4"/>
          <w:szCs w:val="4"/>
        </w:rPr>
        <w:t xml:space="preserve"> :</w:t>
      </w:r>
      <w:proofErr w:type="gramEnd"/>
      <w:r w:rsidRPr="00480FD9">
        <w:rPr>
          <w:color w:val="FFFFFF" w:themeColor="background1"/>
          <w:sz w:val="4"/>
          <w:szCs w:val="4"/>
        </w:rPr>
        <w:t xml:space="preserve"> PTR, 20(9):764-72.</w:t>
      </w:r>
    </w:p>
    <w:p w:rsidR="00D337BD" w:rsidRPr="00480FD9" w:rsidRDefault="00D337BD" w:rsidP="00420060">
      <w:pPr>
        <w:pStyle w:val="EndnoteText"/>
        <w:jc w:val="both"/>
        <w:rPr>
          <w:color w:val="FFFFFF" w:themeColor="background1"/>
          <w:sz w:val="4"/>
          <w:szCs w:val="4"/>
        </w:rPr>
      </w:pPr>
    </w:p>
  </w:endnote>
  <w:endnote w:id="148">
    <w:p w:rsidR="00D337BD" w:rsidRPr="00480FD9" w:rsidRDefault="00D337BD" w:rsidP="00420060">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Ojewole, J.A.O., and Adewole, S.O., (2007). </w:t>
      </w:r>
      <w:hyperlink r:id="rId10" w:history="1">
        <w:r w:rsidRPr="00480FD9">
          <w:rPr>
            <w:bCs/>
            <w:color w:val="FFFFFF" w:themeColor="background1"/>
            <w:sz w:val="4"/>
            <w:szCs w:val="4"/>
          </w:rPr>
          <w:t xml:space="preserve">Hypoglycaemic and hypotensive effects of </w:t>
        </w:r>
        <w:r w:rsidRPr="00480FD9">
          <w:rPr>
            <w:bCs/>
            <w:i/>
            <w:color w:val="FFFFFF" w:themeColor="background1"/>
            <w:sz w:val="4"/>
            <w:szCs w:val="4"/>
          </w:rPr>
          <w:t xml:space="preserve">Globimetula cupulata </w:t>
        </w:r>
        <w:r w:rsidRPr="00480FD9">
          <w:rPr>
            <w:bCs/>
            <w:color w:val="FFFFFF" w:themeColor="background1"/>
            <w:sz w:val="4"/>
            <w:szCs w:val="4"/>
          </w:rPr>
          <w:t>(DC) Van Tieghem (Loranthaceae) aqueous leaf extract in rats.</w:t>
        </w:r>
      </w:hyperlink>
      <w:r w:rsidRPr="00480FD9">
        <w:rPr>
          <w:color w:val="FFFFFF" w:themeColor="background1"/>
          <w:sz w:val="4"/>
          <w:szCs w:val="4"/>
        </w:rPr>
        <w:t xml:space="preserve"> </w:t>
      </w:r>
      <w:r w:rsidRPr="00480FD9">
        <w:rPr>
          <w:i/>
          <w:color w:val="FFFFFF" w:themeColor="background1"/>
          <w:sz w:val="4"/>
          <w:szCs w:val="4"/>
        </w:rPr>
        <w:t xml:space="preserve">Cardiovascular journal of South Africa: official journal for Southern Africa Cardiac Society [and] South African Society of Cardiac Practitioners </w:t>
      </w:r>
      <w:r w:rsidRPr="00480FD9">
        <w:rPr>
          <w:color w:val="FFFFFF" w:themeColor="background1"/>
          <w:sz w:val="4"/>
          <w:szCs w:val="4"/>
        </w:rPr>
        <w:t>18(1):9-15.</w:t>
      </w:r>
    </w:p>
    <w:p w:rsidR="00D337BD" w:rsidRPr="00480FD9" w:rsidRDefault="00D337BD" w:rsidP="00420060">
      <w:pPr>
        <w:pStyle w:val="EndnoteText"/>
        <w:jc w:val="both"/>
        <w:rPr>
          <w:color w:val="FFFFFF" w:themeColor="background1"/>
          <w:sz w:val="4"/>
          <w:szCs w:val="4"/>
        </w:rPr>
      </w:pPr>
    </w:p>
  </w:endnote>
  <w:endnote w:id="149">
    <w:p w:rsidR="00D337BD" w:rsidRPr="00480FD9" w:rsidRDefault="00D337BD" w:rsidP="00420060">
      <w:pPr>
        <w:pStyle w:val="EndnoteText"/>
        <w:ind w:left="540" w:hanging="540"/>
        <w:jc w:val="both"/>
        <w:rPr>
          <w:color w:val="FFFFFF" w:themeColor="background1"/>
          <w:sz w:val="4"/>
          <w:szCs w:val="4"/>
        </w:rPr>
      </w:pPr>
      <w:r w:rsidRPr="00480FD9">
        <w:rPr>
          <w:color w:val="FFFFFF" w:themeColor="background1"/>
          <w:sz w:val="4"/>
          <w:szCs w:val="4"/>
        </w:rPr>
        <w:t xml:space="preserve"> </w:t>
      </w:r>
      <w:r w:rsidRPr="00480FD9">
        <w:rPr>
          <w:rStyle w:val="EndnoteReference"/>
          <w:color w:val="FFFFFF" w:themeColor="background1"/>
          <w:sz w:val="4"/>
          <w:szCs w:val="4"/>
          <w:vertAlign w:val="baseline"/>
        </w:rPr>
        <w:endnoteRef/>
      </w:r>
      <w:r w:rsidRPr="00480FD9">
        <w:rPr>
          <w:color w:val="FFFFFF" w:themeColor="background1"/>
          <w:sz w:val="4"/>
          <w:szCs w:val="4"/>
        </w:rPr>
        <w:t xml:space="preserve"> Ojewole, J.A.O., (2008). </w:t>
      </w:r>
      <w:hyperlink r:id="rId11" w:history="1">
        <w:r w:rsidRPr="00480FD9">
          <w:rPr>
            <w:bCs/>
            <w:color w:val="FFFFFF" w:themeColor="background1"/>
            <w:sz w:val="4"/>
            <w:szCs w:val="4"/>
          </w:rPr>
          <w:t xml:space="preserve">Analgesic, anti-inflammatory and hypoglycaemic effects of </w:t>
        </w:r>
        <w:r w:rsidRPr="00480FD9">
          <w:rPr>
            <w:bCs/>
            <w:i/>
            <w:color w:val="FFFFFF" w:themeColor="background1"/>
            <w:sz w:val="4"/>
            <w:szCs w:val="4"/>
          </w:rPr>
          <w:t xml:space="preserve">Securidaca longepedunculata </w:t>
        </w:r>
        <w:r w:rsidRPr="00480FD9">
          <w:rPr>
            <w:bCs/>
            <w:color w:val="FFFFFF" w:themeColor="background1"/>
            <w:sz w:val="4"/>
            <w:szCs w:val="4"/>
          </w:rPr>
          <w:t>[Polygalaceae] root-bark aqueous extract.</w:t>
        </w:r>
      </w:hyperlink>
      <w:r w:rsidRPr="00480FD9">
        <w:rPr>
          <w:color w:val="FFFFFF" w:themeColor="background1"/>
          <w:sz w:val="4"/>
          <w:szCs w:val="4"/>
        </w:rPr>
        <w:t xml:space="preserve"> </w:t>
      </w:r>
      <w:r w:rsidRPr="00480FD9">
        <w:rPr>
          <w:i/>
          <w:color w:val="FFFFFF" w:themeColor="background1"/>
          <w:sz w:val="4"/>
          <w:szCs w:val="4"/>
        </w:rPr>
        <w:t>Inflammo-pharm</w:t>
      </w:r>
      <w:proofErr w:type="gramStart"/>
      <w:r w:rsidRPr="00480FD9">
        <w:rPr>
          <w:color w:val="FFFFFF" w:themeColor="background1"/>
          <w:sz w:val="4"/>
          <w:szCs w:val="4"/>
        </w:rPr>
        <w:t>;16</w:t>
      </w:r>
      <w:proofErr w:type="gramEnd"/>
      <w:r w:rsidRPr="00480FD9">
        <w:rPr>
          <w:color w:val="FFFFFF" w:themeColor="background1"/>
          <w:sz w:val="4"/>
          <w:szCs w:val="4"/>
        </w:rPr>
        <w:t xml:space="preserve">(4):174-81. </w:t>
      </w:r>
    </w:p>
    <w:p w:rsidR="00D337BD" w:rsidRPr="00480FD9" w:rsidRDefault="00D337BD" w:rsidP="00420060">
      <w:pPr>
        <w:pStyle w:val="EndnoteText"/>
        <w:jc w:val="both"/>
        <w:rPr>
          <w:color w:val="FFFFFF" w:themeColor="background1"/>
          <w:sz w:val="4"/>
          <w:szCs w:val="4"/>
        </w:rPr>
      </w:pPr>
    </w:p>
  </w:endnote>
  <w:endnote w:id="150">
    <w:p w:rsidR="00D337BD" w:rsidRPr="00480FD9" w:rsidRDefault="00D337BD" w:rsidP="00420060">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Mahomed, I. M., and Ojewole, J.A.O., (2003).</w:t>
      </w:r>
      <w:proofErr w:type="gramEnd"/>
      <w:r w:rsidRPr="00480FD9">
        <w:rPr>
          <w:color w:val="FFFFFF" w:themeColor="background1"/>
          <w:sz w:val="4"/>
          <w:szCs w:val="4"/>
        </w:rPr>
        <w:t xml:space="preserve"> </w:t>
      </w:r>
      <w:hyperlink r:id="rId12" w:history="1">
        <w:proofErr w:type="gramStart"/>
        <w:r w:rsidRPr="00480FD9">
          <w:rPr>
            <w:bCs/>
            <w:i/>
            <w:color w:val="FFFFFF" w:themeColor="background1"/>
            <w:sz w:val="4"/>
            <w:szCs w:val="4"/>
          </w:rPr>
          <w:t>Hypoglycemic effect of Hypoxis hemerocallidea</w:t>
        </w:r>
        <w:r w:rsidRPr="00480FD9">
          <w:rPr>
            <w:bCs/>
            <w:color w:val="FFFFFF" w:themeColor="background1"/>
            <w:sz w:val="4"/>
            <w:szCs w:val="4"/>
          </w:rPr>
          <w:t xml:space="preserve"> corm (African potato) aqueous extract in rats.</w:t>
        </w:r>
        <w:proofErr w:type="gramEnd"/>
      </w:hyperlink>
      <w:r w:rsidRPr="00480FD9">
        <w:rPr>
          <w:color w:val="FFFFFF" w:themeColor="background1"/>
          <w:sz w:val="4"/>
          <w:szCs w:val="4"/>
        </w:rPr>
        <w:t xml:space="preserve"> </w:t>
      </w:r>
      <w:r w:rsidRPr="00480FD9">
        <w:rPr>
          <w:i/>
          <w:color w:val="FFFFFF" w:themeColor="background1"/>
          <w:sz w:val="4"/>
          <w:szCs w:val="4"/>
        </w:rPr>
        <w:t>Methods and findings in experimental and clinical pharmacology</w:t>
      </w:r>
      <w:r w:rsidRPr="00480FD9">
        <w:rPr>
          <w:color w:val="FFFFFF" w:themeColor="background1"/>
          <w:sz w:val="4"/>
          <w:szCs w:val="4"/>
        </w:rPr>
        <w:t> 25(8):617-23.</w:t>
      </w:r>
    </w:p>
    <w:p w:rsidR="00D337BD" w:rsidRPr="00480FD9" w:rsidRDefault="00D337BD" w:rsidP="00420060">
      <w:pPr>
        <w:pStyle w:val="EndnoteText"/>
        <w:jc w:val="both"/>
        <w:rPr>
          <w:color w:val="FFFFFF" w:themeColor="background1"/>
          <w:sz w:val="4"/>
          <w:szCs w:val="4"/>
        </w:rPr>
      </w:pPr>
    </w:p>
  </w:endnote>
  <w:endnote w:id="151">
    <w:p w:rsidR="00D337BD" w:rsidRPr="00480FD9" w:rsidRDefault="00D337BD" w:rsidP="00420060">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Mahomed, I.</w:t>
      </w:r>
      <w:proofErr w:type="gramStart"/>
      <w:r w:rsidRPr="00480FD9">
        <w:rPr>
          <w:color w:val="FFFFFF" w:themeColor="background1"/>
          <w:sz w:val="4"/>
          <w:szCs w:val="4"/>
        </w:rPr>
        <w:t>,M</w:t>
      </w:r>
      <w:proofErr w:type="gramEnd"/>
      <w:r w:rsidRPr="00480FD9">
        <w:rPr>
          <w:color w:val="FFFFFF" w:themeColor="background1"/>
          <w:sz w:val="4"/>
          <w:szCs w:val="4"/>
        </w:rPr>
        <w:t xml:space="preserve">., and  Ojewole, J.A.O., (2004). </w:t>
      </w:r>
      <w:hyperlink r:id="rId13" w:history="1">
        <w:r w:rsidRPr="00480FD9">
          <w:rPr>
            <w:bCs/>
            <w:color w:val="FFFFFF" w:themeColor="background1"/>
            <w:sz w:val="4"/>
            <w:szCs w:val="4"/>
          </w:rPr>
          <w:t xml:space="preserve">Analgesic, antiinflammatory and antidiabetic properties of </w:t>
        </w:r>
        <w:r w:rsidRPr="00480FD9">
          <w:rPr>
            <w:bCs/>
            <w:i/>
            <w:color w:val="FFFFFF" w:themeColor="background1"/>
            <w:sz w:val="4"/>
            <w:szCs w:val="4"/>
          </w:rPr>
          <w:t xml:space="preserve">Harpagophytum procumbens </w:t>
        </w:r>
        <w:r w:rsidRPr="00480FD9">
          <w:rPr>
            <w:bCs/>
            <w:color w:val="FFFFFF" w:themeColor="background1"/>
            <w:sz w:val="4"/>
            <w:szCs w:val="4"/>
          </w:rPr>
          <w:t>DC (Pedaliaceae) secondary root aqueous extract.</w:t>
        </w:r>
      </w:hyperlink>
      <w:r w:rsidRPr="00480FD9">
        <w:rPr>
          <w:color w:val="FFFFFF" w:themeColor="background1"/>
          <w:sz w:val="4"/>
          <w:szCs w:val="4"/>
        </w:rPr>
        <w:t xml:space="preserve"> </w:t>
      </w:r>
      <w:r w:rsidRPr="00480FD9">
        <w:rPr>
          <w:i/>
          <w:color w:val="FFFFFF" w:themeColor="background1"/>
          <w:sz w:val="4"/>
          <w:szCs w:val="4"/>
        </w:rPr>
        <w:t>Phytotherapy research</w:t>
      </w:r>
      <w:r w:rsidRPr="00480FD9">
        <w:rPr>
          <w:color w:val="FFFFFF" w:themeColor="background1"/>
          <w:sz w:val="4"/>
          <w:szCs w:val="4"/>
        </w:rPr>
        <w:t xml:space="preserve"> 18(12):982-989.</w:t>
      </w:r>
    </w:p>
    <w:p w:rsidR="00D337BD" w:rsidRPr="00480FD9" w:rsidRDefault="00D337BD" w:rsidP="00420060">
      <w:pPr>
        <w:pStyle w:val="EndnoteText"/>
        <w:jc w:val="both"/>
        <w:rPr>
          <w:color w:val="FFFFFF" w:themeColor="background1"/>
          <w:sz w:val="4"/>
          <w:szCs w:val="4"/>
        </w:rPr>
      </w:pPr>
    </w:p>
  </w:endnote>
  <w:endnote w:id="152">
    <w:p w:rsidR="00D337BD" w:rsidRPr="00480FD9" w:rsidRDefault="00D337BD" w:rsidP="00420060">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Musabayane, C. T., Mahlalela, N., Shode, F.O., and Ojewole, J.A.O., (2005) </w:t>
      </w:r>
      <w:hyperlink r:id="rId14" w:history="1">
        <w:r w:rsidRPr="00480FD9">
          <w:rPr>
            <w:bCs/>
            <w:color w:val="FFFFFF" w:themeColor="background1"/>
            <w:sz w:val="4"/>
            <w:szCs w:val="4"/>
          </w:rPr>
          <w:t xml:space="preserve">Effects of </w:t>
        </w:r>
        <w:r w:rsidRPr="00480FD9">
          <w:rPr>
            <w:bCs/>
            <w:i/>
            <w:color w:val="FFFFFF" w:themeColor="background1"/>
            <w:sz w:val="4"/>
            <w:szCs w:val="4"/>
          </w:rPr>
          <w:t>Syzygium cordatum</w:t>
        </w:r>
        <w:r w:rsidRPr="00480FD9">
          <w:rPr>
            <w:bCs/>
            <w:color w:val="FFFFFF" w:themeColor="background1"/>
            <w:sz w:val="4"/>
            <w:szCs w:val="4"/>
          </w:rPr>
          <w:t xml:space="preserve"> (Hochst.) [Myrtaceae] leaf extract on plasma glucose and hepatic glycogen in streptozotocin-induced diabetic rats.</w:t>
        </w:r>
      </w:hyperlink>
      <w:r w:rsidRPr="00480FD9">
        <w:rPr>
          <w:color w:val="FFFFFF" w:themeColor="background1"/>
          <w:sz w:val="4"/>
          <w:szCs w:val="4"/>
        </w:rPr>
        <w:t xml:space="preserve"> </w:t>
      </w:r>
      <w:r w:rsidRPr="00480FD9">
        <w:rPr>
          <w:i/>
          <w:color w:val="FFFFFF" w:themeColor="background1"/>
          <w:sz w:val="4"/>
          <w:szCs w:val="4"/>
        </w:rPr>
        <w:t>Journal of ethnopharmacology</w:t>
      </w:r>
      <w:r w:rsidRPr="00480FD9">
        <w:rPr>
          <w:color w:val="FFFFFF" w:themeColor="background1"/>
          <w:sz w:val="4"/>
          <w:szCs w:val="4"/>
        </w:rPr>
        <w:t xml:space="preserve"> 97(3):485-490. </w:t>
      </w:r>
    </w:p>
    <w:p w:rsidR="00D337BD" w:rsidRPr="00480FD9" w:rsidRDefault="00D337BD" w:rsidP="00420060">
      <w:pPr>
        <w:pStyle w:val="EndnoteText"/>
        <w:jc w:val="both"/>
        <w:rPr>
          <w:color w:val="FFFFFF" w:themeColor="background1"/>
          <w:sz w:val="4"/>
          <w:szCs w:val="4"/>
        </w:rPr>
      </w:pPr>
    </w:p>
  </w:endnote>
  <w:endnote w:id="153">
    <w:p w:rsidR="00D337BD" w:rsidRPr="00480FD9" w:rsidRDefault="00D337BD" w:rsidP="00420060">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Ivorra, M</w:t>
      </w:r>
      <w:proofErr w:type="gramStart"/>
      <w:r w:rsidRPr="00480FD9">
        <w:rPr>
          <w:color w:val="FFFFFF" w:themeColor="background1"/>
          <w:sz w:val="4"/>
          <w:szCs w:val="4"/>
        </w:rPr>
        <w:t>..</w:t>
      </w:r>
      <w:proofErr w:type="gramEnd"/>
      <w:r w:rsidRPr="00480FD9">
        <w:rPr>
          <w:color w:val="FFFFFF" w:themeColor="background1"/>
          <w:sz w:val="4"/>
          <w:szCs w:val="4"/>
        </w:rPr>
        <w:t>D.</w:t>
      </w:r>
      <w:proofErr w:type="gramStart"/>
      <w:r w:rsidRPr="00480FD9">
        <w:rPr>
          <w:color w:val="FFFFFF" w:themeColor="background1"/>
          <w:sz w:val="4"/>
          <w:szCs w:val="4"/>
        </w:rPr>
        <w:t>,  Paya</w:t>
      </w:r>
      <w:proofErr w:type="gramEnd"/>
      <w:r w:rsidRPr="00480FD9">
        <w:rPr>
          <w:color w:val="FFFFFF" w:themeColor="background1"/>
          <w:sz w:val="4"/>
          <w:szCs w:val="4"/>
        </w:rPr>
        <w:t xml:space="preserve">, M., and Villar, A., (1989). A review of natural products and plants as potential antidiabetic drugs, </w:t>
      </w:r>
      <w:r w:rsidRPr="00480FD9">
        <w:rPr>
          <w:i/>
          <w:iCs/>
          <w:color w:val="FFFFFF" w:themeColor="background1"/>
          <w:sz w:val="4"/>
          <w:szCs w:val="4"/>
        </w:rPr>
        <w:t>Journal of Ethnopharmacology</w:t>
      </w:r>
      <w:r w:rsidRPr="00480FD9">
        <w:rPr>
          <w:color w:val="FFFFFF" w:themeColor="background1"/>
          <w:sz w:val="4"/>
          <w:szCs w:val="4"/>
        </w:rPr>
        <w:t xml:space="preserve"> </w:t>
      </w:r>
      <w:r w:rsidRPr="00480FD9">
        <w:rPr>
          <w:rStyle w:val="Strong"/>
          <w:b w:val="0"/>
          <w:color w:val="FFFFFF" w:themeColor="background1"/>
          <w:sz w:val="4"/>
          <w:szCs w:val="4"/>
        </w:rPr>
        <w:t>27</w:t>
      </w:r>
      <w:r w:rsidRPr="00480FD9">
        <w:rPr>
          <w:color w:val="FFFFFF" w:themeColor="background1"/>
          <w:sz w:val="4"/>
          <w:szCs w:val="4"/>
        </w:rPr>
        <w:t>: 243–275.</w:t>
      </w:r>
    </w:p>
    <w:p w:rsidR="00D337BD" w:rsidRPr="00480FD9" w:rsidRDefault="00D337BD" w:rsidP="00420060">
      <w:pPr>
        <w:pStyle w:val="EndnoteText"/>
        <w:jc w:val="both"/>
        <w:rPr>
          <w:color w:val="FFFFFF" w:themeColor="background1"/>
          <w:sz w:val="4"/>
          <w:szCs w:val="4"/>
        </w:rPr>
      </w:pPr>
    </w:p>
  </w:endnote>
  <w:endnote w:id="154">
    <w:p w:rsidR="00D337BD" w:rsidRPr="00480FD9" w:rsidRDefault="00D337BD" w:rsidP="00420060">
      <w:pPr>
        <w:pStyle w:val="EndnoteText"/>
        <w:ind w:left="540" w:hanging="54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Tanira, M.O.M., (1994).</w:t>
      </w:r>
      <w:r w:rsidRPr="00480FD9">
        <w:rPr>
          <w:b/>
          <w:color w:val="FFFFFF" w:themeColor="background1"/>
          <w:sz w:val="4"/>
          <w:szCs w:val="4"/>
        </w:rPr>
        <w:t xml:space="preserve"> </w:t>
      </w:r>
      <w:r w:rsidRPr="00480FD9">
        <w:rPr>
          <w:rStyle w:val="Emphasis"/>
          <w:i w:val="0"/>
          <w:color w:val="FFFFFF" w:themeColor="background1"/>
          <w:sz w:val="4"/>
          <w:szCs w:val="4"/>
        </w:rPr>
        <w:t>Antidiabetic medicinal plants: a review of the present status and future directions.</w:t>
      </w:r>
      <w:r w:rsidRPr="00480FD9">
        <w:rPr>
          <w:i/>
          <w:color w:val="FFFFFF" w:themeColor="background1"/>
          <w:sz w:val="4"/>
          <w:szCs w:val="4"/>
        </w:rPr>
        <w:t xml:space="preserve"> </w:t>
      </w:r>
      <w:proofErr w:type="gramStart"/>
      <w:r w:rsidRPr="00480FD9">
        <w:rPr>
          <w:i/>
          <w:color w:val="FFFFFF" w:themeColor="background1"/>
          <w:sz w:val="4"/>
          <w:szCs w:val="4"/>
        </w:rPr>
        <w:t>Int.</w:t>
      </w:r>
      <w:proofErr w:type="gramEnd"/>
      <w:r w:rsidRPr="00480FD9">
        <w:rPr>
          <w:i/>
          <w:color w:val="FFFFFF" w:themeColor="background1"/>
          <w:sz w:val="4"/>
          <w:szCs w:val="4"/>
        </w:rPr>
        <w:t xml:space="preserve">  J. Diabetes 2</w:t>
      </w:r>
      <w:r w:rsidRPr="00480FD9">
        <w:rPr>
          <w:color w:val="FFFFFF" w:themeColor="background1"/>
          <w:sz w:val="4"/>
          <w:szCs w:val="4"/>
        </w:rPr>
        <w:t>(1):15-22.</w:t>
      </w:r>
    </w:p>
    <w:p w:rsidR="00D337BD" w:rsidRPr="00480FD9" w:rsidRDefault="00D337BD" w:rsidP="00420060">
      <w:pPr>
        <w:pStyle w:val="EndnoteText"/>
        <w:jc w:val="both"/>
        <w:rPr>
          <w:color w:val="FFFFFF" w:themeColor="background1"/>
          <w:sz w:val="4"/>
          <w:szCs w:val="4"/>
        </w:rPr>
      </w:pPr>
    </w:p>
  </w:endnote>
  <w:endnote w:id="155">
    <w:p w:rsidR="00D337BD" w:rsidRPr="00480FD9" w:rsidRDefault="00D337BD" w:rsidP="002040F9">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Day, C., and Bailey, C.J., (2006). </w:t>
      </w:r>
      <w:proofErr w:type="gramStart"/>
      <w:r w:rsidRPr="00480FD9">
        <w:rPr>
          <w:color w:val="FFFFFF" w:themeColor="background1"/>
          <w:sz w:val="4"/>
          <w:szCs w:val="4"/>
        </w:rPr>
        <w:t>Preclinical and clinical methods for evaluating antidiabetic activity of plants.</w:t>
      </w:r>
      <w:proofErr w:type="gramEnd"/>
      <w:r w:rsidRPr="00480FD9">
        <w:rPr>
          <w:color w:val="FFFFFF" w:themeColor="background1"/>
          <w:sz w:val="4"/>
          <w:szCs w:val="4"/>
        </w:rPr>
        <w:t xml:space="preserve"> In: A. Soumyanath, Editor, </w:t>
      </w:r>
      <w:r w:rsidRPr="00480FD9">
        <w:rPr>
          <w:i/>
          <w:iCs/>
          <w:color w:val="FFFFFF" w:themeColor="background1"/>
          <w:sz w:val="4"/>
          <w:szCs w:val="4"/>
        </w:rPr>
        <w:t xml:space="preserve">Traditional Medicines for Modern Times. </w:t>
      </w:r>
      <w:proofErr w:type="gramStart"/>
      <w:r w:rsidRPr="00480FD9">
        <w:rPr>
          <w:i/>
          <w:iCs/>
          <w:color w:val="FFFFFF" w:themeColor="background1"/>
          <w:sz w:val="4"/>
          <w:szCs w:val="4"/>
        </w:rPr>
        <w:t>Antidiabetic Plants</w:t>
      </w:r>
      <w:r w:rsidRPr="00480FD9">
        <w:rPr>
          <w:color w:val="FFFFFF" w:themeColor="background1"/>
          <w:sz w:val="4"/>
          <w:szCs w:val="4"/>
        </w:rPr>
        <w:t>, Taylor and Francis Group, New York, (2006).</w:t>
      </w:r>
      <w:proofErr w:type="gramEnd"/>
      <w:r w:rsidRPr="00480FD9">
        <w:rPr>
          <w:color w:val="FFFFFF" w:themeColor="background1"/>
          <w:sz w:val="4"/>
          <w:szCs w:val="4"/>
        </w:rPr>
        <w:t xml:space="preserve"> pp. 83–98.</w:t>
      </w:r>
    </w:p>
    <w:p w:rsidR="00D337BD" w:rsidRPr="00480FD9" w:rsidRDefault="00D337BD" w:rsidP="002040F9">
      <w:pPr>
        <w:pStyle w:val="EndnoteText"/>
        <w:ind w:left="360" w:hanging="360"/>
        <w:jc w:val="both"/>
        <w:rPr>
          <w:color w:val="FFFFFF" w:themeColor="background1"/>
          <w:sz w:val="4"/>
          <w:szCs w:val="4"/>
        </w:rPr>
      </w:pPr>
    </w:p>
  </w:endnote>
  <w:endnote w:id="156">
    <w:p w:rsidR="00D337BD" w:rsidRPr="00480FD9" w:rsidRDefault="00D337BD" w:rsidP="002040F9">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Rees, D.A., and Alcolado, J.C., (2005), Animal models of diabetes mellitus, </w:t>
      </w:r>
      <w:r w:rsidRPr="00480FD9">
        <w:rPr>
          <w:i/>
          <w:iCs/>
          <w:color w:val="FFFFFF" w:themeColor="background1"/>
          <w:sz w:val="4"/>
          <w:szCs w:val="4"/>
        </w:rPr>
        <w:t>Diabetic Medicine</w:t>
      </w:r>
      <w:r w:rsidRPr="00480FD9">
        <w:rPr>
          <w:color w:val="FFFFFF" w:themeColor="background1"/>
          <w:sz w:val="4"/>
          <w:szCs w:val="4"/>
        </w:rPr>
        <w:t xml:space="preserve"> </w:t>
      </w:r>
      <w:r w:rsidRPr="00480FD9">
        <w:rPr>
          <w:bCs/>
          <w:color w:val="FFFFFF" w:themeColor="background1"/>
          <w:sz w:val="4"/>
          <w:szCs w:val="4"/>
        </w:rPr>
        <w:t>22:</w:t>
      </w:r>
      <w:r w:rsidRPr="00480FD9">
        <w:rPr>
          <w:color w:val="FFFFFF" w:themeColor="background1"/>
          <w:sz w:val="4"/>
          <w:szCs w:val="4"/>
        </w:rPr>
        <w:t xml:space="preserve"> 359–370.</w:t>
      </w:r>
    </w:p>
    <w:p w:rsidR="00D337BD" w:rsidRPr="00480FD9" w:rsidRDefault="00D337BD" w:rsidP="00723EF2">
      <w:pPr>
        <w:pStyle w:val="EndnoteText"/>
        <w:jc w:val="both"/>
        <w:rPr>
          <w:color w:val="FFFFFF" w:themeColor="background1"/>
          <w:sz w:val="4"/>
          <w:szCs w:val="4"/>
        </w:rPr>
      </w:pPr>
    </w:p>
  </w:endnote>
  <w:endnote w:id="157">
    <w:p w:rsidR="00D337BD" w:rsidRPr="00480FD9" w:rsidRDefault="00D337BD" w:rsidP="002040F9">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Masiello, P., (2006). Animal models of type-2 diabetes with reduced pancreatic β-cell mass, </w:t>
      </w:r>
      <w:r w:rsidRPr="00480FD9">
        <w:rPr>
          <w:i/>
          <w:iCs/>
          <w:color w:val="FFFFFF" w:themeColor="background1"/>
          <w:sz w:val="4"/>
          <w:szCs w:val="4"/>
        </w:rPr>
        <w:t>The International Journal of Biochemistry and Cell Biology</w:t>
      </w:r>
      <w:r w:rsidRPr="00480FD9">
        <w:rPr>
          <w:color w:val="FFFFFF" w:themeColor="background1"/>
          <w:sz w:val="4"/>
          <w:szCs w:val="4"/>
        </w:rPr>
        <w:t xml:space="preserve"> </w:t>
      </w:r>
      <w:r w:rsidRPr="00480FD9">
        <w:rPr>
          <w:bCs/>
          <w:color w:val="FFFFFF" w:themeColor="background1"/>
          <w:sz w:val="4"/>
          <w:szCs w:val="4"/>
        </w:rPr>
        <w:t>38:</w:t>
      </w:r>
      <w:r w:rsidRPr="00480FD9">
        <w:rPr>
          <w:color w:val="FFFFFF" w:themeColor="background1"/>
          <w:sz w:val="4"/>
          <w:szCs w:val="4"/>
        </w:rPr>
        <w:t xml:space="preserve"> 873–893.</w:t>
      </w:r>
    </w:p>
    <w:p w:rsidR="00D337BD" w:rsidRPr="00480FD9" w:rsidRDefault="00D337BD" w:rsidP="00723EF2">
      <w:pPr>
        <w:pStyle w:val="EndnoteText"/>
        <w:jc w:val="both"/>
        <w:rPr>
          <w:color w:val="FFFFFF" w:themeColor="background1"/>
          <w:sz w:val="4"/>
          <w:szCs w:val="4"/>
        </w:rPr>
      </w:pPr>
    </w:p>
  </w:endnote>
  <w:endnote w:id="158">
    <w:p w:rsidR="00D337BD" w:rsidRPr="00480FD9" w:rsidRDefault="00D337BD" w:rsidP="008B016E">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Lenzen, S., Tiedge, M., Jorns, A., and Munday, R., (1996).</w:t>
      </w:r>
      <w:proofErr w:type="gramEnd"/>
      <w:r w:rsidRPr="00480FD9">
        <w:rPr>
          <w:color w:val="FFFFFF" w:themeColor="background1"/>
          <w:sz w:val="4"/>
          <w:szCs w:val="4"/>
        </w:rPr>
        <w:t xml:space="preserve"> </w:t>
      </w:r>
      <w:proofErr w:type="gramStart"/>
      <w:r w:rsidRPr="00480FD9">
        <w:rPr>
          <w:color w:val="FFFFFF" w:themeColor="background1"/>
          <w:sz w:val="4"/>
          <w:szCs w:val="4"/>
        </w:rPr>
        <w:t>Alloxan derivatives as a tool for the elucidation of the mechanism of the diabetogenic action of alloxan.</w:t>
      </w:r>
      <w:proofErr w:type="gramEnd"/>
      <w:r w:rsidRPr="00480FD9">
        <w:rPr>
          <w:color w:val="FFFFFF" w:themeColor="background1"/>
          <w:sz w:val="4"/>
          <w:szCs w:val="4"/>
        </w:rPr>
        <w:t xml:space="preserve"> In: E. Shafrir, Editor, </w:t>
      </w:r>
      <w:r w:rsidRPr="00480FD9">
        <w:rPr>
          <w:i/>
          <w:iCs/>
          <w:color w:val="FFFFFF" w:themeColor="background1"/>
          <w:sz w:val="4"/>
          <w:szCs w:val="4"/>
        </w:rPr>
        <w:t>Lessons from Animal Diabetes</w:t>
      </w:r>
      <w:r w:rsidRPr="00480FD9">
        <w:rPr>
          <w:color w:val="FFFFFF" w:themeColor="background1"/>
          <w:sz w:val="4"/>
          <w:szCs w:val="4"/>
        </w:rPr>
        <w:t xml:space="preserve">, Birkhauser, </w:t>
      </w:r>
      <w:proofErr w:type="gramStart"/>
      <w:r w:rsidRPr="00480FD9">
        <w:rPr>
          <w:color w:val="FFFFFF" w:themeColor="background1"/>
          <w:sz w:val="4"/>
          <w:szCs w:val="4"/>
        </w:rPr>
        <w:t>Boston  pp</w:t>
      </w:r>
      <w:proofErr w:type="gramEnd"/>
      <w:r w:rsidRPr="00480FD9">
        <w:rPr>
          <w:color w:val="FFFFFF" w:themeColor="background1"/>
          <w:sz w:val="4"/>
          <w:szCs w:val="4"/>
        </w:rPr>
        <w:t>. 113–122.</w:t>
      </w:r>
    </w:p>
    <w:p w:rsidR="00D337BD" w:rsidRPr="00480FD9" w:rsidRDefault="00D337BD" w:rsidP="00343D1A">
      <w:pPr>
        <w:pStyle w:val="EndnoteText"/>
        <w:jc w:val="both"/>
        <w:rPr>
          <w:color w:val="FFFFFF" w:themeColor="background1"/>
          <w:sz w:val="4"/>
          <w:szCs w:val="4"/>
        </w:rPr>
      </w:pPr>
    </w:p>
  </w:endnote>
  <w:endnote w:id="159">
    <w:p w:rsidR="00D337BD" w:rsidRPr="00480FD9" w:rsidRDefault="00D337BD" w:rsidP="008B016E">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lang w:val="de-DE"/>
        </w:rPr>
        <w:t xml:space="preserve"> </w:t>
      </w:r>
      <w:r w:rsidRPr="00480FD9">
        <w:rPr>
          <w:color w:val="FFFFFF" w:themeColor="background1"/>
          <w:sz w:val="4"/>
          <w:szCs w:val="4"/>
          <w:lang w:val="de-DE"/>
        </w:rPr>
        <w:t xml:space="preserve">Mythili, M.D., Vyas, R., Akila, G.,  </w:t>
      </w:r>
      <w:proofErr w:type="gramStart"/>
      <w:r w:rsidRPr="00480FD9">
        <w:rPr>
          <w:color w:val="FFFFFF" w:themeColor="background1"/>
          <w:sz w:val="4"/>
          <w:szCs w:val="4"/>
        </w:rPr>
        <w:t>and</w:t>
      </w:r>
      <w:proofErr w:type="gramEnd"/>
      <w:r w:rsidRPr="00480FD9">
        <w:rPr>
          <w:color w:val="FFFFFF" w:themeColor="background1"/>
          <w:sz w:val="4"/>
          <w:szCs w:val="4"/>
        </w:rPr>
        <w:t xml:space="preserve"> Gunasekaran, S., (2004). </w:t>
      </w:r>
      <w:proofErr w:type="gramStart"/>
      <w:r w:rsidRPr="00480FD9">
        <w:rPr>
          <w:color w:val="FFFFFF" w:themeColor="background1"/>
          <w:sz w:val="4"/>
          <w:szCs w:val="4"/>
        </w:rPr>
        <w:t xml:space="preserve">Effect of streptozotocin on the ultrastructure of rat pancreatic islets, </w:t>
      </w:r>
      <w:r w:rsidRPr="00480FD9">
        <w:rPr>
          <w:i/>
          <w:iCs/>
          <w:color w:val="FFFFFF" w:themeColor="background1"/>
          <w:sz w:val="4"/>
          <w:szCs w:val="4"/>
        </w:rPr>
        <w:t>Microscopy Research and Technique</w:t>
      </w:r>
      <w:r w:rsidRPr="00480FD9">
        <w:rPr>
          <w:color w:val="FFFFFF" w:themeColor="background1"/>
          <w:sz w:val="4"/>
          <w:szCs w:val="4"/>
        </w:rPr>
        <w:t xml:space="preserve"> </w:t>
      </w:r>
      <w:r w:rsidRPr="00480FD9">
        <w:rPr>
          <w:bCs/>
          <w:color w:val="FFFFFF" w:themeColor="background1"/>
          <w:sz w:val="4"/>
          <w:szCs w:val="4"/>
        </w:rPr>
        <w:t>63:</w:t>
      </w:r>
      <w:r w:rsidRPr="00480FD9">
        <w:rPr>
          <w:color w:val="FFFFFF" w:themeColor="background1"/>
          <w:sz w:val="4"/>
          <w:szCs w:val="4"/>
        </w:rPr>
        <w:t>274–281.</w:t>
      </w:r>
      <w:proofErr w:type="gramEnd"/>
    </w:p>
    <w:p w:rsidR="00D337BD" w:rsidRPr="00480FD9" w:rsidRDefault="00D337BD" w:rsidP="00343D1A">
      <w:pPr>
        <w:pStyle w:val="EndnoteText"/>
        <w:jc w:val="both"/>
        <w:rPr>
          <w:color w:val="FFFFFF" w:themeColor="background1"/>
          <w:sz w:val="4"/>
          <w:szCs w:val="4"/>
        </w:rPr>
      </w:pPr>
    </w:p>
  </w:endnote>
  <w:endnote w:id="160">
    <w:p w:rsidR="00D337BD" w:rsidRPr="00480FD9" w:rsidRDefault="00D337BD" w:rsidP="008B016E">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Federiuk, I.F., Casey, H.M., Quinn, M.J., Wood, M.D.</w:t>
      </w:r>
      <w:proofErr w:type="gramStart"/>
      <w:r w:rsidRPr="00480FD9">
        <w:rPr>
          <w:color w:val="FFFFFF" w:themeColor="background1"/>
          <w:sz w:val="4"/>
          <w:szCs w:val="4"/>
        </w:rPr>
        <w:t>,  and</w:t>
      </w:r>
      <w:proofErr w:type="gramEnd"/>
      <w:r w:rsidRPr="00480FD9">
        <w:rPr>
          <w:color w:val="FFFFFF" w:themeColor="background1"/>
          <w:sz w:val="4"/>
          <w:szCs w:val="4"/>
        </w:rPr>
        <w:t xml:space="preserve"> Ward, W.K., (2004). Induction of type-1 diabetes mellitus in laboratory rats by use of alloxan: route of administration, pitfalls, and insulin treatment, </w:t>
      </w:r>
      <w:r w:rsidRPr="00480FD9">
        <w:rPr>
          <w:i/>
          <w:iCs/>
          <w:color w:val="FFFFFF" w:themeColor="background1"/>
          <w:sz w:val="4"/>
          <w:szCs w:val="4"/>
        </w:rPr>
        <w:t>Comparative Medicine</w:t>
      </w:r>
      <w:r w:rsidRPr="00480FD9">
        <w:rPr>
          <w:color w:val="FFFFFF" w:themeColor="background1"/>
          <w:sz w:val="4"/>
          <w:szCs w:val="4"/>
        </w:rPr>
        <w:t xml:space="preserve"> </w:t>
      </w:r>
      <w:r w:rsidRPr="00480FD9">
        <w:rPr>
          <w:bCs/>
          <w:color w:val="FFFFFF" w:themeColor="background1"/>
          <w:sz w:val="4"/>
          <w:szCs w:val="4"/>
        </w:rPr>
        <w:t>54</w:t>
      </w:r>
      <w:r w:rsidRPr="00480FD9">
        <w:rPr>
          <w:color w:val="FFFFFF" w:themeColor="background1"/>
          <w:sz w:val="4"/>
          <w:szCs w:val="4"/>
        </w:rPr>
        <w:t>: 252–257.</w:t>
      </w:r>
    </w:p>
    <w:p w:rsidR="00D337BD" w:rsidRPr="00480FD9" w:rsidRDefault="00D337BD" w:rsidP="00343D1A">
      <w:pPr>
        <w:pStyle w:val="EndnoteText"/>
        <w:jc w:val="both"/>
        <w:rPr>
          <w:color w:val="FFFFFF" w:themeColor="background1"/>
          <w:sz w:val="4"/>
          <w:szCs w:val="4"/>
        </w:rPr>
      </w:pPr>
    </w:p>
  </w:endnote>
  <w:endnote w:id="161">
    <w:p w:rsidR="00D337BD" w:rsidRPr="00480FD9" w:rsidRDefault="00D337BD" w:rsidP="008B016E">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Soumyanath, A., and Srijayanta, S., (2006). </w:t>
      </w:r>
      <w:r w:rsidRPr="00480FD9">
        <w:rPr>
          <w:i/>
          <w:color w:val="FFFFFF" w:themeColor="background1"/>
          <w:sz w:val="4"/>
          <w:szCs w:val="4"/>
        </w:rPr>
        <w:t>In Vitro</w:t>
      </w:r>
      <w:r w:rsidRPr="00480FD9">
        <w:rPr>
          <w:color w:val="FFFFFF" w:themeColor="background1"/>
          <w:sz w:val="4"/>
          <w:szCs w:val="4"/>
        </w:rPr>
        <w:t xml:space="preserve"> Models for Assessing Antidiabetic Activity, IN: Soumyanath, A., ed. Traditional Medicines for Modern Times: Antidiabetic Plants. Boca Raton, FL: CRC Press. pp. 99-116.</w:t>
      </w:r>
    </w:p>
    <w:p w:rsidR="00D337BD" w:rsidRPr="00480FD9" w:rsidRDefault="00D337BD" w:rsidP="00343D1A">
      <w:pPr>
        <w:pStyle w:val="EndnoteText"/>
        <w:jc w:val="both"/>
        <w:rPr>
          <w:color w:val="FFFFFF" w:themeColor="background1"/>
          <w:sz w:val="4"/>
          <w:szCs w:val="4"/>
        </w:rPr>
      </w:pPr>
    </w:p>
  </w:endnote>
  <w:endnote w:id="162">
    <w:p w:rsidR="00D337BD" w:rsidRPr="00480FD9" w:rsidRDefault="00D337BD" w:rsidP="004E6ECE">
      <w:pPr>
        <w:autoSpaceDE w:val="0"/>
        <w:autoSpaceDN w:val="0"/>
        <w:adjustRightInd w:val="0"/>
        <w:ind w:left="360" w:hanging="360"/>
        <w:jc w:val="both"/>
        <w:rPr>
          <w:rFonts w:eastAsia="Calibri"/>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rFonts w:eastAsia="Calibri"/>
          <w:color w:val="FFFFFF" w:themeColor="background1"/>
          <w:sz w:val="4"/>
          <w:szCs w:val="4"/>
        </w:rPr>
        <w:t>Gray, A.M., and Flatt, P.R., (1997).</w:t>
      </w:r>
      <w:proofErr w:type="gramEnd"/>
      <w:r w:rsidRPr="00480FD9">
        <w:rPr>
          <w:rFonts w:eastAsia="Calibri"/>
          <w:i/>
          <w:iCs/>
          <w:color w:val="FFFFFF" w:themeColor="background1"/>
          <w:sz w:val="4"/>
          <w:szCs w:val="4"/>
        </w:rPr>
        <w:t xml:space="preserve"> </w:t>
      </w:r>
      <w:proofErr w:type="gramStart"/>
      <w:r w:rsidRPr="00480FD9">
        <w:rPr>
          <w:rFonts w:eastAsia="Calibri"/>
          <w:color w:val="FFFFFF" w:themeColor="background1"/>
          <w:sz w:val="4"/>
          <w:szCs w:val="4"/>
        </w:rPr>
        <w:t xml:space="preserve">Pancreatic and extra-pancreatic effects of the traditional anti-diabetic plant, </w:t>
      </w:r>
      <w:r w:rsidRPr="00480FD9">
        <w:rPr>
          <w:rFonts w:eastAsia="Calibri"/>
          <w:i/>
          <w:iCs/>
          <w:color w:val="FFFFFF" w:themeColor="background1"/>
          <w:sz w:val="4"/>
          <w:szCs w:val="4"/>
        </w:rPr>
        <w:t xml:space="preserve">Medicago sativa </w:t>
      </w:r>
      <w:r w:rsidRPr="00480FD9">
        <w:rPr>
          <w:rFonts w:eastAsia="Calibri"/>
          <w:color w:val="FFFFFF" w:themeColor="background1"/>
          <w:sz w:val="4"/>
          <w:szCs w:val="4"/>
        </w:rPr>
        <w:t>(lucerne).</w:t>
      </w:r>
      <w:proofErr w:type="gramEnd"/>
      <w:r w:rsidRPr="00480FD9">
        <w:rPr>
          <w:rFonts w:eastAsia="Calibri"/>
          <w:color w:val="FFFFFF" w:themeColor="background1"/>
          <w:sz w:val="4"/>
          <w:szCs w:val="4"/>
        </w:rPr>
        <w:t xml:space="preserve"> </w:t>
      </w:r>
      <w:r w:rsidRPr="00480FD9">
        <w:rPr>
          <w:rFonts w:eastAsia="Calibri"/>
          <w:i/>
          <w:iCs/>
          <w:color w:val="FFFFFF" w:themeColor="background1"/>
          <w:sz w:val="4"/>
          <w:szCs w:val="4"/>
        </w:rPr>
        <w:t xml:space="preserve">British Journal of Nutrition </w:t>
      </w:r>
      <w:r w:rsidRPr="00480FD9">
        <w:rPr>
          <w:rFonts w:eastAsia="Calibri"/>
          <w:bCs/>
          <w:color w:val="FFFFFF" w:themeColor="background1"/>
          <w:sz w:val="4"/>
          <w:szCs w:val="4"/>
        </w:rPr>
        <w:t>78:</w:t>
      </w:r>
      <w:r w:rsidRPr="00480FD9">
        <w:rPr>
          <w:rFonts w:eastAsia="Calibri"/>
          <w:b/>
          <w:bCs/>
          <w:color w:val="FFFFFF" w:themeColor="background1"/>
          <w:sz w:val="4"/>
          <w:szCs w:val="4"/>
        </w:rPr>
        <w:t xml:space="preserve"> </w:t>
      </w:r>
      <w:r w:rsidRPr="00480FD9">
        <w:rPr>
          <w:rFonts w:eastAsia="Calibri"/>
          <w:color w:val="FFFFFF" w:themeColor="background1"/>
          <w:sz w:val="4"/>
          <w:szCs w:val="4"/>
        </w:rPr>
        <w:t>325–334.</w:t>
      </w:r>
    </w:p>
    <w:p w:rsidR="00D337BD" w:rsidRPr="00480FD9" w:rsidRDefault="00D337BD" w:rsidP="00343D1A">
      <w:pPr>
        <w:autoSpaceDE w:val="0"/>
        <w:autoSpaceDN w:val="0"/>
        <w:adjustRightInd w:val="0"/>
        <w:jc w:val="both"/>
        <w:rPr>
          <w:color w:val="FFFFFF" w:themeColor="background1"/>
          <w:sz w:val="4"/>
          <w:szCs w:val="4"/>
        </w:rPr>
      </w:pPr>
    </w:p>
  </w:endnote>
  <w:endnote w:id="163">
    <w:p w:rsidR="00D337BD" w:rsidRPr="00480FD9" w:rsidRDefault="00D337BD" w:rsidP="004E6ECE">
      <w:pPr>
        <w:autoSpaceDE w:val="0"/>
        <w:autoSpaceDN w:val="0"/>
        <w:adjustRightInd w:val="0"/>
        <w:ind w:left="360" w:hanging="360"/>
        <w:jc w:val="both"/>
        <w:rPr>
          <w:rFonts w:eastAsia="Calibri"/>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r w:rsidRPr="00480FD9">
        <w:rPr>
          <w:rFonts w:eastAsia="Calibri"/>
          <w:bCs/>
          <w:color w:val="FFFFFF" w:themeColor="background1"/>
          <w:sz w:val="4"/>
          <w:szCs w:val="4"/>
        </w:rPr>
        <w:t>Gray, A. M.,</w:t>
      </w:r>
      <w:r w:rsidRPr="00480FD9">
        <w:rPr>
          <w:rFonts w:eastAsia="Calibri"/>
          <w:color w:val="FFFFFF" w:themeColor="background1"/>
          <w:sz w:val="4"/>
          <w:szCs w:val="4"/>
        </w:rPr>
        <w:t xml:space="preserve"> and </w:t>
      </w:r>
      <w:r w:rsidRPr="00480FD9">
        <w:rPr>
          <w:rFonts w:eastAsia="Calibri"/>
          <w:bCs/>
          <w:color w:val="FFFFFF" w:themeColor="background1"/>
          <w:sz w:val="4"/>
          <w:szCs w:val="4"/>
        </w:rPr>
        <w:t>Flatt</w:t>
      </w:r>
      <w:proofErr w:type="gramStart"/>
      <w:r w:rsidRPr="00480FD9">
        <w:rPr>
          <w:rFonts w:eastAsia="Calibri"/>
          <w:bCs/>
          <w:color w:val="FFFFFF" w:themeColor="background1"/>
          <w:sz w:val="4"/>
          <w:szCs w:val="4"/>
        </w:rPr>
        <w:t>,,</w:t>
      </w:r>
      <w:proofErr w:type="gramEnd"/>
      <w:r w:rsidRPr="00480FD9">
        <w:rPr>
          <w:rFonts w:eastAsia="Calibri"/>
          <w:bCs/>
          <w:color w:val="FFFFFF" w:themeColor="background1"/>
          <w:sz w:val="4"/>
          <w:szCs w:val="4"/>
        </w:rPr>
        <w:t xml:space="preserve"> P. R., (1999).</w:t>
      </w:r>
      <w:r w:rsidRPr="00480FD9">
        <w:rPr>
          <w:rFonts w:eastAsia="Calibri"/>
          <w:b/>
          <w:bCs/>
          <w:color w:val="FFFFFF" w:themeColor="background1"/>
          <w:sz w:val="4"/>
          <w:szCs w:val="4"/>
        </w:rPr>
        <w:t xml:space="preserve"> </w:t>
      </w:r>
      <w:proofErr w:type="gramStart"/>
      <w:r w:rsidRPr="00480FD9">
        <w:rPr>
          <w:rFonts w:eastAsia="Calibri"/>
          <w:bCs/>
          <w:color w:val="FFFFFF" w:themeColor="background1"/>
          <w:sz w:val="4"/>
          <w:szCs w:val="4"/>
        </w:rPr>
        <w:t xml:space="preserve">Insulin-secreting activity of the traditional antidiabetic plant </w:t>
      </w:r>
      <w:r w:rsidRPr="00480FD9">
        <w:rPr>
          <w:rFonts w:eastAsia="Calibri"/>
          <w:bCs/>
          <w:i/>
          <w:iCs/>
          <w:color w:val="FFFFFF" w:themeColor="background1"/>
          <w:sz w:val="4"/>
          <w:szCs w:val="4"/>
        </w:rPr>
        <w:t xml:space="preserve">Viscum album </w:t>
      </w:r>
      <w:r w:rsidRPr="00480FD9">
        <w:rPr>
          <w:rFonts w:eastAsia="Calibri"/>
          <w:bCs/>
          <w:color w:val="FFFFFF" w:themeColor="background1"/>
          <w:sz w:val="4"/>
          <w:szCs w:val="4"/>
        </w:rPr>
        <w:t>(mistletoe).</w:t>
      </w:r>
      <w:proofErr w:type="gramEnd"/>
      <w:r w:rsidRPr="00480FD9">
        <w:rPr>
          <w:rFonts w:eastAsia="Calibri"/>
          <w:bCs/>
          <w:color w:val="FFFFFF" w:themeColor="background1"/>
          <w:sz w:val="4"/>
          <w:szCs w:val="4"/>
        </w:rPr>
        <w:t xml:space="preserve"> </w:t>
      </w:r>
      <w:proofErr w:type="gramStart"/>
      <w:r w:rsidRPr="00480FD9">
        <w:rPr>
          <w:rFonts w:eastAsia="Calibri"/>
          <w:i/>
          <w:iCs/>
          <w:color w:val="FFFFFF" w:themeColor="background1"/>
          <w:sz w:val="4"/>
          <w:szCs w:val="4"/>
        </w:rPr>
        <w:t xml:space="preserve">Journal of Endocrinology </w:t>
      </w:r>
      <w:r w:rsidRPr="00480FD9">
        <w:rPr>
          <w:rFonts w:eastAsia="Calibri"/>
          <w:color w:val="FFFFFF" w:themeColor="background1"/>
          <w:sz w:val="4"/>
          <w:szCs w:val="4"/>
        </w:rPr>
        <w:t xml:space="preserve">(1999) </w:t>
      </w:r>
      <w:r w:rsidRPr="00480FD9">
        <w:rPr>
          <w:rFonts w:eastAsia="Calibri"/>
          <w:bCs/>
          <w:color w:val="FFFFFF" w:themeColor="background1"/>
          <w:sz w:val="4"/>
          <w:szCs w:val="4"/>
        </w:rPr>
        <w:t xml:space="preserve">160: </w:t>
      </w:r>
      <w:r w:rsidRPr="00480FD9">
        <w:rPr>
          <w:rFonts w:eastAsia="Calibri"/>
          <w:color w:val="FFFFFF" w:themeColor="background1"/>
          <w:sz w:val="4"/>
          <w:szCs w:val="4"/>
        </w:rPr>
        <w:t>409–414.</w:t>
      </w:r>
      <w:proofErr w:type="gramEnd"/>
    </w:p>
    <w:p w:rsidR="00D337BD" w:rsidRPr="00480FD9" w:rsidRDefault="00D337BD" w:rsidP="00343D1A">
      <w:pPr>
        <w:pStyle w:val="EndnoteText"/>
        <w:jc w:val="both"/>
        <w:rPr>
          <w:color w:val="FFFFFF" w:themeColor="background1"/>
          <w:sz w:val="4"/>
          <w:szCs w:val="4"/>
        </w:rPr>
      </w:pPr>
    </w:p>
  </w:endnote>
  <w:endnote w:id="164">
    <w:p w:rsidR="00D337BD" w:rsidRPr="00480FD9" w:rsidRDefault="00D337BD" w:rsidP="004E6ECE">
      <w:pPr>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McClenaghan, N.H., Flatt, P.R., and Bailey, C.J., (1998).</w:t>
      </w:r>
      <w:proofErr w:type="gramEnd"/>
      <w:r w:rsidRPr="00480FD9">
        <w:rPr>
          <w:color w:val="FFFFFF" w:themeColor="background1"/>
          <w:sz w:val="4"/>
          <w:szCs w:val="4"/>
        </w:rPr>
        <w:t xml:space="preserve"> </w:t>
      </w:r>
      <w:proofErr w:type="gramStart"/>
      <w:r w:rsidRPr="00480FD9">
        <w:rPr>
          <w:color w:val="FFFFFF" w:themeColor="background1"/>
          <w:sz w:val="4"/>
          <w:szCs w:val="4"/>
        </w:rPr>
        <w:t>Insulin-releasing action of the novel antidiabetic agent BTS 67 582.</w:t>
      </w:r>
      <w:proofErr w:type="gramEnd"/>
      <w:r w:rsidRPr="00480FD9">
        <w:rPr>
          <w:color w:val="FFFFFF" w:themeColor="background1"/>
          <w:sz w:val="4"/>
          <w:szCs w:val="4"/>
        </w:rPr>
        <w:t xml:space="preserve"> </w:t>
      </w:r>
      <w:r w:rsidRPr="00480FD9">
        <w:rPr>
          <w:i/>
          <w:iCs/>
          <w:color w:val="FFFFFF" w:themeColor="background1"/>
          <w:sz w:val="4"/>
          <w:szCs w:val="4"/>
        </w:rPr>
        <w:t xml:space="preserve">British Journal of Pharmacology </w:t>
      </w:r>
      <w:r w:rsidRPr="00480FD9">
        <w:rPr>
          <w:bCs/>
          <w:color w:val="FFFFFF" w:themeColor="background1"/>
          <w:sz w:val="4"/>
          <w:szCs w:val="4"/>
        </w:rPr>
        <w:t>123:</w:t>
      </w:r>
      <w:r w:rsidRPr="00480FD9">
        <w:rPr>
          <w:color w:val="FFFFFF" w:themeColor="background1"/>
          <w:sz w:val="4"/>
          <w:szCs w:val="4"/>
        </w:rPr>
        <w:t xml:space="preserve"> 400–404.</w:t>
      </w:r>
    </w:p>
    <w:p w:rsidR="00D337BD" w:rsidRPr="00480FD9" w:rsidRDefault="00D337BD" w:rsidP="00343D1A">
      <w:pPr>
        <w:pStyle w:val="EndnoteText"/>
        <w:jc w:val="both"/>
        <w:rPr>
          <w:color w:val="FFFFFF" w:themeColor="background1"/>
          <w:sz w:val="4"/>
          <w:szCs w:val="4"/>
        </w:rPr>
      </w:pPr>
    </w:p>
  </w:endnote>
  <w:endnote w:id="165">
    <w:p w:rsidR="00D337BD" w:rsidRPr="00480FD9" w:rsidRDefault="00D337BD" w:rsidP="004E6ECE">
      <w:pPr>
        <w:pStyle w:val="EndnoteText"/>
        <w:ind w:left="360" w:hanging="360"/>
        <w:jc w:val="both"/>
        <w:rPr>
          <w:rStyle w:val="citation"/>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rStyle w:val="citation"/>
          <w:color w:val="FFFFFF" w:themeColor="background1"/>
          <w:sz w:val="4"/>
          <w:szCs w:val="4"/>
        </w:rPr>
        <w:t>Frost, S.C., and Lane, M.D., (1885).</w:t>
      </w:r>
      <w:proofErr w:type="gramEnd"/>
      <w:r w:rsidRPr="00480FD9">
        <w:rPr>
          <w:rStyle w:val="citation"/>
          <w:color w:val="FFFFFF" w:themeColor="background1"/>
          <w:sz w:val="4"/>
          <w:szCs w:val="4"/>
        </w:rPr>
        <w:t xml:space="preserve"> </w:t>
      </w:r>
      <w:proofErr w:type="gramStart"/>
      <w:r w:rsidRPr="00480FD9">
        <w:rPr>
          <w:rStyle w:val="citation"/>
          <w:color w:val="FFFFFF" w:themeColor="background1"/>
          <w:sz w:val="4"/>
          <w:szCs w:val="4"/>
        </w:rPr>
        <w:t>Evidence for the involvement of vicinal sulfhydryl groups in insulin-activated hexose transport by 3T3-L1 adipocytes.</w:t>
      </w:r>
      <w:proofErr w:type="gramEnd"/>
      <w:r w:rsidRPr="00480FD9">
        <w:rPr>
          <w:rStyle w:val="citation"/>
          <w:color w:val="FFFFFF" w:themeColor="background1"/>
          <w:sz w:val="4"/>
          <w:szCs w:val="4"/>
        </w:rPr>
        <w:t xml:space="preserve"> </w:t>
      </w:r>
      <w:r w:rsidRPr="00480FD9">
        <w:rPr>
          <w:rStyle w:val="ref-journal"/>
          <w:i/>
          <w:color w:val="FFFFFF" w:themeColor="background1"/>
          <w:sz w:val="4"/>
          <w:szCs w:val="4"/>
        </w:rPr>
        <w:t>J Biol Chem</w:t>
      </w:r>
      <w:r w:rsidRPr="00480FD9">
        <w:rPr>
          <w:rStyle w:val="ref-journal"/>
          <w:color w:val="FFFFFF" w:themeColor="background1"/>
          <w:sz w:val="4"/>
          <w:szCs w:val="4"/>
        </w:rPr>
        <w:t xml:space="preserve">. </w:t>
      </w:r>
      <w:r w:rsidRPr="00480FD9">
        <w:rPr>
          <w:rStyle w:val="ref-vol"/>
          <w:color w:val="FFFFFF" w:themeColor="background1"/>
          <w:sz w:val="4"/>
          <w:szCs w:val="4"/>
        </w:rPr>
        <w:t>260</w:t>
      </w:r>
      <w:r w:rsidRPr="00480FD9">
        <w:rPr>
          <w:rStyle w:val="citation"/>
          <w:color w:val="FFFFFF" w:themeColor="background1"/>
          <w:sz w:val="4"/>
          <w:szCs w:val="4"/>
        </w:rPr>
        <w:t>:2646–2652.</w:t>
      </w:r>
    </w:p>
    <w:p w:rsidR="00D337BD" w:rsidRPr="00480FD9" w:rsidRDefault="00D337BD" w:rsidP="00343D1A">
      <w:pPr>
        <w:pStyle w:val="EndnoteText"/>
        <w:jc w:val="both"/>
        <w:rPr>
          <w:color w:val="FFFFFF" w:themeColor="background1"/>
          <w:sz w:val="4"/>
          <w:szCs w:val="4"/>
        </w:rPr>
      </w:pPr>
    </w:p>
  </w:endnote>
  <w:endnote w:id="166">
    <w:p w:rsidR="00D337BD" w:rsidRPr="00480FD9" w:rsidRDefault="00D337BD" w:rsidP="004E6ECE">
      <w:pPr>
        <w:tabs>
          <w:tab w:val="left" w:pos="360"/>
        </w:tabs>
        <w:autoSpaceDE w:val="0"/>
        <w:autoSpaceDN w:val="0"/>
        <w:adjustRightInd w:val="0"/>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Hara, Y., Honda, M., (1990).</w:t>
      </w:r>
      <w:proofErr w:type="gramEnd"/>
      <w:r w:rsidRPr="00480FD9">
        <w:rPr>
          <w:color w:val="FFFFFF" w:themeColor="background1"/>
          <w:sz w:val="4"/>
          <w:szCs w:val="4"/>
        </w:rPr>
        <w:t xml:space="preserve"> The inhibition of alpha amylase by tea polyphenols, Agricultural and Biological Chemistry 54(8):1939-1945.</w:t>
      </w:r>
    </w:p>
    <w:p w:rsidR="00D337BD" w:rsidRPr="00480FD9" w:rsidRDefault="00D337BD" w:rsidP="00343D1A">
      <w:pPr>
        <w:pStyle w:val="EndnoteText"/>
        <w:jc w:val="both"/>
        <w:rPr>
          <w:color w:val="FFFFFF" w:themeColor="background1"/>
          <w:sz w:val="4"/>
          <w:szCs w:val="4"/>
        </w:rPr>
      </w:pPr>
    </w:p>
  </w:endnote>
  <w:endnote w:id="167">
    <w:p w:rsidR="00D337BD" w:rsidRPr="00480FD9" w:rsidRDefault="00D337BD" w:rsidP="005246FD">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Kim, Y.M., Jeong, Y.K., Wang, M.H., Lee, W.Y., and Rhee, H.I., (2005). Inhibitory effects of pine bark extract on alpha-glucosidase activity and postprandial hyperglycemia. </w:t>
      </w:r>
      <w:r w:rsidRPr="00480FD9">
        <w:rPr>
          <w:i/>
          <w:color w:val="FFFFFF" w:themeColor="background1"/>
          <w:sz w:val="4"/>
          <w:szCs w:val="4"/>
        </w:rPr>
        <w:t>Nutrition</w:t>
      </w:r>
      <w:r w:rsidRPr="00480FD9">
        <w:rPr>
          <w:color w:val="FFFFFF" w:themeColor="background1"/>
          <w:sz w:val="4"/>
          <w:szCs w:val="4"/>
        </w:rPr>
        <w:t xml:space="preserve"> 21: 756-761.</w:t>
      </w:r>
    </w:p>
    <w:p w:rsidR="00D337BD" w:rsidRPr="00480FD9" w:rsidRDefault="00D337BD" w:rsidP="00343D1A">
      <w:pPr>
        <w:pStyle w:val="EndnoteText"/>
        <w:jc w:val="both"/>
        <w:rPr>
          <w:color w:val="FFFFFF" w:themeColor="background1"/>
          <w:sz w:val="4"/>
          <w:szCs w:val="4"/>
        </w:rPr>
      </w:pPr>
    </w:p>
  </w:endnote>
  <w:endnote w:id="168">
    <w:p w:rsidR="00D337BD" w:rsidRPr="00480FD9" w:rsidRDefault="00D337BD" w:rsidP="005246FD">
      <w:pPr>
        <w:pStyle w:val="EndnoteText"/>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r w:rsidRPr="00480FD9">
        <w:rPr>
          <w:rStyle w:val="Strong"/>
          <w:b w:val="0"/>
          <w:color w:val="FFFFFF" w:themeColor="background1"/>
          <w:sz w:val="4"/>
          <w:szCs w:val="4"/>
        </w:rPr>
        <w:t>Ali,</w:t>
      </w:r>
      <w:r w:rsidRPr="00480FD9">
        <w:rPr>
          <w:rStyle w:val="Strong"/>
          <w:b w:val="0"/>
          <w:color w:val="FFFFFF" w:themeColor="background1"/>
          <w:sz w:val="4"/>
          <w:szCs w:val="4"/>
          <w:vertAlign w:val="superscript"/>
        </w:rPr>
        <w:t xml:space="preserve"> </w:t>
      </w:r>
      <w:r w:rsidRPr="00480FD9">
        <w:rPr>
          <w:rStyle w:val="Strong"/>
          <w:b w:val="0"/>
          <w:color w:val="FFFFFF" w:themeColor="background1"/>
          <w:sz w:val="4"/>
          <w:szCs w:val="4"/>
        </w:rPr>
        <w:t>H., Houghton, P.J., and Soumyanath,</w:t>
      </w:r>
      <w:r w:rsidRPr="00480FD9">
        <w:rPr>
          <w:rStyle w:val="Strong"/>
          <w:b w:val="0"/>
          <w:color w:val="FFFFFF" w:themeColor="background1"/>
          <w:sz w:val="4"/>
          <w:szCs w:val="4"/>
          <w:vertAlign w:val="superscript"/>
        </w:rPr>
        <w:t xml:space="preserve"> </w:t>
      </w:r>
      <w:r w:rsidRPr="00480FD9">
        <w:rPr>
          <w:rStyle w:val="Strong"/>
          <w:b w:val="0"/>
          <w:color w:val="FFFFFF" w:themeColor="background1"/>
          <w:sz w:val="4"/>
          <w:szCs w:val="4"/>
        </w:rPr>
        <w:t>A., (2006</w:t>
      </w:r>
      <w:r w:rsidRPr="00480FD9">
        <w:rPr>
          <w:rStyle w:val="Strong"/>
          <w:color w:val="FFFFFF" w:themeColor="background1"/>
          <w:sz w:val="4"/>
          <w:szCs w:val="4"/>
        </w:rPr>
        <w:t xml:space="preserve">). </w:t>
      </w:r>
      <w:r w:rsidRPr="00480FD9">
        <w:rPr>
          <w:rStyle w:val="hit"/>
          <w:bCs/>
          <w:color w:val="FFFFFF" w:themeColor="background1"/>
          <w:sz w:val="4"/>
          <w:szCs w:val="4"/>
        </w:rPr>
        <w:t>Alpha-amylase</w:t>
      </w:r>
      <w:r w:rsidRPr="00480FD9">
        <w:rPr>
          <w:bCs/>
          <w:color w:val="FFFFFF" w:themeColor="background1"/>
          <w:sz w:val="4"/>
          <w:szCs w:val="4"/>
        </w:rPr>
        <w:t xml:space="preserve"> inhibitory activity of some Malaysian plants used to treat diabetes; with particular reference to </w:t>
      </w:r>
      <w:r w:rsidRPr="00480FD9">
        <w:rPr>
          <w:rStyle w:val="hit"/>
          <w:bCs/>
          <w:i/>
          <w:iCs/>
          <w:color w:val="FFFFFF" w:themeColor="background1"/>
          <w:sz w:val="4"/>
          <w:szCs w:val="4"/>
        </w:rPr>
        <w:t>Phyllanthus amarus</w:t>
      </w:r>
      <w:hyperlink r:id="rId15" w:anchor="hit3" w:history="1"/>
      <w:r w:rsidRPr="00480FD9">
        <w:rPr>
          <w:bCs/>
          <w:i/>
          <w:iCs/>
          <w:color w:val="FFFFFF" w:themeColor="background1"/>
          <w:sz w:val="4"/>
          <w:szCs w:val="4"/>
        </w:rPr>
        <w:t xml:space="preserve">, </w:t>
      </w:r>
      <w:hyperlink r:id="rId16" w:history="1">
        <w:r w:rsidRPr="00480FD9">
          <w:rPr>
            <w:rStyle w:val="Hyperlink"/>
            <w:bCs/>
            <w:i/>
            <w:color w:val="FFFFFF" w:themeColor="background1"/>
            <w:sz w:val="4"/>
            <w:szCs w:val="4"/>
            <w:u w:val="none"/>
          </w:rPr>
          <w:t>Journal of Ethnopharmacology</w:t>
        </w:r>
        <w:r w:rsidRPr="00480FD9">
          <w:rPr>
            <w:rStyle w:val="Hyperlink"/>
            <w:color w:val="FFFFFF" w:themeColor="background1"/>
            <w:sz w:val="4"/>
            <w:szCs w:val="4"/>
            <w:u w:val="none"/>
          </w:rPr>
          <w:t xml:space="preserve"> </w:t>
        </w:r>
      </w:hyperlink>
      <w:hyperlink r:id="rId17" w:history="1">
        <w:r w:rsidRPr="00480FD9">
          <w:rPr>
            <w:rStyle w:val="Hyperlink"/>
            <w:color w:val="FFFFFF" w:themeColor="background1"/>
            <w:sz w:val="4"/>
            <w:szCs w:val="4"/>
            <w:u w:val="none"/>
          </w:rPr>
          <w:t>107(3</w:t>
        </w:r>
      </w:hyperlink>
      <w:r w:rsidRPr="00480FD9">
        <w:rPr>
          <w:color w:val="FFFFFF" w:themeColor="background1"/>
          <w:sz w:val="4"/>
          <w:szCs w:val="4"/>
        </w:rPr>
        <w:t>):449-455.</w:t>
      </w:r>
    </w:p>
    <w:p w:rsidR="00D337BD" w:rsidRPr="00480FD9" w:rsidRDefault="00D337BD" w:rsidP="00343D1A">
      <w:pPr>
        <w:pStyle w:val="EndnoteText"/>
        <w:jc w:val="both"/>
        <w:rPr>
          <w:color w:val="FFFFFF" w:themeColor="background1"/>
          <w:sz w:val="4"/>
          <w:szCs w:val="4"/>
        </w:rPr>
      </w:pPr>
    </w:p>
  </w:endnote>
  <w:endnote w:id="169">
    <w:p w:rsidR="00D337BD" w:rsidRPr="00480FD9" w:rsidRDefault="00D337BD" w:rsidP="005246FD">
      <w:pPr>
        <w:autoSpaceDE w:val="0"/>
        <w:autoSpaceDN w:val="0"/>
        <w:adjustRightInd w:val="0"/>
        <w:ind w:left="360" w:hanging="360"/>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Bhandari, M.R., Jong-Anurakkun, N., Hong, G., and Kwabata, J., (2008).</w:t>
      </w:r>
      <w:proofErr w:type="gramEnd"/>
      <w:r w:rsidRPr="00480FD9">
        <w:rPr>
          <w:color w:val="FFFFFF" w:themeColor="background1"/>
          <w:sz w:val="4"/>
          <w:szCs w:val="4"/>
        </w:rPr>
        <w:t xml:space="preserve"> </w:t>
      </w:r>
      <w:proofErr w:type="gramStart"/>
      <w:r w:rsidRPr="00480FD9">
        <w:rPr>
          <w:color w:val="FFFFFF" w:themeColor="background1"/>
          <w:sz w:val="4"/>
          <w:szCs w:val="4"/>
        </w:rPr>
        <w:t xml:space="preserve">Alpha glucosidase and alpha amylase inhibitory activities of Nepalese medicinal herb Pakhanbhed (Bergenia ciliate, Haw.), </w:t>
      </w:r>
      <w:r w:rsidRPr="00480FD9">
        <w:rPr>
          <w:i/>
          <w:color w:val="FFFFFF" w:themeColor="background1"/>
          <w:sz w:val="4"/>
          <w:szCs w:val="4"/>
        </w:rPr>
        <w:t>Food Chemistry</w:t>
      </w:r>
      <w:r w:rsidRPr="00480FD9">
        <w:rPr>
          <w:color w:val="FFFFFF" w:themeColor="background1"/>
          <w:sz w:val="4"/>
          <w:szCs w:val="4"/>
        </w:rPr>
        <w:t xml:space="preserve"> 106:247-252.</w:t>
      </w:r>
      <w:proofErr w:type="gramEnd"/>
    </w:p>
    <w:p w:rsidR="00D337BD" w:rsidRPr="00480FD9" w:rsidRDefault="00D337BD" w:rsidP="00D22CF6">
      <w:pPr>
        <w:autoSpaceDE w:val="0"/>
        <w:autoSpaceDN w:val="0"/>
        <w:adjustRightInd w:val="0"/>
        <w:rPr>
          <w:color w:val="FFFFFF" w:themeColor="background1"/>
          <w:sz w:val="4"/>
          <w:szCs w:val="4"/>
        </w:rPr>
      </w:pPr>
    </w:p>
  </w:endnote>
  <w:endnote w:id="170">
    <w:p w:rsidR="00D337BD" w:rsidRPr="00480FD9" w:rsidRDefault="00D337BD" w:rsidP="00451EAC">
      <w:pPr>
        <w:ind w:left="360" w:hanging="360"/>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Szkudelski, T., (2001).</w:t>
      </w:r>
      <w:proofErr w:type="gramEnd"/>
      <w:r w:rsidRPr="00480FD9">
        <w:rPr>
          <w:color w:val="FFFFFF" w:themeColor="background1"/>
          <w:sz w:val="4"/>
          <w:szCs w:val="4"/>
        </w:rPr>
        <w:t xml:space="preserve"> The mechanism of Alloxan and Streptozotocin action in B cells of the rat pancreas. </w:t>
      </w:r>
      <w:r w:rsidRPr="00480FD9">
        <w:rPr>
          <w:i/>
          <w:color w:val="FFFFFF" w:themeColor="background1"/>
          <w:sz w:val="4"/>
          <w:szCs w:val="4"/>
        </w:rPr>
        <w:t>Physiol Res</w:t>
      </w:r>
      <w:r w:rsidRPr="00480FD9">
        <w:rPr>
          <w:color w:val="FFFFFF" w:themeColor="background1"/>
          <w:sz w:val="4"/>
          <w:szCs w:val="4"/>
        </w:rPr>
        <w:t xml:space="preserve"> 50:537-46.    </w:t>
      </w:r>
    </w:p>
    <w:p w:rsidR="00D337BD" w:rsidRPr="00480FD9" w:rsidRDefault="00D337BD">
      <w:pPr>
        <w:pStyle w:val="EndnoteText"/>
        <w:rPr>
          <w:color w:val="FFFFFF" w:themeColor="background1"/>
          <w:sz w:val="4"/>
          <w:szCs w:val="4"/>
        </w:rPr>
      </w:pPr>
    </w:p>
  </w:endnote>
  <w:endnote w:id="171">
    <w:p w:rsidR="00D337BD" w:rsidRPr="00480FD9" w:rsidRDefault="00D337BD" w:rsidP="00451EAC">
      <w:pPr>
        <w:pStyle w:val="EndnoteText"/>
        <w:ind w:left="426" w:hanging="426"/>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Pushparaj, N.P., Tan, H.K.B., and Tan, H.C., (2001). The mechanism of hypoglycemic action of the semi-purified fractions of </w:t>
      </w:r>
      <w:r w:rsidRPr="00480FD9">
        <w:rPr>
          <w:i/>
          <w:iCs/>
          <w:color w:val="FFFFFF" w:themeColor="background1"/>
          <w:sz w:val="4"/>
          <w:szCs w:val="4"/>
        </w:rPr>
        <w:t>Averrhoa bilimbi</w:t>
      </w:r>
      <w:r w:rsidRPr="00480FD9">
        <w:rPr>
          <w:color w:val="FFFFFF" w:themeColor="background1"/>
          <w:sz w:val="4"/>
          <w:szCs w:val="4"/>
        </w:rPr>
        <w:t xml:space="preserve"> in streptozotocin-diabetic rats, </w:t>
      </w:r>
      <w:r w:rsidRPr="00480FD9">
        <w:rPr>
          <w:i/>
          <w:iCs/>
          <w:color w:val="FFFFFF" w:themeColor="background1"/>
          <w:sz w:val="4"/>
          <w:szCs w:val="4"/>
        </w:rPr>
        <w:t>Life Sciences</w:t>
      </w:r>
      <w:r w:rsidRPr="00480FD9">
        <w:rPr>
          <w:color w:val="FFFFFF" w:themeColor="background1"/>
          <w:sz w:val="4"/>
          <w:szCs w:val="4"/>
        </w:rPr>
        <w:t xml:space="preserve"> </w:t>
      </w:r>
      <w:r w:rsidRPr="00480FD9">
        <w:rPr>
          <w:rStyle w:val="Strong"/>
          <w:b w:val="0"/>
          <w:bCs w:val="0"/>
          <w:color w:val="FFFFFF" w:themeColor="background1"/>
          <w:sz w:val="4"/>
          <w:szCs w:val="4"/>
        </w:rPr>
        <w:t>70:</w:t>
      </w:r>
      <w:r w:rsidRPr="00480FD9">
        <w:rPr>
          <w:color w:val="FFFFFF" w:themeColor="background1"/>
          <w:sz w:val="4"/>
          <w:szCs w:val="4"/>
        </w:rPr>
        <w:t xml:space="preserve"> 535–547.</w:t>
      </w:r>
    </w:p>
    <w:p w:rsidR="00D337BD" w:rsidRPr="00480FD9" w:rsidRDefault="00D337BD" w:rsidP="00136602">
      <w:pPr>
        <w:pStyle w:val="EndnoteText"/>
        <w:jc w:val="both"/>
        <w:rPr>
          <w:color w:val="FFFFFF" w:themeColor="background1"/>
          <w:sz w:val="4"/>
          <w:szCs w:val="4"/>
        </w:rPr>
      </w:pPr>
    </w:p>
  </w:endnote>
  <w:endnote w:id="172">
    <w:p w:rsidR="00D337BD" w:rsidRPr="00480FD9" w:rsidRDefault="00D337BD" w:rsidP="00451EAC">
      <w:pPr>
        <w:pStyle w:val="EndnoteText"/>
        <w:ind w:left="426" w:hanging="426"/>
        <w:jc w:val="both"/>
        <w:rPr>
          <w:rFonts w:asciiTheme="majorBidi" w:hAnsiTheme="majorBidi" w:cstheme="majorBidi"/>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r w:rsidRPr="00480FD9">
        <w:rPr>
          <w:rFonts w:asciiTheme="majorBidi" w:hAnsiTheme="majorBidi" w:cstheme="majorBidi"/>
          <w:color w:val="FFFFFF" w:themeColor="background1"/>
          <w:sz w:val="4"/>
          <w:szCs w:val="4"/>
        </w:rPr>
        <w:t xml:space="preserve">Walde, S.S.I., Doh, C., Schott-Ohly, P., and Gleichmann, H., (2002) Molecular target structures in alloxan-induced diabetes in mice. </w:t>
      </w:r>
      <w:r w:rsidRPr="00480FD9">
        <w:rPr>
          <w:rFonts w:asciiTheme="majorBidi" w:hAnsiTheme="majorBidi" w:cstheme="majorBidi"/>
          <w:i/>
          <w:iCs/>
          <w:color w:val="FFFFFF" w:themeColor="background1"/>
          <w:sz w:val="4"/>
          <w:szCs w:val="4"/>
        </w:rPr>
        <w:t>Life Sci</w:t>
      </w:r>
      <w:r w:rsidRPr="00480FD9">
        <w:rPr>
          <w:rFonts w:asciiTheme="majorBidi" w:hAnsiTheme="majorBidi" w:cstheme="majorBidi"/>
          <w:color w:val="FFFFFF" w:themeColor="background1"/>
          <w:sz w:val="4"/>
          <w:szCs w:val="4"/>
        </w:rPr>
        <w:t xml:space="preserve"> 71:1681–1694.</w:t>
      </w:r>
    </w:p>
    <w:p w:rsidR="00D337BD" w:rsidRPr="00480FD9" w:rsidRDefault="00D337BD" w:rsidP="00136602">
      <w:pPr>
        <w:pStyle w:val="EndnoteText"/>
        <w:jc w:val="both"/>
        <w:rPr>
          <w:color w:val="FFFFFF" w:themeColor="background1"/>
          <w:sz w:val="4"/>
          <w:szCs w:val="4"/>
        </w:rPr>
      </w:pPr>
    </w:p>
  </w:endnote>
  <w:endnote w:id="173">
    <w:p w:rsidR="00D337BD" w:rsidRPr="00480FD9" w:rsidRDefault="00D337BD" w:rsidP="00451EAC">
      <w:pPr>
        <w:shd w:val="clear" w:color="auto" w:fill="FFFFFF"/>
        <w:ind w:left="426" w:right="4" w:hanging="426"/>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Pari, L., Satheesh, M.A., (2006). </w:t>
      </w:r>
      <w:r w:rsidRPr="00480FD9">
        <w:rPr>
          <w:bCs/>
          <w:color w:val="FFFFFF" w:themeColor="background1"/>
          <w:sz w:val="4"/>
          <w:szCs w:val="4"/>
        </w:rPr>
        <w:t xml:space="preserve">Effects of pterostilbene on hepatic key enzymes of glucose metabolism in streptozotocin and nicotinamide induced diabetic rats. </w:t>
      </w:r>
      <w:r w:rsidRPr="00480FD9">
        <w:rPr>
          <w:bCs/>
          <w:i/>
          <w:iCs/>
          <w:color w:val="FFFFFF" w:themeColor="background1"/>
          <w:sz w:val="4"/>
          <w:szCs w:val="4"/>
        </w:rPr>
        <w:t>Life Sciences</w:t>
      </w:r>
      <w:r w:rsidRPr="00480FD9">
        <w:rPr>
          <w:bCs/>
          <w:color w:val="FFFFFF" w:themeColor="background1"/>
          <w:sz w:val="4"/>
          <w:szCs w:val="4"/>
        </w:rPr>
        <w:t xml:space="preserve"> 79(7): 641-645. </w:t>
      </w:r>
    </w:p>
    <w:p w:rsidR="00D337BD" w:rsidRPr="00480FD9" w:rsidRDefault="00D337BD">
      <w:pPr>
        <w:pStyle w:val="EndnoteText"/>
        <w:rPr>
          <w:color w:val="FFFFFF" w:themeColor="background1"/>
          <w:sz w:val="4"/>
          <w:szCs w:val="4"/>
        </w:rPr>
      </w:pPr>
    </w:p>
  </w:endnote>
  <w:endnote w:id="174">
    <w:p w:rsidR="00D337BD" w:rsidRPr="00480FD9" w:rsidRDefault="00D337BD" w:rsidP="00451EAC">
      <w:pPr>
        <w:autoSpaceDE w:val="0"/>
        <w:autoSpaceDN w:val="0"/>
        <w:adjustRightInd w:val="0"/>
        <w:ind w:left="426" w:right="4" w:hanging="426"/>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rFonts w:ascii="Times-Roman" w:hAnsi="Times-Roman" w:cs="Times-Roman"/>
          <w:color w:val="FFFFFF" w:themeColor="background1"/>
          <w:sz w:val="4"/>
          <w:szCs w:val="4"/>
        </w:rPr>
        <w:t>Kusano, S., Abe, H., (2000).</w:t>
      </w:r>
      <w:proofErr w:type="gramEnd"/>
      <w:r w:rsidRPr="00480FD9">
        <w:rPr>
          <w:rFonts w:ascii="Times-Roman" w:hAnsi="Times-Roman" w:cs="Times-Roman"/>
          <w:color w:val="FFFFFF" w:themeColor="background1"/>
          <w:sz w:val="4"/>
          <w:szCs w:val="4"/>
        </w:rPr>
        <w:t xml:space="preserve"> Antidiabetic activity of white skinned sweet potato (</w:t>
      </w:r>
      <w:r w:rsidRPr="00480FD9">
        <w:rPr>
          <w:rFonts w:ascii="Times-Roman" w:hAnsi="Times-Roman" w:cs="Times-Roman"/>
          <w:i/>
          <w:color w:val="FFFFFF" w:themeColor="background1"/>
          <w:sz w:val="4"/>
          <w:szCs w:val="4"/>
        </w:rPr>
        <w:t>Ipomoea batatas L</w:t>
      </w:r>
      <w:r w:rsidRPr="00480FD9">
        <w:rPr>
          <w:rFonts w:ascii="Times-Roman" w:hAnsi="Times-Roman" w:cs="Times-Roman"/>
          <w:color w:val="FFFFFF" w:themeColor="background1"/>
          <w:sz w:val="4"/>
          <w:szCs w:val="4"/>
        </w:rPr>
        <w:t xml:space="preserve">.) in obese Zucker fatty rats. </w:t>
      </w:r>
      <w:r w:rsidRPr="00480FD9">
        <w:rPr>
          <w:rFonts w:ascii="Times-Roman" w:hAnsi="Times-Roman" w:cs="Times-Roman"/>
          <w:i/>
          <w:iCs/>
          <w:color w:val="FFFFFF" w:themeColor="background1"/>
          <w:sz w:val="4"/>
          <w:szCs w:val="4"/>
        </w:rPr>
        <w:t>Biological and Pharmaceutical Bulletin</w:t>
      </w:r>
      <w:r w:rsidRPr="00480FD9">
        <w:rPr>
          <w:rFonts w:ascii="Times-Roman" w:hAnsi="Times-Roman" w:cs="Times-Roman"/>
          <w:color w:val="FFFFFF" w:themeColor="background1"/>
          <w:sz w:val="4"/>
          <w:szCs w:val="4"/>
        </w:rPr>
        <w:t xml:space="preserve"> 23: 23-26.</w:t>
      </w:r>
    </w:p>
    <w:p w:rsidR="00D337BD" w:rsidRPr="00480FD9" w:rsidRDefault="00D337BD" w:rsidP="00451EAC">
      <w:pPr>
        <w:pStyle w:val="EndnoteText"/>
        <w:jc w:val="both"/>
        <w:rPr>
          <w:color w:val="FFFFFF" w:themeColor="background1"/>
          <w:sz w:val="4"/>
          <w:szCs w:val="4"/>
        </w:rPr>
      </w:pPr>
    </w:p>
  </w:endnote>
  <w:endnote w:id="175">
    <w:p w:rsidR="00D337BD" w:rsidRPr="00480FD9" w:rsidRDefault="00D337BD" w:rsidP="00451EAC">
      <w:pPr>
        <w:pStyle w:val="EndnoteText"/>
        <w:ind w:left="426" w:hanging="426"/>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Karato, M., Yamaguchi, K., Takei, S., Kino, T., and Yazawa, K., (2006). </w:t>
      </w:r>
      <w:r w:rsidRPr="00480FD9">
        <w:rPr>
          <w:bCs/>
          <w:color w:val="FFFFFF" w:themeColor="background1"/>
          <w:sz w:val="4"/>
          <w:szCs w:val="4"/>
        </w:rPr>
        <w:t>Inhibitory Effects of Pasuchaca (</w:t>
      </w:r>
      <w:r w:rsidRPr="00480FD9">
        <w:rPr>
          <w:bCs/>
          <w:i/>
          <w:iCs/>
          <w:color w:val="FFFFFF" w:themeColor="background1"/>
          <w:sz w:val="4"/>
          <w:szCs w:val="4"/>
        </w:rPr>
        <w:t>Geranium dielsiaum</w:t>
      </w:r>
      <w:r w:rsidRPr="00480FD9">
        <w:rPr>
          <w:bCs/>
          <w:color w:val="FFFFFF" w:themeColor="background1"/>
          <w:sz w:val="4"/>
          <w:szCs w:val="4"/>
        </w:rPr>
        <w:t xml:space="preserve">) </w:t>
      </w:r>
      <w:proofErr w:type="gramStart"/>
      <w:r w:rsidRPr="00480FD9">
        <w:rPr>
          <w:bCs/>
          <w:color w:val="FFFFFF" w:themeColor="background1"/>
          <w:sz w:val="4"/>
          <w:szCs w:val="4"/>
        </w:rPr>
        <w:t>Extract</w:t>
      </w:r>
      <w:proofErr w:type="gramEnd"/>
      <w:r w:rsidRPr="00480FD9">
        <w:rPr>
          <w:bCs/>
          <w:color w:val="FFFFFF" w:themeColor="background1"/>
          <w:sz w:val="4"/>
          <w:szCs w:val="4"/>
        </w:rPr>
        <w:t xml:space="preserve"> on α-Glucosidase in Mouse. </w:t>
      </w:r>
      <w:proofErr w:type="gramStart"/>
      <w:r w:rsidRPr="00480FD9">
        <w:rPr>
          <w:i/>
          <w:iCs/>
          <w:color w:val="FFFFFF" w:themeColor="background1"/>
          <w:sz w:val="4"/>
          <w:szCs w:val="4"/>
        </w:rPr>
        <w:t>Biosci.</w:t>
      </w:r>
      <w:proofErr w:type="gramEnd"/>
      <w:r w:rsidRPr="00480FD9">
        <w:rPr>
          <w:i/>
          <w:iCs/>
          <w:color w:val="FFFFFF" w:themeColor="background1"/>
          <w:sz w:val="4"/>
          <w:szCs w:val="4"/>
        </w:rPr>
        <w:t xml:space="preserve"> </w:t>
      </w:r>
      <w:proofErr w:type="gramStart"/>
      <w:r w:rsidRPr="00480FD9">
        <w:rPr>
          <w:i/>
          <w:iCs/>
          <w:color w:val="FFFFFF" w:themeColor="background1"/>
          <w:sz w:val="4"/>
          <w:szCs w:val="4"/>
        </w:rPr>
        <w:t>Biotechnol.</w:t>
      </w:r>
      <w:proofErr w:type="gramEnd"/>
      <w:r w:rsidRPr="00480FD9">
        <w:rPr>
          <w:i/>
          <w:iCs/>
          <w:color w:val="FFFFFF" w:themeColor="background1"/>
          <w:sz w:val="4"/>
          <w:szCs w:val="4"/>
        </w:rPr>
        <w:t xml:space="preserve"> </w:t>
      </w:r>
      <w:proofErr w:type="gramStart"/>
      <w:r w:rsidRPr="00480FD9">
        <w:rPr>
          <w:i/>
          <w:iCs/>
          <w:color w:val="FFFFFF" w:themeColor="background1"/>
          <w:sz w:val="4"/>
          <w:szCs w:val="4"/>
        </w:rPr>
        <w:t>Biochem</w:t>
      </w:r>
      <w:r w:rsidRPr="00480FD9">
        <w:rPr>
          <w:color w:val="FFFFFF" w:themeColor="background1"/>
          <w:sz w:val="4"/>
          <w:szCs w:val="4"/>
        </w:rPr>
        <w:t>.</w:t>
      </w:r>
      <w:proofErr w:type="gramEnd"/>
      <w:r w:rsidRPr="00480FD9">
        <w:rPr>
          <w:color w:val="FFFFFF" w:themeColor="background1"/>
          <w:sz w:val="4"/>
          <w:szCs w:val="4"/>
        </w:rPr>
        <w:t> </w:t>
      </w:r>
      <w:r w:rsidRPr="00480FD9">
        <w:rPr>
          <w:bCs/>
          <w:color w:val="FFFFFF" w:themeColor="background1"/>
          <w:sz w:val="4"/>
          <w:szCs w:val="4"/>
        </w:rPr>
        <w:t>70</w:t>
      </w:r>
      <w:r w:rsidRPr="00480FD9">
        <w:rPr>
          <w:color w:val="FFFFFF" w:themeColor="background1"/>
          <w:sz w:val="4"/>
          <w:szCs w:val="4"/>
        </w:rPr>
        <w:t>: 1482-1484.</w:t>
      </w:r>
    </w:p>
    <w:p w:rsidR="00D337BD" w:rsidRPr="00480FD9" w:rsidRDefault="00D337BD" w:rsidP="00451EAC">
      <w:pPr>
        <w:pStyle w:val="EndnoteText"/>
        <w:jc w:val="both"/>
        <w:rPr>
          <w:color w:val="FFFFFF" w:themeColor="background1"/>
          <w:sz w:val="4"/>
          <w:szCs w:val="4"/>
        </w:rPr>
      </w:pPr>
    </w:p>
  </w:endnote>
  <w:endnote w:id="176">
    <w:p w:rsidR="00D337BD" w:rsidRPr="00480FD9" w:rsidRDefault="00D337BD" w:rsidP="00451EAC">
      <w:pPr>
        <w:pStyle w:val="EndnoteText"/>
        <w:ind w:left="426" w:hanging="426"/>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Pretorius, V., Rohwer, E., Rapp, A., Holtzhause, L.C., and Mandery, H., (1985).</w:t>
      </w:r>
      <w:proofErr w:type="gramEnd"/>
      <w:r w:rsidRPr="00480FD9">
        <w:rPr>
          <w:color w:val="FFFFFF" w:themeColor="background1"/>
          <w:sz w:val="4"/>
          <w:szCs w:val="4"/>
        </w:rPr>
        <w:t xml:space="preserve"> </w:t>
      </w:r>
      <w:proofErr w:type="gramStart"/>
      <w:r w:rsidRPr="00480FD9">
        <w:rPr>
          <w:color w:val="FFFFFF" w:themeColor="background1"/>
          <w:sz w:val="4"/>
          <w:szCs w:val="4"/>
        </w:rPr>
        <w:t xml:space="preserve">Volatile components of marula </w:t>
      </w:r>
      <w:r w:rsidRPr="00480FD9">
        <w:rPr>
          <w:i/>
          <w:iCs/>
          <w:color w:val="FFFFFF" w:themeColor="background1"/>
          <w:sz w:val="4"/>
          <w:szCs w:val="4"/>
        </w:rPr>
        <w:t>Sclerocarya birrea</w:t>
      </w:r>
      <w:r w:rsidRPr="00480FD9">
        <w:rPr>
          <w:color w:val="FFFFFF" w:themeColor="background1"/>
          <w:sz w:val="4"/>
          <w:szCs w:val="4"/>
        </w:rPr>
        <w:t xml:space="preserve"> subsp. c</w:t>
      </w:r>
      <w:r w:rsidRPr="00480FD9">
        <w:rPr>
          <w:i/>
          <w:iCs/>
          <w:color w:val="FFFFFF" w:themeColor="background1"/>
          <w:sz w:val="4"/>
          <w:szCs w:val="4"/>
        </w:rPr>
        <w:t>affra</w:t>
      </w:r>
      <w:r w:rsidRPr="00480FD9">
        <w:rPr>
          <w:color w:val="FFFFFF" w:themeColor="background1"/>
          <w:sz w:val="4"/>
          <w:szCs w:val="4"/>
        </w:rPr>
        <w:t xml:space="preserve"> juice.</w:t>
      </w:r>
      <w:proofErr w:type="gramEnd"/>
      <w:r w:rsidRPr="00480FD9">
        <w:rPr>
          <w:color w:val="FFFFFF" w:themeColor="background1"/>
          <w:sz w:val="4"/>
          <w:szCs w:val="4"/>
        </w:rPr>
        <w:t xml:space="preserve"> </w:t>
      </w:r>
      <w:r w:rsidRPr="00480FD9">
        <w:rPr>
          <w:i/>
          <w:iCs/>
          <w:color w:val="FFFFFF" w:themeColor="background1"/>
          <w:sz w:val="4"/>
          <w:szCs w:val="4"/>
        </w:rPr>
        <w:t>Zeitschrift fur Lebensmittel Untersuchung und Forschung</w:t>
      </w:r>
      <w:r w:rsidRPr="00480FD9">
        <w:rPr>
          <w:color w:val="FFFFFF" w:themeColor="background1"/>
          <w:sz w:val="4"/>
          <w:szCs w:val="4"/>
        </w:rPr>
        <w:t xml:space="preserve"> 181: 458-461.</w:t>
      </w:r>
    </w:p>
    <w:p w:rsidR="00D337BD" w:rsidRPr="00480FD9" w:rsidRDefault="00D337BD" w:rsidP="002421C9">
      <w:pPr>
        <w:pStyle w:val="EndnoteText"/>
        <w:jc w:val="both"/>
        <w:rPr>
          <w:color w:val="FFFFFF" w:themeColor="background1"/>
          <w:sz w:val="4"/>
          <w:szCs w:val="4"/>
        </w:rPr>
      </w:pPr>
    </w:p>
  </w:endnote>
  <w:endnote w:id="177">
    <w:p w:rsidR="00D337BD" w:rsidRPr="00480FD9" w:rsidRDefault="00D337BD" w:rsidP="008F093B">
      <w:pPr>
        <w:pStyle w:val="EndnoteText"/>
        <w:ind w:left="426" w:hanging="426"/>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van</w:t>
      </w:r>
      <w:proofErr w:type="gramEnd"/>
      <w:r w:rsidRPr="00480FD9">
        <w:rPr>
          <w:color w:val="FFFFFF" w:themeColor="background1"/>
          <w:sz w:val="4"/>
          <w:szCs w:val="4"/>
        </w:rPr>
        <w:t xml:space="preserve"> Wyk, B-E., van Oudtshoorn, B., and Gericke, N., (2000). Medicinal plants of South Africa, 2</w:t>
      </w:r>
      <w:r w:rsidRPr="00480FD9">
        <w:rPr>
          <w:color w:val="FFFFFF" w:themeColor="background1"/>
          <w:sz w:val="4"/>
          <w:szCs w:val="4"/>
          <w:vertAlign w:val="superscript"/>
        </w:rPr>
        <w:t>nd</w:t>
      </w:r>
      <w:r w:rsidRPr="00480FD9">
        <w:rPr>
          <w:color w:val="FFFFFF" w:themeColor="background1"/>
          <w:sz w:val="4"/>
          <w:szCs w:val="4"/>
        </w:rPr>
        <w:t xml:space="preserve"> ed. Briza Publications, Pretoria, South Africa.</w:t>
      </w:r>
    </w:p>
    <w:p w:rsidR="00D337BD" w:rsidRPr="00480FD9" w:rsidRDefault="00D337BD">
      <w:pPr>
        <w:pStyle w:val="EndnoteText"/>
        <w:rPr>
          <w:color w:val="FFFFFF" w:themeColor="background1"/>
          <w:sz w:val="4"/>
          <w:szCs w:val="4"/>
        </w:rPr>
      </w:pPr>
    </w:p>
  </w:endnote>
  <w:endnote w:id="178">
    <w:p w:rsidR="00D337BD" w:rsidRPr="00480FD9" w:rsidRDefault="00D337BD" w:rsidP="008F093B">
      <w:pPr>
        <w:ind w:left="426" w:hanging="426"/>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Wilson, C.W., (1980). </w:t>
      </w:r>
      <w:proofErr w:type="gramStart"/>
      <w:r w:rsidRPr="00480FD9">
        <w:rPr>
          <w:color w:val="FFFFFF" w:themeColor="background1"/>
          <w:sz w:val="4"/>
          <w:szCs w:val="4"/>
        </w:rPr>
        <w:t>Guava.</w:t>
      </w:r>
      <w:proofErr w:type="gramEnd"/>
      <w:r w:rsidRPr="00480FD9">
        <w:rPr>
          <w:color w:val="FFFFFF" w:themeColor="background1"/>
          <w:sz w:val="4"/>
          <w:szCs w:val="4"/>
        </w:rPr>
        <w:t xml:space="preserve"> In: S. Nagy and P.E. Shaw, Editors, </w:t>
      </w:r>
      <w:r w:rsidRPr="00480FD9">
        <w:rPr>
          <w:i/>
          <w:iCs/>
          <w:color w:val="FFFFFF" w:themeColor="background1"/>
          <w:sz w:val="4"/>
          <w:szCs w:val="4"/>
        </w:rPr>
        <w:t>Tropical and Subtropical Fruits: Composition, Properties and Uses</w:t>
      </w:r>
      <w:r w:rsidRPr="00480FD9">
        <w:rPr>
          <w:color w:val="FFFFFF" w:themeColor="background1"/>
          <w:sz w:val="4"/>
          <w:szCs w:val="4"/>
        </w:rPr>
        <w:t>, Avi Publications, Westport, Connecticut, USA pp. 279–299.</w:t>
      </w:r>
    </w:p>
  </w:endnote>
  <w:endnote w:id="179">
    <w:p w:rsidR="00D337BD" w:rsidRPr="00480FD9" w:rsidRDefault="00D337BD" w:rsidP="008F093B">
      <w:pPr>
        <w:spacing w:before="100" w:beforeAutospacing="1" w:after="100" w:afterAutospacing="1"/>
        <w:ind w:left="426" w:hanging="426"/>
        <w:jc w:val="both"/>
        <w:rPr>
          <w:color w:val="FFFFFF" w:themeColor="background1"/>
          <w:sz w:val="4"/>
          <w:szCs w:val="4"/>
        </w:rPr>
      </w:pPr>
      <w:r w:rsidRPr="00480FD9">
        <w:rPr>
          <w:rStyle w:val="EndnoteReference"/>
          <w:rFonts w:asciiTheme="majorBidi" w:hAnsiTheme="majorBidi" w:cstheme="majorBidi"/>
          <w:color w:val="FFFFFF" w:themeColor="background1"/>
          <w:sz w:val="4"/>
          <w:szCs w:val="4"/>
          <w:vertAlign w:val="baseline"/>
        </w:rPr>
        <w:endnoteRef/>
      </w:r>
      <w:r w:rsidRPr="00480FD9">
        <w:rPr>
          <w:rFonts w:asciiTheme="majorBidi" w:hAnsiTheme="majorBidi" w:cstheme="majorBidi"/>
          <w:color w:val="FFFFFF" w:themeColor="background1"/>
          <w:sz w:val="4"/>
          <w:szCs w:val="4"/>
        </w:rPr>
        <w:t xml:space="preserve"> </w:t>
      </w:r>
      <w:proofErr w:type="gramStart"/>
      <w:r w:rsidRPr="00480FD9">
        <w:rPr>
          <w:rFonts w:asciiTheme="majorBidi" w:hAnsiTheme="majorBidi" w:cstheme="majorBidi"/>
          <w:color w:val="FFFFFF" w:themeColor="background1"/>
          <w:sz w:val="4"/>
          <w:szCs w:val="4"/>
        </w:rPr>
        <w:t>Eromosele, I. C., Eromosele, C.O., and Kuzhkuzha, M., (1991).</w:t>
      </w:r>
      <w:proofErr w:type="gramEnd"/>
      <w:r w:rsidRPr="00480FD9">
        <w:rPr>
          <w:rFonts w:asciiTheme="majorBidi" w:hAnsiTheme="majorBidi" w:cstheme="majorBidi"/>
          <w:color w:val="FFFFFF" w:themeColor="background1"/>
          <w:sz w:val="4"/>
          <w:szCs w:val="4"/>
        </w:rPr>
        <w:t xml:space="preserve">  </w:t>
      </w:r>
      <w:proofErr w:type="gramStart"/>
      <w:r w:rsidRPr="00480FD9">
        <w:rPr>
          <w:rFonts w:asciiTheme="majorBidi" w:hAnsiTheme="majorBidi" w:cstheme="majorBidi"/>
          <w:color w:val="FFFFFF" w:themeColor="background1"/>
          <w:sz w:val="4"/>
          <w:szCs w:val="4"/>
        </w:rPr>
        <w:t>Evaluation of mineral elements and ascorbic acid contents in fruits of some wild plants.</w:t>
      </w:r>
      <w:proofErr w:type="gramEnd"/>
      <w:r w:rsidRPr="00480FD9">
        <w:rPr>
          <w:rFonts w:asciiTheme="majorBidi" w:hAnsiTheme="majorBidi" w:cstheme="majorBidi"/>
          <w:color w:val="FFFFFF" w:themeColor="background1"/>
          <w:sz w:val="4"/>
          <w:szCs w:val="4"/>
        </w:rPr>
        <w:t xml:space="preserve">  </w:t>
      </w:r>
      <w:r w:rsidRPr="00480FD9">
        <w:rPr>
          <w:rFonts w:asciiTheme="majorBidi" w:hAnsiTheme="majorBidi" w:cstheme="majorBidi"/>
          <w:i/>
          <w:iCs/>
          <w:color w:val="FFFFFF" w:themeColor="background1"/>
          <w:sz w:val="4"/>
          <w:szCs w:val="4"/>
        </w:rPr>
        <w:t>Plant foods for human nutrition</w:t>
      </w:r>
      <w:r w:rsidRPr="00480FD9">
        <w:rPr>
          <w:rFonts w:asciiTheme="majorBidi" w:hAnsiTheme="majorBidi" w:cstheme="majorBidi"/>
          <w:color w:val="FFFFFF" w:themeColor="background1"/>
          <w:sz w:val="4"/>
          <w:szCs w:val="4"/>
        </w:rPr>
        <w:t xml:space="preserve"> 41:151-154.</w:t>
      </w:r>
    </w:p>
  </w:endnote>
  <w:endnote w:id="180">
    <w:p w:rsidR="00D337BD" w:rsidRPr="00480FD9" w:rsidRDefault="00D337BD" w:rsidP="008F093B">
      <w:pPr>
        <w:ind w:left="426" w:hanging="426"/>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Ogbobe, O., (1992). </w:t>
      </w:r>
      <w:proofErr w:type="gramStart"/>
      <w:r w:rsidRPr="00480FD9">
        <w:rPr>
          <w:color w:val="FFFFFF" w:themeColor="background1"/>
          <w:sz w:val="4"/>
          <w:szCs w:val="4"/>
        </w:rPr>
        <w:t xml:space="preserve">Physico-chemical composition and characteristics of the seed and seed oil of </w:t>
      </w:r>
      <w:r w:rsidRPr="00480FD9">
        <w:rPr>
          <w:i/>
          <w:color w:val="FFFFFF" w:themeColor="background1"/>
          <w:sz w:val="4"/>
          <w:szCs w:val="4"/>
        </w:rPr>
        <w:t>Sclerocarya birrea</w:t>
      </w:r>
      <w:r w:rsidRPr="00480FD9">
        <w:rPr>
          <w:color w:val="FFFFFF" w:themeColor="background1"/>
          <w:sz w:val="4"/>
          <w:szCs w:val="4"/>
        </w:rPr>
        <w:t>.</w:t>
      </w:r>
      <w:proofErr w:type="gramEnd"/>
      <w:r w:rsidRPr="00480FD9">
        <w:rPr>
          <w:color w:val="FFFFFF" w:themeColor="background1"/>
          <w:sz w:val="4"/>
          <w:szCs w:val="4"/>
        </w:rPr>
        <w:t xml:space="preserve"> </w:t>
      </w:r>
      <w:r w:rsidRPr="00480FD9">
        <w:rPr>
          <w:i/>
          <w:color w:val="FFFFFF" w:themeColor="background1"/>
          <w:sz w:val="4"/>
          <w:szCs w:val="4"/>
        </w:rPr>
        <w:t>Plant Foods for Human Nutrition</w:t>
      </w:r>
      <w:r w:rsidRPr="00480FD9">
        <w:rPr>
          <w:color w:val="FFFFFF" w:themeColor="background1"/>
          <w:sz w:val="4"/>
          <w:szCs w:val="4"/>
        </w:rPr>
        <w:t xml:space="preserve"> 42: 201-206.</w:t>
      </w:r>
    </w:p>
    <w:p w:rsidR="00D337BD" w:rsidRPr="00480FD9" w:rsidRDefault="00D337BD" w:rsidP="002A1C30">
      <w:pPr>
        <w:pStyle w:val="EndnoteText"/>
        <w:jc w:val="both"/>
        <w:rPr>
          <w:color w:val="FFFFFF" w:themeColor="background1"/>
          <w:sz w:val="4"/>
          <w:szCs w:val="4"/>
        </w:rPr>
      </w:pPr>
    </w:p>
  </w:endnote>
  <w:endnote w:id="181">
    <w:p w:rsidR="00D337BD" w:rsidRPr="00480FD9" w:rsidRDefault="00D337BD" w:rsidP="008F093B">
      <w:pPr>
        <w:ind w:left="426" w:hanging="426"/>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Smith, G.C., Clegg, M.S., Keen, C.L., and Grivetti, L.E., (1996). </w:t>
      </w:r>
      <w:proofErr w:type="gramStart"/>
      <w:r w:rsidRPr="00480FD9">
        <w:rPr>
          <w:color w:val="FFFFFF" w:themeColor="background1"/>
          <w:sz w:val="4"/>
          <w:szCs w:val="4"/>
        </w:rPr>
        <w:t>Mineral values of selected plants foods common to Southern Burkina Faso and to Niamey, Niger, West Africa.</w:t>
      </w:r>
      <w:proofErr w:type="gramEnd"/>
      <w:r w:rsidRPr="00480FD9">
        <w:rPr>
          <w:color w:val="FFFFFF" w:themeColor="background1"/>
          <w:sz w:val="4"/>
          <w:szCs w:val="4"/>
        </w:rPr>
        <w:t xml:space="preserve"> </w:t>
      </w:r>
      <w:r w:rsidRPr="00480FD9">
        <w:rPr>
          <w:i/>
          <w:color w:val="FFFFFF" w:themeColor="background1"/>
          <w:sz w:val="4"/>
          <w:szCs w:val="4"/>
        </w:rPr>
        <w:t>International Journal of Food Science and Nutrition</w:t>
      </w:r>
      <w:r w:rsidRPr="00480FD9">
        <w:rPr>
          <w:color w:val="FFFFFF" w:themeColor="background1"/>
          <w:sz w:val="4"/>
          <w:szCs w:val="4"/>
        </w:rPr>
        <w:t xml:space="preserve"> 47: 41-53. </w:t>
      </w:r>
    </w:p>
    <w:p w:rsidR="00D337BD" w:rsidRPr="00480FD9" w:rsidRDefault="00D337BD" w:rsidP="00F41B8F">
      <w:pPr>
        <w:pStyle w:val="EndnoteText"/>
        <w:jc w:val="both"/>
        <w:rPr>
          <w:color w:val="FFFFFF" w:themeColor="background1"/>
          <w:sz w:val="4"/>
          <w:szCs w:val="4"/>
        </w:rPr>
      </w:pPr>
    </w:p>
  </w:endnote>
  <w:endnote w:id="182">
    <w:p w:rsidR="00D337BD" w:rsidRPr="00480FD9" w:rsidRDefault="00D337BD" w:rsidP="008F093B">
      <w:pPr>
        <w:ind w:left="426" w:hanging="426"/>
        <w:jc w:val="both"/>
        <w:rPr>
          <w:color w:val="FFFFFF" w:themeColor="background1"/>
          <w:sz w:val="4"/>
          <w:szCs w:val="4"/>
          <w:lang w:val="fr-FR"/>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Venter, F., and Venter, J.A., (1996).</w:t>
      </w:r>
      <w:proofErr w:type="gramEnd"/>
      <w:r w:rsidRPr="00480FD9">
        <w:rPr>
          <w:color w:val="FFFFFF" w:themeColor="background1"/>
          <w:sz w:val="4"/>
          <w:szCs w:val="4"/>
        </w:rPr>
        <w:t xml:space="preserve"> </w:t>
      </w:r>
      <w:proofErr w:type="gramStart"/>
      <w:r w:rsidRPr="00480FD9">
        <w:rPr>
          <w:color w:val="FFFFFF" w:themeColor="background1"/>
          <w:sz w:val="4"/>
          <w:szCs w:val="4"/>
        </w:rPr>
        <w:t>Making the most of indigenous trees.</w:t>
      </w:r>
      <w:proofErr w:type="gramEnd"/>
      <w:r w:rsidRPr="00480FD9">
        <w:rPr>
          <w:color w:val="FFFFFF" w:themeColor="background1"/>
          <w:sz w:val="4"/>
          <w:szCs w:val="4"/>
        </w:rPr>
        <w:t xml:space="preserve"> </w:t>
      </w:r>
      <w:r w:rsidRPr="00480FD9">
        <w:rPr>
          <w:color w:val="FFFFFF" w:themeColor="background1"/>
          <w:sz w:val="4"/>
          <w:szCs w:val="4"/>
          <w:lang w:val="fr-FR"/>
        </w:rPr>
        <w:t>Briza Publications, Pretoria.</w:t>
      </w:r>
    </w:p>
    <w:p w:rsidR="00D337BD" w:rsidRPr="00480FD9" w:rsidRDefault="00D337BD" w:rsidP="00F41B8F">
      <w:pPr>
        <w:pStyle w:val="EndnoteText"/>
        <w:jc w:val="both"/>
        <w:rPr>
          <w:color w:val="FFFFFF" w:themeColor="background1"/>
          <w:sz w:val="4"/>
          <w:szCs w:val="4"/>
          <w:lang w:val="fr-FR"/>
        </w:rPr>
      </w:pPr>
    </w:p>
  </w:endnote>
  <w:endnote w:id="183">
    <w:p w:rsidR="00D337BD" w:rsidRPr="00480FD9" w:rsidRDefault="00D337BD" w:rsidP="00F41B8F">
      <w:pPr>
        <w:pStyle w:val="EndnoteText"/>
        <w:jc w:val="both"/>
        <w:rPr>
          <w:color w:val="FFFFFF" w:themeColor="background1"/>
          <w:sz w:val="4"/>
          <w:szCs w:val="4"/>
          <w:lang w:val="fr-FR"/>
        </w:rPr>
      </w:pPr>
      <w:r w:rsidRPr="00480FD9">
        <w:rPr>
          <w:rStyle w:val="EndnoteReference"/>
          <w:color w:val="FFFFFF" w:themeColor="background1"/>
          <w:sz w:val="4"/>
          <w:szCs w:val="4"/>
        </w:rPr>
        <w:endnoteRef/>
      </w:r>
      <w:r w:rsidRPr="00480FD9">
        <w:rPr>
          <w:color w:val="FFFFFF" w:themeColor="background1"/>
          <w:sz w:val="4"/>
          <w:szCs w:val="4"/>
          <w:lang w:val="fr-FR"/>
        </w:rPr>
        <w:t xml:space="preserve"> </w:t>
      </w:r>
    </w:p>
  </w:endnote>
  <w:endnote w:id="184">
    <w:p w:rsidR="00D337BD" w:rsidRPr="00480FD9" w:rsidRDefault="00D337BD" w:rsidP="00A435AD">
      <w:pPr>
        <w:ind w:left="426" w:hanging="426"/>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lang w:val="fr-FR"/>
        </w:rPr>
        <w:t xml:space="preserve"> Galvez, J., Zarzuelo, A., Crespo, M.E., Utrilia, M.P., Jimenez, J., Spiessens, C., and de Witte, P., (1991). </w:t>
      </w:r>
      <w:proofErr w:type="gramStart"/>
      <w:r w:rsidRPr="00480FD9">
        <w:rPr>
          <w:color w:val="FFFFFF" w:themeColor="background1"/>
          <w:sz w:val="4"/>
          <w:szCs w:val="4"/>
        </w:rPr>
        <w:t>Activity of Sclerocarya birrea extract and its active tannin constituents in rats.</w:t>
      </w:r>
      <w:proofErr w:type="gramEnd"/>
      <w:r w:rsidRPr="00480FD9">
        <w:rPr>
          <w:color w:val="FFFFFF" w:themeColor="background1"/>
          <w:sz w:val="4"/>
          <w:szCs w:val="4"/>
        </w:rPr>
        <w:t xml:space="preserve"> </w:t>
      </w:r>
      <w:r w:rsidRPr="00480FD9">
        <w:rPr>
          <w:i/>
          <w:color w:val="FFFFFF" w:themeColor="background1"/>
          <w:sz w:val="4"/>
          <w:szCs w:val="4"/>
        </w:rPr>
        <w:t>Phytotherapy Research</w:t>
      </w:r>
      <w:r w:rsidRPr="00480FD9">
        <w:rPr>
          <w:color w:val="FFFFFF" w:themeColor="background1"/>
          <w:sz w:val="4"/>
          <w:szCs w:val="4"/>
        </w:rPr>
        <w:t xml:space="preserve"> 5: 276-278.</w:t>
      </w:r>
    </w:p>
    <w:p w:rsidR="00D337BD" w:rsidRPr="00480FD9" w:rsidRDefault="00D337BD" w:rsidP="00F41B8F">
      <w:pPr>
        <w:pStyle w:val="EndnoteText"/>
        <w:jc w:val="both"/>
        <w:rPr>
          <w:color w:val="FFFFFF" w:themeColor="background1"/>
          <w:sz w:val="4"/>
          <w:szCs w:val="4"/>
        </w:rPr>
      </w:pPr>
    </w:p>
  </w:endnote>
  <w:endnote w:id="185">
    <w:p w:rsidR="00D337BD" w:rsidRPr="00480FD9" w:rsidRDefault="00D337BD" w:rsidP="00A435AD">
      <w:pPr>
        <w:ind w:left="426" w:hanging="426"/>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Galvez, J., Crespo, M.E., Zarzuelo, A., de Witte, P., and Spiessens, C., (1993).</w:t>
      </w:r>
      <w:proofErr w:type="gramEnd"/>
      <w:r w:rsidRPr="00480FD9">
        <w:rPr>
          <w:color w:val="FFFFFF" w:themeColor="background1"/>
          <w:sz w:val="4"/>
          <w:szCs w:val="4"/>
        </w:rPr>
        <w:t xml:space="preserve"> Pharmacological activity of a procyanidin isolated from </w:t>
      </w:r>
      <w:r w:rsidRPr="00480FD9">
        <w:rPr>
          <w:i/>
          <w:color w:val="FFFFFF" w:themeColor="background1"/>
          <w:sz w:val="4"/>
          <w:szCs w:val="4"/>
        </w:rPr>
        <w:t>Sclerocarya birrea</w:t>
      </w:r>
      <w:r w:rsidRPr="00480FD9">
        <w:rPr>
          <w:color w:val="FFFFFF" w:themeColor="background1"/>
          <w:sz w:val="4"/>
          <w:szCs w:val="4"/>
        </w:rPr>
        <w:t xml:space="preserve"> bark: Antidiarrhoeal activity on isolated Guinea-pig ileum. </w:t>
      </w:r>
      <w:r w:rsidRPr="00480FD9">
        <w:rPr>
          <w:i/>
          <w:color w:val="FFFFFF" w:themeColor="background1"/>
          <w:sz w:val="4"/>
          <w:szCs w:val="4"/>
        </w:rPr>
        <w:t>Phytotherapy Research</w:t>
      </w:r>
      <w:r w:rsidRPr="00480FD9">
        <w:rPr>
          <w:color w:val="FFFFFF" w:themeColor="background1"/>
          <w:sz w:val="4"/>
          <w:szCs w:val="4"/>
        </w:rPr>
        <w:t xml:space="preserve"> 7: 25-28.</w:t>
      </w:r>
    </w:p>
    <w:p w:rsidR="00D337BD" w:rsidRPr="00480FD9" w:rsidRDefault="00D337BD" w:rsidP="00F41B8F">
      <w:pPr>
        <w:pStyle w:val="EndnoteText"/>
        <w:jc w:val="both"/>
        <w:rPr>
          <w:color w:val="FFFFFF" w:themeColor="background1"/>
          <w:sz w:val="4"/>
          <w:szCs w:val="4"/>
        </w:rPr>
      </w:pPr>
    </w:p>
  </w:endnote>
  <w:endnote w:id="186">
    <w:p w:rsidR="00D337BD" w:rsidRPr="00480FD9" w:rsidRDefault="00D337BD" w:rsidP="00A435AD">
      <w:pPr>
        <w:ind w:left="426" w:hanging="426"/>
        <w:jc w:val="both"/>
        <w:rPr>
          <w:rFonts w:asciiTheme="majorBidi" w:hAnsiTheme="majorBidi" w:cstheme="majorBidi"/>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hyperlink r:id="rId18" w:anchor="bbib3#bbib3" w:history="1">
        <w:r w:rsidRPr="00480FD9">
          <w:rPr>
            <w:rFonts w:asciiTheme="majorBidi" w:hAnsiTheme="majorBidi" w:cstheme="majorBidi"/>
            <w:color w:val="FFFFFF" w:themeColor="background1"/>
            <w:sz w:val="4"/>
            <w:szCs w:val="4"/>
          </w:rPr>
          <w:t>Baginsky</w:t>
        </w:r>
      </w:hyperlink>
      <w:r w:rsidRPr="00480FD9">
        <w:rPr>
          <w:rFonts w:asciiTheme="majorBidi" w:hAnsiTheme="majorBidi" w:cstheme="majorBidi"/>
          <w:color w:val="FFFFFF" w:themeColor="background1"/>
          <w:sz w:val="4"/>
          <w:szCs w:val="4"/>
        </w:rPr>
        <w:t xml:space="preserve">, E.S., Foa, P.P., Zak. </w:t>
      </w:r>
      <w:proofErr w:type="gramStart"/>
      <w:r w:rsidRPr="00480FD9">
        <w:rPr>
          <w:rFonts w:asciiTheme="majorBidi" w:hAnsiTheme="majorBidi" w:cstheme="majorBidi"/>
          <w:color w:val="FFFFFF" w:themeColor="background1"/>
          <w:sz w:val="4"/>
          <w:szCs w:val="4"/>
        </w:rPr>
        <w:t>B., (1974).</w:t>
      </w:r>
      <w:proofErr w:type="gramEnd"/>
      <w:r w:rsidRPr="00480FD9">
        <w:rPr>
          <w:rFonts w:asciiTheme="majorBidi" w:hAnsiTheme="majorBidi" w:cstheme="majorBidi"/>
          <w:color w:val="FFFFFF" w:themeColor="background1"/>
          <w:sz w:val="4"/>
          <w:szCs w:val="4"/>
        </w:rPr>
        <w:t xml:space="preserve"> </w:t>
      </w:r>
      <w:proofErr w:type="gramStart"/>
      <w:r w:rsidRPr="00480FD9">
        <w:rPr>
          <w:rFonts w:asciiTheme="majorBidi" w:hAnsiTheme="majorBidi" w:cstheme="majorBidi"/>
          <w:color w:val="FFFFFF" w:themeColor="background1"/>
          <w:sz w:val="4"/>
          <w:szCs w:val="4"/>
        </w:rPr>
        <w:t>Glucose 6-phosphatase.</w:t>
      </w:r>
      <w:proofErr w:type="gramEnd"/>
      <w:r w:rsidRPr="00480FD9">
        <w:rPr>
          <w:rFonts w:asciiTheme="majorBidi" w:hAnsiTheme="majorBidi" w:cstheme="majorBidi"/>
          <w:color w:val="FFFFFF" w:themeColor="background1"/>
          <w:sz w:val="4"/>
          <w:szCs w:val="4"/>
        </w:rPr>
        <w:t xml:space="preserve"> In: Bergymeyer, H.U. (Ed.), Methods of Enzymatic Analysis. vol. 2, 2nd ed., Academic Press, New York, pp. 788–792.</w:t>
      </w:r>
    </w:p>
    <w:p w:rsidR="00D337BD" w:rsidRPr="00480FD9" w:rsidRDefault="00D337BD" w:rsidP="00F41B8F">
      <w:pPr>
        <w:pStyle w:val="EndnoteText"/>
        <w:jc w:val="both"/>
        <w:rPr>
          <w:color w:val="FFFFFF" w:themeColor="background1"/>
          <w:sz w:val="4"/>
          <w:szCs w:val="4"/>
        </w:rPr>
      </w:pPr>
    </w:p>
  </w:endnote>
  <w:endnote w:id="187">
    <w:p w:rsidR="00D337BD" w:rsidRPr="00480FD9" w:rsidRDefault="00D337BD" w:rsidP="00757799">
      <w:pPr>
        <w:ind w:left="426" w:hanging="426"/>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hyperlink r:id="rId19" w:anchor="bbib14#bbib14" w:history="1">
        <w:r w:rsidRPr="00480FD9">
          <w:rPr>
            <w:color w:val="FFFFFF" w:themeColor="background1"/>
            <w:sz w:val="4"/>
            <w:szCs w:val="4"/>
          </w:rPr>
          <w:t>Fiske</w:t>
        </w:r>
      </w:hyperlink>
      <w:r w:rsidRPr="00480FD9">
        <w:rPr>
          <w:color w:val="FFFFFF" w:themeColor="background1"/>
          <w:sz w:val="4"/>
          <w:szCs w:val="4"/>
        </w:rPr>
        <w:t xml:space="preserve">, C.H. and Subbarow, J., 1925. </w:t>
      </w:r>
      <w:proofErr w:type="gramStart"/>
      <w:r w:rsidRPr="00480FD9">
        <w:rPr>
          <w:color w:val="FFFFFF" w:themeColor="background1"/>
          <w:sz w:val="4"/>
          <w:szCs w:val="4"/>
        </w:rPr>
        <w:t>The colorimetric determination of phosphorus.</w:t>
      </w:r>
      <w:proofErr w:type="gramEnd"/>
      <w:r w:rsidRPr="00480FD9">
        <w:rPr>
          <w:color w:val="FFFFFF" w:themeColor="background1"/>
          <w:sz w:val="4"/>
          <w:szCs w:val="4"/>
        </w:rPr>
        <w:t xml:space="preserve"> </w:t>
      </w:r>
      <w:r w:rsidRPr="00480FD9">
        <w:rPr>
          <w:i/>
          <w:iCs/>
          <w:color w:val="FFFFFF" w:themeColor="background1"/>
          <w:sz w:val="4"/>
          <w:szCs w:val="4"/>
        </w:rPr>
        <w:t>Journal of Biological Chemistry</w:t>
      </w:r>
      <w:r w:rsidRPr="00480FD9">
        <w:rPr>
          <w:color w:val="FFFFFF" w:themeColor="background1"/>
          <w:sz w:val="4"/>
          <w:szCs w:val="4"/>
        </w:rPr>
        <w:t xml:space="preserve"> 66, pp. 375–400.</w:t>
      </w:r>
    </w:p>
    <w:p w:rsidR="00D337BD" w:rsidRPr="00480FD9" w:rsidRDefault="00D337BD" w:rsidP="00F41B8F">
      <w:pPr>
        <w:pStyle w:val="EndnoteText"/>
        <w:jc w:val="both"/>
        <w:rPr>
          <w:color w:val="FFFFFF" w:themeColor="background1"/>
          <w:sz w:val="4"/>
          <w:szCs w:val="4"/>
        </w:rPr>
      </w:pPr>
    </w:p>
  </w:endnote>
  <w:endnote w:id="188">
    <w:p w:rsidR="00D337BD" w:rsidRPr="00480FD9" w:rsidRDefault="00D337BD" w:rsidP="00757799">
      <w:pPr>
        <w:autoSpaceDE w:val="0"/>
        <w:autoSpaceDN w:val="0"/>
        <w:adjustRightInd w:val="0"/>
        <w:ind w:left="426" w:hanging="426"/>
        <w:jc w:val="both"/>
        <w:rPr>
          <w:color w:val="FFFFFF" w:themeColor="background1"/>
          <w:sz w:val="4"/>
          <w:szCs w:val="4"/>
          <w:lang w:val="en-ZA"/>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lang w:val="en-ZA"/>
        </w:rPr>
        <w:t>Matsui, T., Tanaka, T., Tamura, S., Toshima, A., Miyata, Y., and Tanaka, K., (2007).</w:t>
      </w:r>
      <w:proofErr w:type="gramEnd"/>
      <w:r w:rsidRPr="00480FD9">
        <w:rPr>
          <w:color w:val="FFFFFF" w:themeColor="background1"/>
          <w:sz w:val="4"/>
          <w:szCs w:val="4"/>
          <w:lang w:val="en-ZA"/>
        </w:rPr>
        <w:t xml:space="preserve"> </w:t>
      </w:r>
      <w:proofErr w:type="gramStart"/>
      <w:r w:rsidRPr="00480FD9">
        <w:rPr>
          <w:color w:val="FFFFFF" w:themeColor="background1"/>
          <w:sz w:val="4"/>
          <w:szCs w:val="4"/>
          <w:lang w:val="en-ZA"/>
        </w:rPr>
        <w:t>Alpha glucosidase inhibitory profiles of catechins and theaflavins.</w:t>
      </w:r>
      <w:proofErr w:type="gramEnd"/>
      <w:r w:rsidRPr="00480FD9">
        <w:rPr>
          <w:color w:val="FFFFFF" w:themeColor="background1"/>
          <w:sz w:val="4"/>
          <w:szCs w:val="4"/>
          <w:lang w:val="en-ZA"/>
        </w:rPr>
        <w:t xml:space="preserve"> </w:t>
      </w:r>
      <w:r w:rsidRPr="00480FD9">
        <w:rPr>
          <w:i/>
          <w:iCs/>
          <w:color w:val="FFFFFF" w:themeColor="background1"/>
          <w:sz w:val="4"/>
          <w:szCs w:val="4"/>
          <w:lang w:val="en-ZA"/>
        </w:rPr>
        <w:t xml:space="preserve">Journal of Agricultural and Food Chemistry </w:t>
      </w:r>
      <w:r w:rsidRPr="00480FD9">
        <w:rPr>
          <w:color w:val="FFFFFF" w:themeColor="background1"/>
          <w:sz w:val="4"/>
          <w:szCs w:val="4"/>
          <w:lang w:val="en-ZA"/>
        </w:rPr>
        <w:t>55:99-105.</w:t>
      </w:r>
    </w:p>
    <w:p w:rsidR="00D337BD" w:rsidRPr="00480FD9" w:rsidRDefault="00D337BD" w:rsidP="00F41B8F">
      <w:pPr>
        <w:pStyle w:val="EndnoteText"/>
        <w:jc w:val="both"/>
        <w:rPr>
          <w:color w:val="FFFFFF" w:themeColor="background1"/>
          <w:sz w:val="4"/>
          <w:szCs w:val="4"/>
        </w:rPr>
      </w:pPr>
    </w:p>
  </w:endnote>
  <w:endnote w:id="189">
    <w:p w:rsidR="00D337BD" w:rsidRPr="00480FD9" w:rsidRDefault="00D337BD" w:rsidP="00757799">
      <w:pPr>
        <w:ind w:left="426" w:hanging="426"/>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Smith, C., Marks, A.D. and Lieberman, M. (2005).</w:t>
      </w:r>
      <w:proofErr w:type="gramEnd"/>
      <w:r w:rsidRPr="00480FD9">
        <w:rPr>
          <w:color w:val="FFFFFF" w:themeColor="background1"/>
          <w:sz w:val="4"/>
          <w:szCs w:val="4"/>
        </w:rPr>
        <w:t xml:space="preserve"> Marks’s Basic Medical Biochemistry: A Clinical Approach, </w:t>
      </w:r>
      <w:proofErr w:type="gramStart"/>
      <w:r w:rsidRPr="00480FD9">
        <w:rPr>
          <w:color w:val="FFFFFF" w:themeColor="background1"/>
          <w:sz w:val="4"/>
          <w:szCs w:val="4"/>
        </w:rPr>
        <w:t>2</w:t>
      </w:r>
      <w:r w:rsidRPr="00480FD9">
        <w:rPr>
          <w:color w:val="FFFFFF" w:themeColor="background1"/>
          <w:sz w:val="4"/>
          <w:szCs w:val="4"/>
          <w:vertAlign w:val="superscript"/>
        </w:rPr>
        <w:t>nd</w:t>
      </w:r>
      <w:r w:rsidRPr="00480FD9">
        <w:rPr>
          <w:color w:val="FFFFFF" w:themeColor="background1"/>
          <w:sz w:val="4"/>
          <w:szCs w:val="4"/>
        </w:rPr>
        <w:t xml:space="preserve">  Edition</w:t>
      </w:r>
      <w:proofErr w:type="gramEnd"/>
      <w:r w:rsidRPr="00480FD9">
        <w:rPr>
          <w:color w:val="FFFFFF" w:themeColor="background1"/>
          <w:sz w:val="4"/>
          <w:szCs w:val="4"/>
        </w:rPr>
        <w:t>,  Lipincott Williams &amp; Wilkins, Baltimore, Maryland 21201-2436 USA.</w:t>
      </w:r>
    </w:p>
    <w:p w:rsidR="00D337BD" w:rsidRPr="00480FD9" w:rsidRDefault="00D337BD" w:rsidP="00F41B8F">
      <w:pPr>
        <w:pStyle w:val="EndnoteText"/>
        <w:jc w:val="both"/>
        <w:rPr>
          <w:color w:val="FFFFFF" w:themeColor="background1"/>
          <w:sz w:val="4"/>
          <w:szCs w:val="4"/>
        </w:rPr>
      </w:pPr>
    </w:p>
  </w:endnote>
  <w:endnote w:id="190">
    <w:p w:rsidR="00D337BD" w:rsidRPr="00480FD9" w:rsidRDefault="00D337BD" w:rsidP="00757799">
      <w:pPr>
        <w:ind w:left="426" w:hanging="426"/>
        <w:jc w:val="both"/>
        <w:rPr>
          <w:rFonts w:asciiTheme="majorBidi" w:hAnsiTheme="majorBidi" w:cstheme="majorBidi"/>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r w:rsidRPr="00480FD9">
        <w:rPr>
          <w:rFonts w:asciiTheme="majorBidi" w:hAnsiTheme="majorBidi" w:cstheme="majorBidi"/>
          <w:color w:val="FFFFFF" w:themeColor="background1"/>
          <w:sz w:val="4"/>
          <w:szCs w:val="4"/>
        </w:rPr>
        <w:t xml:space="preserve">Lebovitz H E., (1998). </w:t>
      </w:r>
      <w:proofErr w:type="gramStart"/>
      <w:r w:rsidRPr="00480FD9">
        <w:rPr>
          <w:rFonts w:asciiTheme="majorBidi" w:hAnsiTheme="majorBidi" w:cstheme="majorBidi"/>
          <w:color w:val="FFFFFF" w:themeColor="background1"/>
          <w:sz w:val="4"/>
          <w:szCs w:val="4"/>
        </w:rPr>
        <w:t>Alpha-Glucosidase inhibitors as agents in the treatment of diabetes.</w:t>
      </w:r>
      <w:proofErr w:type="gramEnd"/>
      <w:r w:rsidRPr="00480FD9">
        <w:rPr>
          <w:rFonts w:asciiTheme="majorBidi" w:hAnsiTheme="majorBidi" w:cstheme="majorBidi"/>
          <w:color w:val="FFFFFF" w:themeColor="background1"/>
          <w:sz w:val="4"/>
          <w:szCs w:val="4"/>
        </w:rPr>
        <w:t xml:space="preserve"> </w:t>
      </w:r>
      <w:proofErr w:type="gramStart"/>
      <w:r w:rsidRPr="00480FD9">
        <w:rPr>
          <w:rFonts w:asciiTheme="majorBidi" w:hAnsiTheme="majorBidi" w:cstheme="majorBidi"/>
          <w:i/>
          <w:iCs/>
          <w:color w:val="FFFFFF" w:themeColor="background1"/>
          <w:sz w:val="4"/>
          <w:szCs w:val="4"/>
        </w:rPr>
        <w:t>Diabetes Rev</w:t>
      </w:r>
      <w:r w:rsidRPr="00480FD9">
        <w:rPr>
          <w:rFonts w:asciiTheme="majorBidi" w:hAnsiTheme="majorBidi" w:cstheme="majorBidi"/>
          <w:color w:val="FFFFFF" w:themeColor="background1"/>
          <w:sz w:val="4"/>
          <w:szCs w:val="4"/>
        </w:rPr>
        <w:t xml:space="preserve"> 6:132-145.</w:t>
      </w:r>
      <w:proofErr w:type="gramEnd"/>
    </w:p>
    <w:p w:rsidR="00D337BD" w:rsidRPr="00480FD9" w:rsidRDefault="00D337BD" w:rsidP="002611F6">
      <w:pPr>
        <w:pStyle w:val="EndnoteText"/>
        <w:jc w:val="both"/>
        <w:rPr>
          <w:rFonts w:asciiTheme="majorBidi" w:hAnsiTheme="majorBidi" w:cstheme="majorBidi"/>
          <w:color w:val="FFFFFF" w:themeColor="background1"/>
          <w:sz w:val="4"/>
          <w:szCs w:val="4"/>
        </w:rPr>
      </w:pPr>
    </w:p>
  </w:endnote>
  <w:endnote w:id="191">
    <w:p w:rsidR="00D337BD" w:rsidRPr="00480FD9" w:rsidRDefault="00D337BD" w:rsidP="002611F6">
      <w:pPr>
        <w:pStyle w:val="EndnoteText"/>
        <w:jc w:val="both"/>
        <w:rPr>
          <w:color w:val="FFFFFF" w:themeColor="background1"/>
          <w:sz w:val="4"/>
          <w:szCs w:val="4"/>
        </w:rPr>
      </w:pPr>
      <w:r w:rsidRPr="00480FD9">
        <w:rPr>
          <w:rStyle w:val="EndnoteReference"/>
          <w:color w:val="FFFFFF" w:themeColor="background1"/>
          <w:sz w:val="4"/>
          <w:szCs w:val="4"/>
        </w:rPr>
        <w:endnoteRef/>
      </w:r>
      <w:r w:rsidRPr="00480FD9">
        <w:rPr>
          <w:color w:val="FFFFFF" w:themeColor="background1"/>
          <w:sz w:val="4"/>
          <w:szCs w:val="4"/>
        </w:rPr>
        <w:t xml:space="preserve"> </w:t>
      </w:r>
    </w:p>
  </w:endnote>
  <w:endnote w:id="192">
    <w:p w:rsidR="00D337BD" w:rsidRPr="00480FD9" w:rsidRDefault="00D337BD" w:rsidP="002611F6">
      <w:pPr>
        <w:pStyle w:val="EndnoteText"/>
        <w:jc w:val="both"/>
        <w:rPr>
          <w:color w:val="FFFFFF" w:themeColor="background1"/>
          <w:sz w:val="4"/>
          <w:szCs w:val="4"/>
        </w:rPr>
      </w:pPr>
      <w:r w:rsidRPr="00480FD9">
        <w:rPr>
          <w:rStyle w:val="EndnoteReference"/>
          <w:color w:val="FFFFFF" w:themeColor="background1"/>
          <w:sz w:val="4"/>
          <w:szCs w:val="4"/>
        </w:rPr>
        <w:endnoteRef/>
      </w:r>
      <w:r w:rsidRPr="00480FD9">
        <w:rPr>
          <w:color w:val="FFFFFF" w:themeColor="background1"/>
          <w:sz w:val="4"/>
          <w:szCs w:val="4"/>
        </w:rPr>
        <w:t xml:space="preserve"> </w:t>
      </w:r>
    </w:p>
  </w:endnote>
  <w:endnote w:id="193">
    <w:p w:rsidR="00D337BD" w:rsidRPr="00480FD9" w:rsidRDefault="00D337BD" w:rsidP="00845981">
      <w:pPr>
        <w:pStyle w:val="EndnoteText"/>
        <w:ind w:left="426" w:hanging="426"/>
        <w:jc w:val="both"/>
        <w:rPr>
          <w:color w:val="FFFFFF" w:themeColor="background1"/>
          <w:sz w:val="4"/>
          <w:szCs w:val="4"/>
        </w:rPr>
      </w:pPr>
      <w:r w:rsidRPr="00480FD9">
        <w:rPr>
          <w:rStyle w:val="EndnoteReference"/>
          <w:color w:val="FFFFFF" w:themeColor="background1"/>
          <w:sz w:val="4"/>
          <w:szCs w:val="4"/>
          <w:vertAlign w:val="baseline"/>
        </w:rPr>
        <w:endnoteRef/>
      </w:r>
      <w:r w:rsidRPr="00480FD9">
        <w:rPr>
          <w:color w:val="FFFFFF" w:themeColor="background1"/>
          <w:sz w:val="4"/>
          <w:szCs w:val="4"/>
        </w:rPr>
        <w:t xml:space="preserve"> </w:t>
      </w:r>
      <w:proofErr w:type="gramStart"/>
      <w:r w:rsidRPr="00480FD9">
        <w:rPr>
          <w:color w:val="FFFFFF" w:themeColor="background1"/>
          <w:sz w:val="4"/>
          <w:szCs w:val="4"/>
        </w:rPr>
        <w:t>Rhabasa-Lhoret, R., and Chiasson, J.L., (2004).</w:t>
      </w:r>
      <w:proofErr w:type="gramEnd"/>
      <w:r w:rsidRPr="00480FD9">
        <w:rPr>
          <w:color w:val="FFFFFF" w:themeColor="background1"/>
          <w:sz w:val="4"/>
          <w:szCs w:val="4"/>
        </w:rPr>
        <w:t xml:space="preserve"> Alpha glucosidase inhibitors (3</w:t>
      </w:r>
      <w:r w:rsidRPr="00480FD9">
        <w:rPr>
          <w:color w:val="FFFFFF" w:themeColor="background1"/>
          <w:sz w:val="4"/>
          <w:szCs w:val="4"/>
          <w:vertAlign w:val="superscript"/>
        </w:rPr>
        <w:t>rd</w:t>
      </w:r>
      <w:r w:rsidRPr="00480FD9">
        <w:rPr>
          <w:color w:val="FFFFFF" w:themeColor="background1"/>
          <w:sz w:val="4"/>
          <w:szCs w:val="4"/>
        </w:rPr>
        <w:t xml:space="preserve"> </w:t>
      </w:r>
      <w:proofErr w:type="gramStart"/>
      <w:r w:rsidRPr="00480FD9">
        <w:rPr>
          <w:color w:val="FFFFFF" w:themeColor="background1"/>
          <w:sz w:val="4"/>
          <w:szCs w:val="4"/>
        </w:rPr>
        <w:t>ed</w:t>
      </w:r>
      <w:proofErr w:type="gramEnd"/>
      <w:r w:rsidRPr="00480FD9">
        <w:rPr>
          <w:color w:val="FFFFFF" w:themeColor="background1"/>
          <w:sz w:val="4"/>
          <w:szCs w:val="4"/>
        </w:rPr>
        <w:t>.). In R.A. DeFronzo, E. Ferrannini, H. Keen and P. Zimmet, Editors, International textbook of diabetes mellitus Vol. 1, John Wiley, UK.</w:t>
      </w:r>
    </w:p>
    <w:p w:rsidR="00D337BD" w:rsidRPr="00480FD9" w:rsidRDefault="00D337BD" w:rsidP="002611F6">
      <w:pPr>
        <w:pStyle w:val="EndnoteText"/>
        <w:jc w:val="both"/>
        <w:rPr>
          <w:color w:val="FFFFFF" w:themeColor="background1"/>
          <w:sz w:val="4"/>
          <w:szCs w:val="4"/>
        </w:rPr>
      </w:pPr>
    </w:p>
  </w:endnote>
  <w:endnote w:id="194">
    <w:p w:rsidR="00D337BD" w:rsidRPr="00480FD9" w:rsidRDefault="00D337BD" w:rsidP="002611F6">
      <w:pPr>
        <w:pStyle w:val="EndnoteText"/>
        <w:jc w:val="both"/>
        <w:rPr>
          <w:color w:val="FFFFFF" w:themeColor="background1"/>
          <w:sz w:val="4"/>
          <w:szCs w:val="4"/>
        </w:rPr>
      </w:pPr>
      <w:r w:rsidRPr="00480FD9">
        <w:rPr>
          <w:rStyle w:val="EndnoteReference"/>
          <w:color w:val="FFFFFF" w:themeColor="background1"/>
          <w:sz w:val="4"/>
          <w:szCs w:val="4"/>
        </w:rPr>
        <w:endnoteRef/>
      </w:r>
      <w:r w:rsidRPr="00480FD9">
        <w:rPr>
          <w:color w:val="FFFFFF" w:themeColor="background1"/>
          <w:sz w:val="4"/>
          <w:szCs w:val="4"/>
        </w:rPr>
        <w:t xml:space="preserve"> </w:t>
      </w:r>
    </w:p>
  </w:endnote>
  <w:endnote w:id="195">
    <w:p w:rsidR="00D337BD" w:rsidRPr="00480FD9" w:rsidRDefault="00D337BD" w:rsidP="002611F6">
      <w:pPr>
        <w:pStyle w:val="EndnoteText"/>
        <w:jc w:val="both"/>
        <w:rPr>
          <w:color w:val="FFFFFF" w:themeColor="background1"/>
          <w:sz w:val="4"/>
          <w:szCs w:val="4"/>
        </w:rPr>
      </w:pPr>
      <w:r w:rsidRPr="00480FD9">
        <w:rPr>
          <w:rStyle w:val="EndnoteReference"/>
          <w:color w:val="FFFFFF" w:themeColor="background1"/>
          <w:sz w:val="4"/>
          <w:szCs w:val="4"/>
        </w:rPr>
        <w:endnoteRef/>
      </w:r>
      <w:r w:rsidRPr="00480FD9">
        <w:rPr>
          <w:color w:val="FFFFFF" w:themeColor="background1"/>
          <w:sz w:val="4"/>
          <w:szCs w:val="4"/>
        </w:rPr>
        <w:t xml:space="preserve"> </w:t>
      </w:r>
    </w:p>
  </w:endnote>
  <w:endnote w:id="196">
    <w:p w:rsidR="00D337BD" w:rsidRPr="00480FD9" w:rsidRDefault="00D337BD" w:rsidP="002611F6">
      <w:pPr>
        <w:pStyle w:val="EndnoteText"/>
        <w:jc w:val="both"/>
        <w:rPr>
          <w:color w:val="FFFFFF" w:themeColor="background1"/>
          <w:sz w:val="4"/>
          <w:szCs w:val="4"/>
        </w:rPr>
      </w:pPr>
      <w:r w:rsidRPr="00480FD9">
        <w:rPr>
          <w:rStyle w:val="EndnoteReference"/>
          <w:color w:val="FFFFFF" w:themeColor="background1"/>
          <w:sz w:val="4"/>
          <w:szCs w:val="4"/>
        </w:rPr>
        <w:endnoteRef/>
      </w:r>
      <w:r w:rsidRPr="00480FD9">
        <w:rPr>
          <w:color w:val="FFFFFF" w:themeColor="background1"/>
          <w:sz w:val="4"/>
          <w:szCs w:val="4"/>
        </w:rPr>
        <w:t xml:space="preserve"> </w:t>
      </w:r>
    </w:p>
  </w:endnote>
  <w:endnote w:id="197">
    <w:p w:rsidR="00D337BD" w:rsidRPr="00480FD9" w:rsidRDefault="00D337BD" w:rsidP="002611F6">
      <w:pPr>
        <w:pStyle w:val="EndnoteText"/>
        <w:jc w:val="both"/>
        <w:rPr>
          <w:color w:val="FFFFFF" w:themeColor="background1"/>
          <w:sz w:val="4"/>
          <w:szCs w:val="4"/>
        </w:rPr>
      </w:pPr>
      <w:r w:rsidRPr="00480FD9">
        <w:rPr>
          <w:rStyle w:val="EndnoteReference"/>
          <w:color w:val="FFFFFF" w:themeColor="background1"/>
          <w:sz w:val="4"/>
          <w:szCs w:val="4"/>
        </w:rPr>
        <w:endnoteRef/>
      </w:r>
      <w:r w:rsidRPr="00480FD9">
        <w:rPr>
          <w:color w:val="FFFFFF" w:themeColor="background1"/>
          <w:sz w:val="4"/>
          <w:szCs w:val="4"/>
        </w:rPr>
        <w:t xml:space="preserve"> </w:t>
      </w:r>
    </w:p>
    <w:p w:rsidR="00D337BD" w:rsidRPr="00480FD9" w:rsidRDefault="00D337BD" w:rsidP="002611F6">
      <w:pPr>
        <w:autoSpaceDE w:val="0"/>
        <w:autoSpaceDN w:val="0"/>
        <w:adjustRightInd w:val="0"/>
        <w:jc w:val="both"/>
        <w:rPr>
          <w:color w:val="FFFFFF" w:themeColor="background1"/>
          <w:sz w:val="4"/>
          <w:szCs w:val="4"/>
        </w:rPr>
      </w:pPr>
    </w:p>
    <w:p w:rsidR="00D337BD" w:rsidRPr="00480FD9" w:rsidRDefault="00D337BD" w:rsidP="002611F6">
      <w:pPr>
        <w:autoSpaceDE w:val="0"/>
        <w:autoSpaceDN w:val="0"/>
        <w:adjustRightInd w:val="0"/>
        <w:jc w:val="both"/>
        <w:rPr>
          <w:color w:val="FFFFFF" w:themeColor="background1"/>
          <w:sz w:val="4"/>
          <w:szCs w:val="4"/>
        </w:rPr>
      </w:pPr>
    </w:p>
    <w:p w:rsidR="00D337BD" w:rsidRPr="00480FD9" w:rsidRDefault="00D337BD" w:rsidP="002611F6">
      <w:pPr>
        <w:autoSpaceDE w:val="0"/>
        <w:autoSpaceDN w:val="0"/>
        <w:adjustRightInd w:val="0"/>
        <w:jc w:val="both"/>
        <w:rPr>
          <w:color w:val="FFFFFF" w:themeColor="background1"/>
          <w:sz w:val="4"/>
          <w:szCs w:val="4"/>
        </w:rPr>
      </w:pPr>
    </w:p>
    <w:p w:rsidR="00D337BD" w:rsidRPr="00480FD9" w:rsidRDefault="00D337BD" w:rsidP="002611F6">
      <w:pPr>
        <w:autoSpaceDE w:val="0"/>
        <w:autoSpaceDN w:val="0"/>
        <w:adjustRightInd w:val="0"/>
        <w:jc w:val="both"/>
        <w:rPr>
          <w:color w:val="FFFFFF" w:themeColor="background1"/>
          <w:sz w:val="4"/>
          <w:szCs w:val="4"/>
        </w:rPr>
      </w:pPr>
    </w:p>
    <w:p w:rsidR="00D337BD" w:rsidRPr="00480FD9" w:rsidRDefault="00D337BD" w:rsidP="002611F6">
      <w:pPr>
        <w:autoSpaceDE w:val="0"/>
        <w:autoSpaceDN w:val="0"/>
        <w:adjustRightInd w:val="0"/>
        <w:jc w:val="both"/>
        <w:rPr>
          <w:color w:val="FFFFFF" w:themeColor="background1"/>
          <w:sz w:val="4"/>
          <w:szCs w:val="4"/>
        </w:rPr>
      </w:pP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Arial">
    <w:panose1 w:val="020B0604020202020204"/>
    <w:charset w:val="00"/>
    <w:family w:val="swiss"/>
    <w:pitch w:val="variable"/>
    <w:sig w:usb0="20002A87" w:usb1="00000000" w:usb2="00000000"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LMIELL+TimesNewRoman">
    <w:altName w:val="Times New Roman"/>
    <w:panose1 w:val="00000000000000000000"/>
    <w:charset w:val="00"/>
    <w:family w:val="roman"/>
    <w:notTrueType/>
    <w:pitch w:val="default"/>
    <w:sig w:usb0="00000003" w:usb1="00000000" w:usb2="00000000" w:usb3="00000000" w:csb0="00000001" w:csb1="00000000"/>
  </w:font>
  <w:font w:name="MS Reference Sans Serif">
    <w:panose1 w:val="020B0604030504040204"/>
    <w:charset w:val="00"/>
    <w:family w:val="swiss"/>
    <w:pitch w:val="variable"/>
    <w:sig w:usb0="20000287" w:usb1="00000000" w:usb2="00000000" w:usb3="00000000" w:csb0="0000019F" w:csb1="00000000"/>
  </w:font>
  <w:font w:name="Times-Roman">
    <w:panose1 w:val="00000000000000000000"/>
    <w:charset w:val="00"/>
    <w:family w:val="roman"/>
    <w:notTrueType/>
    <w:pitch w:val="default"/>
    <w:sig w:usb0="00000003" w:usb1="00000000" w:usb2="00000000" w:usb3="00000000" w:csb0="00000001" w:csb1="00000000"/>
  </w:font>
  <w:font w:name="AdvP497E2">
    <w:panose1 w:val="00000000000000000000"/>
    <w:charset w:val="00"/>
    <w:family w:val="roman"/>
    <w:notTrueType/>
    <w:pitch w:val="default"/>
    <w:sig w:usb0="00000003" w:usb1="00000000" w:usb2="00000000" w:usb3="00000000" w:csb0="00000001" w:csb1="00000000"/>
  </w:font>
  <w:font w:name="MTSY">
    <w:altName w:val="Arial Unicode MS"/>
    <w:panose1 w:val="00000000000000000000"/>
    <w:charset w:val="81"/>
    <w:family w:val="auto"/>
    <w:notTrueType/>
    <w:pitch w:val="default"/>
    <w:sig w:usb0="00000001" w:usb1="09060000" w:usb2="00000010" w:usb3="00000000" w:csb0="00080000" w:csb1="00000000"/>
  </w:font>
  <w:font w:name="Arial Narrow">
    <w:panose1 w:val="020B0606020202030204"/>
    <w:charset w:val="00"/>
    <w:family w:val="swiss"/>
    <w:pitch w:val="variable"/>
    <w:sig w:usb0="00000287" w:usb1="00000800" w:usb2="00000000" w:usb3="00000000" w:csb0="0000009F" w:csb1="00000000"/>
  </w:font>
  <w:font w:name="ArialMT">
    <w:panose1 w:val="00000000000000000000"/>
    <w:charset w:val="00"/>
    <w:family w:val="swiss"/>
    <w:notTrueType/>
    <w:pitch w:val="default"/>
    <w:sig w:usb0="00000003" w:usb1="00000000" w:usb2="00000000" w:usb3="00000000" w:csb0="00000001" w:csb1="00000000"/>
  </w:font>
  <w:font w:name="AdvEPSTIM-I">
    <w:panose1 w:val="00000000000000000000"/>
    <w:charset w:val="00"/>
    <w:family w:val="auto"/>
    <w:notTrueType/>
    <w:pitch w:val="default"/>
    <w:sig w:usb0="00000003" w:usb1="00000000" w:usb2="00000000" w:usb3="00000000" w:csb0="00000001" w:csb1="00000000"/>
  </w:font>
  <w:font w:name="AdvPSA88A">
    <w:panose1 w:val="00000000000000000000"/>
    <w:charset w:val="00"/>
    <w:family w:val="roman"/>
    <w:notTrueType/>
    <w:pitch w:val="default"/>
    <w:sig w:usb0="00000003" w:usb1="00000000" w:usb2="00000000" w:usb3="00000000" w:csb0="00000001" w:csb1="00000000"/>
  </w:font>
  <w:font w:name="TimesNewRomanPSMT">
    <w:panose1 w:val="00000000000000000000"/>
    <w:charset w:val="00"/>
    <w:family w:val="roman"/>
    <w:notTrueType/>
    <w:pitch w:val="default"/>
    <w:sig w:usb0="00000003" w:usb1="00000000" w:usb2="00000000" w:usb3="00000000" w:csb0="00000001" w:csb1="00000000"/>
  </w:font>
  <w:font w:name="TimesNRMT">
    <w:panose1 w:val="00000000000000000000"/>
    <w:charset w:val="00"/>
    <w:family w:val="roman"/>
    <w:notTrueType/>
    <w:pitch w:val="default"/>
    <w:sig w:usb0="00000003" w:usb1="00000000" w:usb2="00000000" w:usb3="00000000" w:csb0="00000001" w:csb1="00000000"/>
  </w:font>
  <w:font w:name="AdvPS6F00">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37BD" w:rsidRDefault="00723DB3" w:rsidP="00F6361B">
    <w:pPr>
      <w:pStyle w:val="Footer"/>
      <w:framePr w:wrap="around" w:vAnchor="text" w:hAnchor="margin" w:xAlign="center" w:y="1"/>
      <w:rPr>
        <w:rStyle w:val="PageNumber"/>
      </w:rPr>
    </w:pPr>
    <w:r>
      <w:rPr>
        <w:rStyle w:val="PageNumber"/>
      </w:rPr>
      <w:fldChar w:fldCharType="begin"/>
    </w:r>
    <w:r w:rsidR="00D337BD">
      <w:rPr>
        <w:rStyle w:val="PageNumber"/>
      </w:rPr>
      <w:instrText xml:space="preserve">PAGE  </w:instrText>
    </w:r>
    <w:r>
      <w:rPr>
        <w:rStyle w:val="PageNumber"/>
      </w:rPr>
      <w:fldChar w:fldCharType="end"/>
    </w:r>
  </w:p>
  <w:p w:rsidR="00D337BD" w:rsidRDefault="00D337BD" w:rsidP="00D5418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37BD" w:rsidRDefault="00723DB3" w:rsidP="00F6361B">
    <w:pPr>
      <w:pStyle w:val="Footer"/>
      <w:framePr w:wrap="around" w:vAnchor="text" w:hAnchor="margin" w:xAlign="center" w:y="1"/>
      <w:rPr>
        <w:rStyle w:val="PageNumber"/>
      </w:rPr>
    </w:pPr>
    <w:r>
      <w:rPr>
        <w:rStyle w:val="PageNumber"/>
      </w:rPr>
      <w:fldChar w:fldCharType="begin"/>
    </w:r>
    <w:r w:rsidR="00D337BD">
      <w:rPr>
        <w:rStyle w:val="PageNumber"/>
      </w:rPr>
      <w:instrText xml:space="preserve">PAGE  </w:instrText>
    </w:r>
    <w:r>
      <w:rPr>
        <w:rStyle w:val="PageNumber"/>
      </w:rPr>
      <w:fldChar w:fldCharType="separate"/>
    </w:r>
    <w:r w:rsidR="007715C2">
      <w:rPr>
        <w:rStyle w:val="PageNumber"/>
        <w:noProof/>
      </w:rPr>
      <w:t>xiii</w:t>
    </w:r>
    <w:r>
      <w:rPr>
        <w:rStyle w:val="PageNumber"/>
      </w:rPr>
      <w:fldChar w:fldCharType="end"/>
    </w:r>
  </w:p>
  <w:p w:rsidR="00D337BD" w:rsidRDefault="00D337BD" w:rsidP="00F6361B">
    <w:pPr>
      <w:pStyle w:val="Footer"/>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37BD" w:rsidRDefault="00723DB3" w:rsidP="00F6361B">
    <w:pPr>
      <w:pStyle w:val="Footer"/>
      <w:framePr w:wrap="around" w:vAnchor="text" w:hAnchor="margin" w:xAlign="center" w:y="1"/>
      <w:rPr>
        <w:rStyle w:val="PageNumber"/>
      </w:rPr>
    </w:pPr>
    <w:r>
      <w:rPr>
        <w:rStyle w:val="PageNumber"/>
      </w:rPr>
      <w:fldChar w:fldCharType="begin"/>
    </w:r>
    <w:r w:rsidR="00D337BD">
      <w:rPr>
        <w:rStyle w:val="PageNumber"/>
      </w:rPr>
      <w:instrText xml:space="preserve">PAGE  </w:instrText>
    </w:r>
    <w:r>
      <w:rPr>
        <w:rStyle w:val="PageNumber"/>
      </w:rPr>
      <w:fldChar w:fldCharType="end"/>
    </w:r>
  </w:p>
  <w:p w:rsidR="00D337BD" w:rsidRDefault="00D337BD" w:rsidP="00D5418F">
    <w:pPr>
      <w:pStyle w:val="Footer"/>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337BD" w:rsidRDefault="00723DB3" w:rsidP="00F6361B">
    <w:pPr>
      <w:pStyle w:val="Footer"/>
      <w:framePr w:wrap="around" w:vAnchor="text" w:hAnchor="margin" w:xAlign="center" w:y="1"/>
      <w:rPr>
        <w:rStyle w:val="PageNumber"/>
      </w:rPr>
    </w:pPr>
    <w:r>
      <w:rPr>
        <w:rStyle w:val="PageNumber"/>
      </w:rPr>
      <w:fldChar w:fldCharType="begin"/>
    </w:r>
    <w:r w:rsidR="00D337BD">
      <w:rPr>
        <w:rStyle w:val="PageNumber"/>
      </w:rPr>
      <w:instrText xml:space="preserve">PAGE  </w:instrText>
    </w:r>
    <w:r>
      <w:rPr>
        <w:rStyle w:val="PageNumber"/>
      </w:rPr>
      <w:fldChar w:fldCharType="separate"/>
    </w:r>
    <w:r w:rsidR="007715C2">
      <w:rPr>
        <w:rStyle w:val="PageNumber"/>
        <w:noProof/>
      </w:rPr>
      <w:t>110</w:t>
    </w:r>
    <w:r>
      <w:rPr>
        <w:rStyle w:val="PageNumber"/>
      </w:rPr>
      <w:fldChar w:fldCharType="end"/>
    </w:r>
  </w:p>
  <w:p w:rsidR="00D337BD" w:rsidRDefault="00D337BD" w:rsidP="00F6361B">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12E9" w:rsidRDefault="00E812E9" w:rsidP="0047244E">
      <w:r>
        <w:separator/>
      </w:r>
    </w:p>
  </w:footnote>
  <w:footnote w:type="continuationSeparator" w:id="1">
    <w:p w:rsidR="00E812E9" w:rsidRDefault="00E812E9" w:rsidP="0047244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8346B3"/>
    <w:multiLevelType w:val="hybridMultilevel"/>
    <w:tmpl w:val="0ABE863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20061FC"/>
    <w:multiLevelType w:val="hybridMultilevel"/>
    <w:tmpl w:val="C570CDC0"/>
    <w:lvl w:ilvl="0" w:tplc="D28A8F00">
      <w:start w:val="1"/>
      <w:numFmt w:val="lowerRoman"/>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2F06151"/>
    <w:multiLevelType w:val="hybridMultilevel"/>
    <w:tmpl w:val="D7D0F58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6EC3335"/>
    <w:multiLevelType w:val="hybridMultilevel"/>
    <w:tmpl w:val="88302FA2"/>
    <w:lvl w:ilvl="0" w:tplc="04090005">
      <w:start w:val="1"/>
      <w:numFmt w:val="bullet"/>
      <w:lvlText w:val=""/>
      <w:lvlJc w:val="left"/>
      <w:pPr>
        <w:tabs>
          <w:tab w:val="num" w:pos="720"/>
        </w:tabs>
        <w:ind w:left="720" w:hanging="360"/>
      </w:pPr>
      <w:rPr>
        <w:rFonts w:ascii="Wingdings" w:hAnsi="Wingdings" w:hint="default"/>
      </w:rPr>
    </w:lvl>
    <w:lvl w:ilvl="1" w:tplc="1C090003" w:tentative="1">
      <w:start w:val="1"/>
      <w:numFmt w:val="bullet"/>
      <w:lvlText w:val="o"/>
      <w:lvlJc w:val="left"/>
      <w:pPr>
        <w:tabs>
          <w:tab w:val="num" w:pos="1440"/>
        </w:tabs>
        <w:ind w:left="1440" w:hanging="360"/>
      </w:pPr>
      <w:rPr>
        <w:rFonts w:ascii="Courier New" w:hAnsi="Courier New" w:cs="Courier New" w:hint="default"/>
      </w:rPr>
    </w:lvl>
    <w:lvl w:ilvl="2" w:tplc="1C090005" w:tentative="1">
      <w:start w:val="1"/>
      <w:numFmt w:val="bullet"/>
      <w:lvlText w:val=""/>
      <w:lvlJc w:val="left"/>
      <w:pPr>
        <w:tabs>
          <w:tab w:val="num" w:pos="2160"/>
        </w:tabs>
        <w:ind w:left="2160" w:hanging="360"/>
      </w:pPr>
      <w:rPr>
        <w:rFonts w:ascii="Wingdings" w:hAnsi="Wingdings" w:hint="default"/>
      </w:rPr>
    </w:lvl>
    <w:lvl w:ilvl="3" w:tplc="1C090001" w:tentative="1">
      <w:start w:val="1"/>
      <w:numFmt w:val="bullet"/>
      <w:lvlText w:val=""/>
      <w:lvlJc w:val="left"/>
      <w:pPr>
        <w:tabs>
          <w:tab w:val="num" w:pos="2880"/>
        </w:tabs>
        <w:ind w:left="2880" w:hanging="360"/>
      </w:pPr>
      <w:rPr>
        <w:rFonts w:ascii="Symbol" w:hAnsi="Symbol" w:hint="default"/>
      </w:rPr>
    </w:lvl>
    <w:lvl w:ilvl="4" w:tplc="1C090003" w:tentative="1">
      <w:start w:val="1"/>
      <w:numFmt w:val="bullet"/>
      <w:lvlText w:val="o"/>
      <w:lvlJc w:val="left"/>
      <w:pPr>
        <w:tabs>
          <w:tab w:val="num" w:pos="3600"/>
        </w:tabs>
        <w:ind w:left="3600" w:hanging="360"/>
      </w:pPr>
      <w:rPr>
        <w:rFonts w:ascii="Courier New" w:hAnsi="Courier New" w:cs="Courier New" w:hint="default"/>
      </w:rPr>
    </w:lvl>
    <w:lvl w:ilvl="5" w:tplc="1C090005" w:tentative="1">
      <w:start w:val="1"/>
      <w:numFmt w:val="bullet"/>
      <w:lvlText w:val=""/>
      <w:lvlJc w:val="left"/>
      <w:pPr>
        <w:tabs>
          <w:tab w:val="num" w:pos="4320"/>
        </w:tabs>
        <w:ind w:left="4320" w:hanging="360"/>
      </w:pPr>
      <w:rPr>
        <w:rFonts w:ascii="Wingdings" w:hAnsi="Wingdings" w:hint="default"/>
      </w:rPr>
    </w:lvl>
    <w:lvl w:ilvl="6" w:tplc="1C090001" w:tentative="1">
      <w:start w:val="1"/>
      <w:numFmt w:val="bullet"/>
      <w:lvlText w:val=""/>
      <w:lvlJc w:val="left"/>
      <w:pPr>
        <w:tabs>
          <w:tab w:val="num" w:pos="5040"/>
        </w:tabs>
        <w:ind w:left="5040" w:hanging="360"/>
      </w:pPr>
      <w:rPr>
        <w:rFonts w:ascii="Symbol" w:hAnsi="Symbol" w:hint="default"/>
      </w:rPr>
    </w:lvl>
    <w:lvl w:ilvl="7" w:tplc="1C090003" w:tentative="1">
      <w:start w:val="1"/>
      <w:numFmt w:val="bullet"/>
      <w:lvlText w:val="o"/>
      <w:lvlJc w:val="left"/>
      <w:pPr>
        <w:tabs>
          <w:tab w:val="num" w:pos="5760"/>
        </w:tabs>
        <w:ind w:left="5760" w:hanging="360"/>
      </w:pPr>
      <w:rPr>
        <w:rFonts w:ascii="Courier New" w:hAnsi="Courier New" w:cs="Courier New" w:hint="default"/>
      </w:rPr>
    </w:lvl>
    <w:lvl w:ilvl="8" w:tplc="1C090005" w:tentative="1">
      <w:start w:val="1"/>
      <w:numFmt w:val="bullet"/>
      <w:lvlText w:val=""/>
      <w:lvlJc w:val="left"/>
      <w:pPr>
        <w:tabs>
          <w:tab w:val="num" w:pos="6480"/>
        </w:tabs>
        <w:ind w:left="6480" w:hanging="360"/>
      </w:pPr>
      <w:rPr>
        <w:rFonts w:ascii="Wingdings" w:hAnsi="Wingdings" w:hint="default"/>
      </w:rPr>
    </w:lvl>
  </w:abstractNum>
  <w:abstractNum w:abstractNumId="4">
    <w:nsid w:val="09AF3CA3"/>
    <w:multiLevelType w:val="hybridMultilevel"/>
    <w:tmpl w:val="04E4D9D8"/>
    <w:lvl w:ilvl="0" w:tplc="1C090005">
      <w:start w:val="1"/>
      <w:numFmt w:val="bullet"/>
      <w:lvlText w:val=""/>
      <w:lvlJc w:val="left"/>
      <w:pPr>
        <w:ind w:left="720" w:hanging="360"/>
      </w:pPr>
      <w:rPr>
        <w:rFonts w:ascii="Wingdings" w:hAnsi="Wingdings"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5">
    <w:nsid w:val="0B1836B4"/>
    <w:multiLevelType w:val="hybridMultilevel"/>
    <w:tmpl w:val="AD8C62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D1A5652"/>
    <w:multiLevelType w:val="hybridMultilevel"/>
    <w:tmpl w:val="6980BFA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0EB20056"/>
    <w:multiLevelType w:val="multilevel"/>
    <w:tmpl w:val="AD9E22BA"/>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8">
    <w:nsid w:val="11147269"/>
    <w:multiLevelType w:val="hybridMultilevel"/>
    <w:tmpl w:val="D6DA280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4D32767"/>
    <w:multiLevelType w:val="multilevel"/>
    <w:tmpl w:val="9D462E1A"/>
    <w:lvl w:ilvl="0">
      <w:start w:val="4"/>
      <w:numFmt w:val="decimal"/>
      <w:lvlText w:val="%1"/>
      <w:lvlJc w:val="left"/>
      <w:pPr>
        <w:tabs>
          <w:tab w:val="num" w:pos="600"/>
        </w:tabs>
        <w:ind w:left="600" w:hanging="600"/>
      </w:pPr>
      <w:rPr>
        <w:rFonts w:hint="default"/>
      </w:rPr>
    </w:lvl>
    <w:lvl w:ilvl="1">
      <w:start w:val="2"/>
      <w:numFmt w:val="decimal"/>
      <w:lvlText w:val="%1.%2"/>
      <w:lvlJc w:val="left"/>
      <w:pPr>
        <w:tabs>
          <w:tab w:val="num" w:pos="600"/>
        </w:tabs>
        <w:ind w:left="600" w:hanging="6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0">
    <w:nsid w:val="18A706E7"/>
    <w:multiLevelType w:val="multilevel"/>
    <w:tmpl w:val="DF1482B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ascii="Times New Roman" w:hAnsi="Times New Roman" w:cs="Times New Roman" w:hint="default"/>
        <w:b/>
        <w:i w:val="0"/>
        <w:sz w:val="28"/>
        <w:szCs w:val="28"/>
      </w:rPr>
    </w:lvl>
    <w:lvl w:ilvl="2">
      <w:start w:val="1"/>
      <w:numFmt w:val="decimal"/>
      <w:lvlText w:val="%1.%2.%3."/>
      <w:lvlJc w:val="left"/>
      <w:pPr>
        <w:tabs>
          <w:tab w:val="num" w:pos="504"/>
        </w:tabs>
        <w:ind w:left="504" w:hanging="504"/>
      </w:pPr>
      <w:rPr>
        <w:rFonts w:hint="default"/>
        <w:i w:val="0"/>
      </w:rPr>
    </w:lvl>
    <w:lvl w:ilvl="3">
      <w:start w:val="1"/>
      <w:numFmt w:val="decimal"/>
      <w:lvlText w:val="%1.%2.%3.%4."/>
      <w:lvlJc w:val="left"/>
      <w:pPr>
        <w:tabs>
          <w:tab w:val="num" w:pos="720"/>
        </w:tabs>
        <w:ind w:left="648" w:hanging="648"/>
      </w:pPr>
      <w:rPr>
        <w:rFonts w:ascii="Times New Roman" w:hAnsi="Times New Roman" w:cs="Times New Roman" w:hint="default"/>
        <w:i/>
        <w:sz w:val="24"/>
        <w:szCs w:val="24"/>
      </w:rPr>
    </w:lvl>
    <w:lvl w:ilvl="4">
      <w:start w:val="1"/>
      <w:numFmt w:val="decimal"/>
      <w:lvlText w:val="%1.%2.%3.%4.%5."/>
      <w:lvlJc w:val="left"/>
      <w:pPr>
        <w:tabs>
          <w:tab w:val="num" w:pos="2520"/>
        </w:tabs>
        <w:ind w:left="2232" w:hanging="792"/>
      </w:pPr>
      <w:rPr>
        <w:rFonts w:hint="default"/>
        <w:b w:val="0"/>
        <w:i/>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1DDB16AE"/>
    <w:multiLevelType w:val="hybridMultilevel"/>
    <w:tmpl w:val="91446EB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F46712F"/>
    <w:multiLevelType w:val="multilevel"/>
    <w:tmpl w:val="9A042092"/>
    <w:lvl w:ilvl="0">
      <w:start w:val="4"/>
      <w:numFmt w:val="decimal"/>
      <w:lvlText w:val="%1"/>
      <w:lvlJc w:val="left"/>
      <w:pPr>
        <w:tabs>
          <w:tab w:val="num" w:pos="600"/>
        </w:tabs>
        <w:ind w:left="600" w:hanging="600"/>
      </w:pPr>
      <w:rPr>
        <w:rFonts w:hint="default"/>
      </w:rPr>
    </w:lvl>
    <w:lvl w:ilvl="1">
      <w:start w:val="5"/>
      <w:numFmt w:val="decimal"/>
      <w:lvlText w:val="%1.%2"/>
      <w:lvlJc w:val="left"/>
      <w:pPr>
        <w:tabs>
          <w:tab w:val="num" w:pos="600"/>
        </w:tabs>
        <w:ind w:left="600" w:hanging="6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3">
    <w:nsid w:val="211153BD"/>
    <w:multiLevelType w:val="hybridMultilevel"/>
    <w:tmpl w:val="8A9AA72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1654514"/>
    <w:multiLevelType w:val="multilevel"/>
    <w:tmpl w:val="7EAE4844"/>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432"/>
        </w:tabs>
        <w:ind w:left="432" w:hanging="432"/>
      </w:pPr>
      <w:rPr>
        <w:rFonts w:hint="default"/>
      </w:rPr>
    </w:lvl>
    <w:lvl w:ilvl="2">
      <w:start w:val="1"/>
      <w:numFmt w:val="decimal"/>
      <w:lvlText w:val="%1.%2.%3."/>
      <w:lvlJc w:val="left"/>
      <w:pPr>
        <w:tabs>
          <w:tab w:val="num" w:pos="504"/>
        </w:tabs>
        <w:ind w:left="50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5">
    <w:nsid w:val="22F076F6"/>
    <w:multiLevelType w:val="hybridMultilevel"/>
    <w:tmpl w:val="2874317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36463E4"/>
    <w:multiLevelType w:val="multilevel"/>
    <w:tmpl w:val="DF1482B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ascii="Times New Roman" w:hAnsi="Times New Roman" w:cs="Times New Roman" w:hint="default"/>
        <w:b/>
        <w:i w:val="0"/>
        <w:sz w:val="28"/>
        <w:szCs w:val="28"/>
      </w:rPr>
    </w:lvl>
    <w:lvl w:ilvl="2">
      <w:start w:val="1"/>
      <w:numFmt w:val="decimal"/>
      <w:lvlText w:val="%1.%2.%3."/>
      <w:lvlJc w:val="left"/>
      <w:pPr>
        <w:tabs>
          <w:tab w:val="num" w:pos="504"/>
        </w:tabs>
        <w:ind w:left="504" w:hanging="504"/>
      </w:pPr>
      <w:rPr>
        <w:rFonts w:hint="default"/>
        <w:i w:val="0"/>
      </w:rPr>
    </w:lvl>
    <w:lvl w:ilvl="3">
      <w:start w:val="1"/>
      <w:numFmt w:val="decimal"/>
      <w:lvlText w:val="%1.%2.%3.%4."/>
      <w:lvlJc w:val="left"/>
      <w:pPr>
        <w:tabs>
          <w:tab w:val="num" w:pos="720"/>
        </w:tabs>
        <w:ind w:left="648" w:hanging="648"/>
      </w:pPr>
      <w:rPr>
        <w:rFonts w:ascii="Times New Roman" w:hAnsi="Times New Roman" w:cs="Times New Roman" w:hint="default"/>
        <w:i/>
        <w:sz w:val="24"/>
        <w:szCs w:val="24"/>
      </w:rPr>
    </w:lvl>
    <w:lvl w:ilvl="4">
      <w:start w:val="1"/>
      <w:numFmt w:val="decimal"/>
      <w:lvlText w:val="%1.%2.%3.%4.%5."/>
      <w:lvlJc w:val="left"/>
      <w:pPr>
        <w:tabs>
          <w:tab w:val="num" w:pos="2520"/>
        </w:tabs>
        <w:ind w:left="2232" w:hanging="792"/>
      </w:pPr>
      <w:rPr>
        <w:rFonts w:hint="default"/>
        <w:b w:val="0"/>
        <w:i/>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27EB2C3A"/>
    <w:multiLevelType w:val="hybridMultilevel"/>
    <w:tmpl w:val="05EC97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8FB5CAA"/>
    <w:multiLevelType w:val="multilevel"/>
    <w:tmpl w:val="BAE4432C"/>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30B375E5"/>
    <w:multiLevelType w:val="hybridMultilevel"/>
    <w:tmpl w:val="592A22A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338E0376"/>
    <w:multiLevelType w:val="hybridMultilevel"/>
    <w:tmpl w:val="115AFBC2"/>
    <w:lvl w:ilvl="0" w:tplc="081688C4">
      <w:start w:val="1"/>
      <w:numFmt w:val="bullet"/>
      <w:lvlText w:val=""/>
      <w:lvlJc w:val="left"/>
      <w:pPr>
        <w:tabs>
          <w:tab w:val="num" w:pos="720"/>
        </w:tabs>
        <w:ind w:left="720" w:hanging="360"/>
      </w:pPr>
      <w:rPr>
        <w:rFonts w:ascii="Wingdings" w:hAnsi="Wingdings" w:hint="default"/>
        <w:color w:val="000000" w:themeColor="text1"/>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nsid w:val="35605BAA"/>
    <w:multiLevelType w:val="hybridMultilevel"/>
    <w:tmpl w:val="A8544466"/>
    <w:lvl w:ilvl="0" w:tplc="18B2E632">
      <w:start w:val="1230"/>
      <w:numFmt w:val="decimal"/>
      <w:lvlText w:val="%1"/>
      <w:lvlJc w:val="left"/>
      <w:pPr>
        <w:ind w:left="840" w:hanging="4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9D31F69"/>
    <w:multiLevelType w:val="hybridMultilevel"/>
    <w:tmpl w:val="6632E364"/>
    <w:lvl w:ilvl="0" w:tplc="1C090009">
      <w:start w:val="1"/>
      <w:numFmt w:val="bullet"/>
      <w:lvlText w:val=""/>
      <w:lvlJc w:val="left"/>
      <w:pPr>
        <w:tabs>
          <w:tab w:val="num" w:pos="720"/>
        </w:tabs>
        <w:ind w:left="720" w:hanging="360"/>
      </w:pPr>
      <w:rPr>
        <w:rFonts w:ascii="Wingdings" w:hAnsi="Wingdings" w:hint="default"/>
      </w:rPr>
    </w:lvl>
    <w:lvl w:ilvl="1" w:tplc="1C090003" w:tentative="1">
      <w:start w:val="1"/>
      <w:numFmt w:val="bullet"/>
      <w:lvlText w:val="o"/>
      <w:lvlJc w:val="left"/>
      <w:pPr>
        <w:tabs>
          <w:tab w:val="num" w:pos="1440"/>
        </w:tabs>
        <w:ind w:left="1440" w:hanging="360"/>
      </w:pPr>
      <w:rPr>
        <w:rFonts w:ascii="Courier New" w:hAnsi="Courier New" w:cs="Courier New" w:hint="default"/>
      </w:rPr>
    </w:lvl>
    <w:lvl w:ilvl="2" w:tplc="1C090005" w:tentative="1">
      <w:start w:val="1"/>
      <w:numFmt w:val="bullet"/>
      <w:lvlText w:val=""/>
      <w:lvlJc w:val="left"/>
      <w:pPr>
        <w:tabs>
          <w:tab w:val="num" w:pos="2160"/>
        </w:tabs>
        <w:ind w:left="2160" w:hanging="360"/>
      </w:pPr>
      <w:rPr>
        <w:rFonts w:ascii="Wingdings" w:hAnsi="Wingdings" w:hint="default"/>
      </w:rPr>
    </w:lvl>
    <w:lvl w:ilvl="3" w:tplc="1C090001" w:tentative="1">
      <w:start w:val="1"/>
      <w:numFmt w:val="bullet"/>
      <w:lvlText w:val=""/>
      <w:lvlJc w:val="left"/>
      <w:pPr>
        <w:tabs>
          <w:tab w:val="num" w:pos="2880"/>
        </w:tabs>
        <w:ind w:left="2880" w:hanging="360"/>
      </w:pPr>
      <w:rPr>
        <w:rFonts w:ascii="Symbol" w:hAnsi="Symbol" w:hint="default"/>
      </w:rPr>
    </w:lvl>
    <w:lvl w:ilvl="4" w:tplc="1C090003" w:tentative="1">
      <w:start w:val="1"/>
      <w:numFmt w:val="bullet"/>
      <w:lvlText w:val="o"/>
      <w:lvlJc w:val="left"/>
      <w:pPr>
        <w:tabs>
          <w:tab w:val="num" w:pos="3600"/>
        </w:tabs>
        <w:ind w:left="3600" w:hanging="360"/>
      </w:pPr>
      <w:rPr>
        <w:rFonts w:ascii="Courier New" w:hAnsi="Courier New" w:cs="Courier New" w:hint="default"/>
      </w:rPr>
    </w:lvl>
    <w:lvl w:ilvl="5" w:tplc="1C090005" w:tentative="1">
      <w:start w:val="1"/>
      <w:numFmt w:val="bullet"/>
      <w:lvlText w:val=""/>
      <w:lvlJc w:val="left"/>
      <w:pPr>
        <w:tabs>
          <w:tab w:val="num" w:pos="4320"/>
        </w:tabs>
        <w:ind w:left="4320" w:hanging="360"/>
      </w:pPr>
      <w:rPr>
        <w:rFonts w:ascii="Wingdings" w:hAnsi="Wingdings" w:hint="default"/>
      </w:rPr>
    </w:lvl>
    <w:lvl w:ilvl="6" w:tplc="1C090001" w:tentative="1">
      <w:start w:val="1"/>
      <w:numFmt w:val="bullet"/>
      <w:lvlText w:val=""/>
      <w:lvlJc w:val="left"/>
      <w:pPr>
        <w:tabs>
          <w:tab w:val="num" w:pos="5040"/>
        </w:tabs>
        <w:ind w:left="5040" w:hanging="360"/>
      </w:pPr>
      <w:rPr>
        <w:rFonts w:ascii="Symbol" w:hAnsi="Symbol" w:hint="default"/>
      </w:rPr>
    </w:lvl>
    <w:lvl w:ilvl="7" w:tplc="1C090003" w:tentative="1">
      <w:start w:val="1"/>
      <w:numFmt w:val="bullet"/>
      <w:lvlText w:val="o"/>
      <w:lvlJc w:val="left"/>
      <w:pPr>
        <w:tabs>
          <w:tab w:val="num" w:pos="5760"/>
        </w:tabs>
        <w:ind w:left="5760" w:hanging="360"/>
      </w:pPr>
      <w:rPr>
        <w:rFonts w:ascii="Courier New" w:hAnsi="Courier New" w:cs="Courier New" w:hint="default"/>
      </w:rPr>
    </w:lvl>
    <w:lvl w:ilvl="8" w:tplc="1C090005" w:tentative="1">
      <w:start w:val="1"/>
      <w:numFmt w:val="bullet"/>
      <w:lvlText w:val=""/>
      <w:lvlJc w:val="left"/>
      <w:pPr>
        <w:tabs>
          <w:tab w:val="num" w:pos="6480"/>
        </w:tabs>
        <w:ind w:left="6480" w:hanging="360"/>
      </w:pPr>
      <w:rPr>
        <w:rFonts w:ascii="Wingdings" w:hAnsi="Wingdings" w:hint="default"/>
      </w:rPr>
    </w:lvl>
  </w:abstractNum>
  <w:abstractNum w:abstractNumId="23">
    <w:nsid w:val="3AEB05E3"/>
    <w:multiLevelType w:val="multilevel"/>
    <w:tmpl w:val="160E9F20"/>
    <w:lvl w:ilvl="0">
      <w:start w:val="5"/>
      <w:numFmt w:val="decimal"/>
      <w:lvlText w:val="%1"/>
      <w:lvlJc w:val="left"/>
      <w:pPr>
        <w:tabs>
          <w:tab w:val="num" w:pos="720"/>
        </w:tabs>
        <w:ind w:left="720" w:hanging="720"/>
      </w:pPr>
      <w:rPr>
        <w:rFonts w:hint="default"/>
      </w:rPr>
    </w:lvl>
    <w:lvl w:ilvl="1">
      <w:start w:val="2"/>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4">
    <w:nsid w:val="3E7843FC"/>
    <w:multiLevelType w:val="hybridMultilevel"/>
    <w:tmpl w:val="B412B42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32D6490"/>
    <w:multiLevelType w:val="multilevel"/>
    <w:tmpl w:val="10EC6C8E"/>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6">
    <w:nsid w:val="447336A4"/>
    <w:multiLevelType w:val="hybridMultilevel"/>
    <w:tmpl w:val="EAD6C07C"/>
    <w:lvl w:ilvl="0" w:tplc="04090005">
      <w:start w:val="1"/>
      <w:numFmt w:val="bullet"/>
      <w:lvlText w:val=""/>
      <w:lvlJc w:val="left"/>
      <w:pPr>
        <w:tabs>
          <w:tab w:val="num" w:pos="720"/>
        </w:tabs>
        <w:ind w:left="720" w:hanging="360"/>
      </w:pPr>
      <w:rPr>
        <w:rFonts w:ascii="Wingdings" w:hAnsi="Wingdings" w:hint="default"/>
      </w:rPr>
    </w:lvl>
    <w:lvl w:ilvl="1" w:tplc="0409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nsid w:val="46654CAA"/>
    <w:multiLevelType w:val="hybridMultilevel"/>
    <w:tmpl w:val="9F58655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7542659"/>
    <w:multiLevelType w:val="multilevel"/>
    <w:tmpl w:val="075A78E0"/>
    <w:lvl w:ilvl="0">
      <w:start w:val="4"/>
      <w:numFmt w:val="decimal"/>
      <w:lvlText w:val="%1"/>
      <w:lvlJc w:val="left"/>
      <w:pPr>
        <w:tabs>
          <w:tab w:val="num" w:pos="600"/>
        </w:tabs>
        <w:ind w:left="600" w:hanging="600"/>
      </w:pPr>
      <w:rPr>
        <w:rFonts w:hint="default"/>
      </w:rPr>
    </w:lvl>
    <w:lvl w:ilvl="1">
      <w:start w:val="3"/>
      <w:numFmt w:val="decimal"/>
      <w:lvlText w:val="%1.%2"/>
      <w:lvlJc w:val="left"/>
      <w:pPr>
        <w:tabs>
          <w:tab w:val="num" w:pos="600"/>
        </w:tabs>
        <w:ind w:left="600" w:hanging="60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nsid w:val="492A0DFD"/>
    <w:multiLevelType w:val="multilevel"/>
    <w:tmpl w:val="C1D6DA1C"/>
    <w:lvl w:ilvl="0">
      <w:start w:val="2"/>
      <w:numFmt w:val="decimal"/>
      <w:lvlText w:val="%1"/>
      <w:lvlJc w:val="left"/>
      <w:pPr>
        <w:ind w:left="480" w:hanging="480"/>
      </w:pPr>
      <w:rPr>
        <w:rFonts w:eastAsia="Arial Unicode MS" w:hint="default"/>
      </w:rPr>
    </w:lvl>
    <w:lvl w:ilvl="1">
      <w:start w:val="6"/>
      <w:numFmt w:val="decimal"/>
      <w:lvlText w:val="%1.%2"/>
      <w:lvlJc w:val="left"/>
      <w:pPr>
        <w:ind w:left="480" w:hanging="480"/>
      </w:pPr>
      <w:rPr>
        <w:rFonts w:eastAsia="Arial Unicode MS" w:hint="default"/>
      </w:rPr>
    </w:lvl>
    <w:lvl w:ilvl="2">
      <w:start w:val="2"/>
      <w:numFmt w:val="decimal"/>
      <w:lvlText w:val="%1.%2.%3"/>
      <w:lvlJc w:val="left"/>
      <w:pPr>
        <w:ind w:left="720" w:hanging="720"/>
      </w:pPr>
      <w:rPr>
        <w:rFonts w:eastAsia="Arial Unicode MS" w:hint="default"/>
      </w:rPr>
    </w:lvl>
    <w:lvl w:ilvl="3">
      <w:start w:val="1"/>
      <w:numFmt w:val="decimal"/>
      <w:lvlText w:val="%1.%2.%3.%4"/>
      <w:lvlJc w:val="left"/>
      <w:pPr>
        <w:ind w:left="720" w:hanging="720"/>
      </w:pPr>
      <w:rPr>
        <w:rFonts w:eastAsia="Arial Unicode MS" w:hint="default"/>
      </w:rPr>
    </w:lvl>
    <w:lvl w:ilvl="4">
      <w:start w:val="1"/>
      <w:numFmt w:val="decimal"/>
      <w:lvlText w:val="%1.%2.%3.%4.%5"/>
      <w:lvlJc w:val="left"/>
      <w:pPr>
        <w:ind w:left="1080" w:hanging="1080"/>
      </w:pPr>
      <w:rPr>
        <w:rFonts w:eastAsia="Arial Unicode MS" w:hint="default"/>
      </w:rPr>
    </w:lvl>
    <w:lvl w:ilvl="5">
      <w:start w:val="1"/>
      <w:numFmt w:val="decimal"/>
      <w:lvlText w:val="%1.%2.%3.%4.%5.%6"/>
      <w:lvlJc w:val="left"/>
      <w:pPr>
        <w:ind w:left="1080" w:hanging="1080"/>
      </w:pPr>
      <w:rPr>
        <w:rFonts w:eastAsia="Arial Unicode MS" w:hint="default"/>
      </w:rPr>
    </w:lvl>
    <w:lvl w:ilvl="6">
      <w:start w:val="1"/>
      <w:numFmt w:val="decimal"/>
      <w:lvlText w:val="%1.%2.%3.%4.%5.%6.%7"/>
      <w:lvlJc w:val="left"/>
      <w:pPr>
        <w:ind w:left="1440" w:hanging="1440"/>
      </w:pPr>
      <w:rPr>
        <w:rFonts w:eastAsia="Arial Unicode MS" w:hint="default"/>
      </w:rPr>
    </w:lvl>
    <w:lvl w:ilvl="7">
      <w:start w:val="1"/>
      <w:numFmt w:val="decimal"/>
      <w:lvlText w:val="%1.%2.%3.%4.%5.%6.%7.%8"/>
      <w:lvlJc w:val="left"/>
      <w:pPr>
        <w:ind w:left="1440" w:hanging="1440"/>
      </w:pPr>
      <w:rPr>
        <w:rFonts w:eastAsia="Arial Unicode MS" w:hint="default"/>
      </w:rPr>
    </w:lvl>
    <w:lvl w:ilvl="8">
      <w:start w:val="1"/>
      <w:numFmt w:val="decimal"/>
      <w:lvlText w:val="%1.%2.%3.%4.%5.%6.%7.%8.%9"/>
      <w:lvlJc w:val="left"/>
      <w:pPr>
        <w:ind w:left="1800" w:hanging="1800"/>
      </w:pPr>
      <w:rPr>
        <w:rFonts w:eastAsia="Arial Unicode MS" w:hint="default"/>
      </w:rPr>
    </w:lvl>
  </w:abstractNum>
  <w:abstractNum w:abstractNumId="30">
    <w:nsid w:val="4A91572B"/>
    <w:multiLevelType w:val="multilevel"/>
    <w:tmpl w:val="C5A024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EB23832"/>
    <w:multiLevelType w:val="hybridMultilevel"/>
    <w:tmpl w:val="547ED6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50214FA1"/>
    <w:multiLevelType w:val="multilevel"/>
    <w:tmpl w:val="0C58DE72"/>
    <w:lvl w:ilvl="0">
      <w:start w:val="4"/>
      <w:numFmt w:val="decimal"/>
      <w:lvlText w:val="%1"/>
      <w:lvlJc w:val="left"/>
      <w:pPr>
        <w:tabs>
          <w:tab w:val="num" w:pos="600"/>
        </w:tabs>
        <w:ind w:left="600" w:hanging="600"/>
      </w:pPr>
      <w:rPr>
        <w:rFonts w:hint="default"/>
      </w:rPr>
    </w:lvl>
    <w:lvl w:ilvl="1">
      <w:start w:val="5"/>
      <w:numFmt w:val="decimal"/>
      <w:lvlText w:val="%1.%2"/>
      <w:lvlJc w:val="left"/>
      <w:pPr>
        <w:tabs>
          <w:tab w:val="num" w:pos="600"/>
        </w:tabs>
        <w:ind w:left="600" w:hanging="60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3">
    <w:nsid w:val="535B131F"/>
    <w:multiLevelType w:val="hybridMultilevel"/>
    <w:tmpl w:val="763EA22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53CA346C"/>
    <w:multiLevelType w:val="multilevel"/>
    <w:tmpl w:val="4614CB88"/>
    <w:lvl w:ilvl="0">
      <w:start w:val="4"/>
      <w:numFmt w:val="decimal"/>
      <w:lvlText w:val="%1"/>
      <w:lvlJc w:val="left"/>
      <w:pPr>
        <w:tabs>
          <w:tab w:val="num" w:pos="600"/>
        </w:tabs>
        <w:ind w:left="600" w:hanging="600"/>
      </w:pPr>
      <w:rPr>
        <w:rFonts w:hint="default"/>
      </w:rPr>
    </w:lvl>
    <w:lvl w:ilvl="1">
      <w:start w:val="5"/>
      <w:numFmt w:val="decimal"/>
      <w:lvlText w:val="%1.%2"/>
      <w:lvlJc w:val="left"/>
      <w:pPr>
        <w:tabs>
          <w:tab w:val="num" w:pos="600"/>
        </w:tabs>
        <w:ind w:left="600" w:hanging="600"/>
      </w:pPr>
      <w:rPr>
        <w:rFonts w:hint="default"/>
      </w:rPr>
    </w:lvl>
    <w:lvl w:ilvl="2">
      <w:start w:val="3"/>
      <w:numFmt w:val="decimal"/>
      <w:lvlText w:val="%1.%2.%3"/>
      <w:lvlJc w:val="left"/>
      <w:pPr>
        <w:tabs>
          <w:tab w:val="num" w:pos="720"/>
        </w:tabs>
        <w:ind w:left="720" w:hanging="720"/>
      </w:pPr>
      <w:rPr>
        <w:rFonts w:hint="default"/>
      </w:rPr>
    </w:lvl>
    <w:lvl w:ilvl="3">
      <w:start w:val="3"/>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5">
    <w:nsid w:val="54F216E6"/>
    <w:multiLevelType w:val="hybridMultilevel"/>
    <w:tmpl w:val="4CFA70D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673343D"/>
    <w:multiLevelType w:val="hybridMultilevel"/>
    <w:tmpl w:val="678CCD0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7047CA0"/>
    <w:multiLevelType w:val="hybridMultilevel"/>
    <w:tmpl w:val="74CE7858"/>
    <w:lvl w:ilvl="0" w:tplc="04090005">
      <w:start w:val="1"/>
      <w:numFmt w:val="bullet"/>
      <w:lvlText w:val=""/>
      <w:lvlJc w:val="left"/>
      <w:pPr>
        <w:ind w:left="580" w:hanging="360"/>
      </w:pPr>
      <w:rPr>
        <w:rFonts w:ascii="Wingdings" w:hAnsi="Wingdings" w:hint="default"/>
      </w:rPr>
    </w:lvl>
    <w:lvl w:ilvl="1" w:tplc="04090003" w:tentative="1">
      <w:start w:val="1"/>
      <w:numFmt w:val="bullet"/>
      <w:lvlText w:val="o"/>
      <w:lvlJc w:val="left"/>
      <w:pPr>
        <w:ind w:left="1300" w:hanging="360"/>
      </w:pPr>
      <w:rPr>
        <w:rFonts w:ascii="Courier New" w:hAnsi="Courier New" w:cs="Courier New" w:hint="default"/>
      </w:rPr>
    </w:lvl>
    <w:lvl w:ilvl="2" w:tplc="04090005" w:tentative="1">
      <w:start w:val="1"/>
      <w:numFmt w:val="bullet"/>
      <w:lvlText w:val=""/>
      <w:lvlJc w:val="left"/>
      <w:pPr>
        <w:ind w:left="2020" w:hanging="360"/>
      </w:pPr>
      <w:rPr>
        <w:rFonts w:ascii="Wingdings" w:hAnsi="Wingdings" w:hint="default"/>
      </w:rPr>
    </w:lvl>
    <w:lvl w:ilvl="3" w:tplc="04090001" w:tentative="1">
      <w:start w:val="1"/>
      <w:numFmt w:val="bullet"/>
      <w:lvlText w:val=""/>
      <w:lvlJc w:val="left"/>
      <w:pPr>
        <w:ind w:left="2740" w:hanging="360"/>
      </w:pPr>
      <w:rPr>
        <w:rFonts w:ascii="Symbol" w:hAnsi="Symbol" w:hint="default"/>
      </w:rPr>
    </w:lvl>
    <w:lvl w:ilvl="4" w:tplc="04090003" w:tentative="1">
      <w:start w:val="1"/>
      <w:numFmt w:val="bullet"/>
      <w:lvlText w:val="o"/>
      <w:lvlJc w:val="left"/>
      <w:pPr>
        <w:ind w:left="3460" w:hanging="360"/>
      </w:pPr>
      <w:rPr>
        <w:rFonts w:ascii="Courier New" w:hAnsi="Courier New" w:cs="Courier New" w:hint="default"/>
      </w:rPr>
    </w:lvl>
    <w:lvl w:ilvl="5" w:tplc="04090005" w:tentative="1">
      <w:start w:val="1"/>
      <w:numFmt w:val="bullet"/>
      <w:lvlText w:val=""/>
      <w:lvlJc w:val="left"/>
      <w:pPr>
        <w:ind w:left="4180" w:hanging="360"/>
      </w:pPr>
      <w:rPr>
        <w:rFonts w:ascii="Wingdings" w:hAnsi="Wingdings" w:hint="default"/>
      </w:rPr>
    </w:lvl>
    <w:lvl w:ilvl="6" w:tplc="04090001" w:tentative="1">
      <w:start w:val="1"/>
      <w:numFmt w:val="bullet"/>
      <w:lvlText w:val=""/>
      <w:lvlJc w:val="left"/>
      <w:pPr>
        <w:ind w:left="4900" w:hanging="360"/>
      </w:pPr>
      <w:rPr>
        <w:rFonts w:ascii="Symbol" w:hAnsi="Symbol" w:hint="default"/>
      </w:rPr>
    </w:lvl>
    <w:lvl w:ilvl="7" w:tplc="04090003" w:tentative="1">
      <w:start w:val="1"/>
      <w:numFmt w:val="bullet"/>
      <w:lvlText w:val="o"/>
      <w:lvlJc w:val="left"/>
      <w:pPr>
        <w:ind w:left="5620" w:hanging="360"/>
      </w:pPr>
      <w:rPr>
        <w:rFonts w:ascii="Courier New" w:hAnsi="Courier New" w:cs="Courier New" w:hint="default"/>
      </w:rPr>
    </w:lvl>
    <w:lvl w:ilvl="8" w:tplc="04090005" w:tentative="1">
      <w:start w:val="1"/>
      <w:numFmt w:val="bullet"/>
      <w:lvlText w:val=""/>
      <w:lvlJc w:val="left"/>
      <w:pPr>
        <w:ind w:left="6340" w:hanging="360"/>
      </w:pPr>
      <w:rPr>
        <w:rFonts w:ascii="Wingdings" w:hAnsi="Wingdings" w:hint="default"/>
      </w:rPr>
    </w:lvl>
  </w:abstractNum>
  <w:abstractNum w:abstractNumId="38">
    <w:nsid w:val="5780204A"/>
    <w:multiLevelType w:val="hybridMultilevel"/>
    <w:tmpl w:val="EA4CE8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57D5583F"/>
    <w:multiLevelType w:val="hybridMultilevel"/>
    <w:tmpl w:val="7A14E43A"/>
    <w:lvl w:ilvl="0" w:tplc="524827E2">
      <w:start w:val="1"/>
      <w:numFmt w:val="lowerRoman"/>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58B0184A"/>
    <w:multiLevelType w:val="multilevel"/>
    <w:tmpl w:val="F846535C"/>
    <w:lvl w:ilvl="0">
      <w:numFmt w:val="decimal"/>
      <w:lvlText w:val="%1"/>
      <w:lvlJc w:val="left"/>
      <w:pPr>
        <w:ind w:left="420" w:hanging="420"/>
      </w:pPr>
      <w:rPr>
        <w:rFonts w:hint="default"/>
        <w:sz w:val="22"/>
      </w:rPr>
    </w:lvl>
    <w:lvl w:ilvl="1">
      <w:start w:val="28"/>
      <w:numFmt w:val="decimal"/>
      <w:lvlText w:val="%1.%2"/>
      <w:lvlJc w:val="left"/>
      <w:pPr>
        <w:ind w:left="420" w:hanging="420"/>
      </w:pPr>
      <w:rPr>
        <w:rFonts w:hint="default"/>
        <w:sz w:val="20"/>
        <w:szCs w:val="20"/>
      </w:rPr>
    </w:lvl>
    <w:lvl w:ilvl="2">
      <w:start w:val="1"/>
      <w:numFmt w:val="decimal"/>
      <w:lvlText w:val="%1.%2.%3"/>
      <w:lvlJc w:val="left"/>
      <w:pPr>
        <w:ind w:left="720" w:hanging="720"/>
      </w:pPr>
      <w:rPr>
        <w:rFonts w:hint="default"/>
        <w:sz w:val="22"/>
      </w:rPr>
    </w:lvl>
    <w:lvl w:ilvl="3">
      <w:start w:val="1"/>
      <w:numFmt w:val="decimal"/>
      <w:lvlText w:val="%1.%2.%3.%4"/>
      <w:lvlJc w:val="left"/>
      <w:pPr>
        <w:ind w:left="720" w:hanging="720"/>
      </w:pPr>
      <w:rPr>
        <w:rFonts w:hint="default"/>
        <w:sz w:val="22"/>
      </w:rPr>
    </w:lvl>
    <w:lvl w:ilvl="4">
      <w:start w:val="1"/>
      <w:numFmt w:val="decimal"/>
      <w:lvlText w:val="%1.%2.%3.%4.%5"/>
      <w:lvlJc w:val="left"/>
      <w:pPr>
        <w:ind w:left="720" w:hanging="720"/>
      </w:pPr>
      <w:rPr>
        <w:rFonts w:hint="default"/>
        <w:sz w:val="22"/>
      </w:rPr>
    </w:lvl>
    <w:lvl w:ilvl="5">
      <w:start w:val="1"/>
      <w:numFmt w:val="decimal"/>
      <w:lvlText w:val="%1.%2.%3.%4.%5.%6"/>
      <w:lvlJc w:val="left"/>
      <w:pPr>
        <w:ind w:left="1080" w:hanging="1080"/>
      </w:pPr>
      <w:rPr>
        <w:rFonts w:hint="default"/>
        <w:sz w:val="22"/>
      </w:rPr>
    </w:lvl>
    <w:lvl w:ilvl="6">
      <w:start w:val="1"/>
      <w:numFmt w:val="decimal"/>
      <w:lvlText w:val="%1.%2.%3.%4.%5.%6.%7"/>
      <w:lvlJc w:val="left"/>
      <w:pPr>
        <w:ind w:left="1080" w:hanging="1080"/>
      </w:pPr>
      <w:rPr>
        <w:rFonts w:hint="default"/>
        <w:sz w:val="22"/>
      </w:rPr>
    </w:lvl>
    <w:lvl w:ilvl="7">
      <w:start w:val="1"/>
      <w:numFmt w:val="decimal"/>
      <w:lvlText w:val="%1.%2.%3.%4.%5.%6.%7.%8"/>
      <w:lvlJc w:val="left"/>
      <w:pPr>
        <w:ind w:left="1440" w:hanging="1440"/>
      </w:pPr>
      <w:rPr>
        <w:rFonts w:hint="default"/>
        <w:sz w:val="22"/>
      </w:rPr>
    </w:lvl>
    <w:lvl w:ilvl="8">
      <w:start w:val="1"/>
      <w:numFmt w:val="decimal"/>
      <w:lvlText w:val="%1.%2.%3.%4.%5.%6.%7.%8.%9"/>
      <w:lvlJc w:val="left"/>
      <w:pPr>
        <w:ind w:left="1440" w:hanging="1440"/>
      </w:pPr>
      <w:rPr>
        <w:rFonts w:hint="default"/>
        <w:sz w:val="22"/>
      </w:rPr>
    </w:lvl>
  </w:abstractNum>
  <w:abstractNum w:abstractNumId="41">
    <w:nsid w:val="5DA71CBF"/>
    <w:multiLevelType w:val="hybridMultilevel"/>
    <w:tmpl w:val="041E3FDE"/>
    <w:lvl w:ilvl="0" w:tplc="04090005">
      <w:start w:val="1"/>
      <w:numFmt w:val="bullet"/>
      <w:lvlText w:val=""/>
      <w:lvlJc w:val="left"/>
      <w:pPr>
        <w:ind w:left="580" w:hanging="360"/>
      </w:pPr>
      <w:rPr>
        <w:rFonts w:ascii="Wingdings" w:hAnsi="Wingdings" w:hint="default"/>
      </w:rPr>
    </w:lvl>
    <w:lvl w:ilvl="1" w:tplc="04090003" w:tentative="1">
      <w:start w:val="1"/>
      <w:numFmt w:val="bullet"/>
      <w:lvlText w:val="o"/>
      <w:lvlJc w:val="left"/>
      <w:pPr>
        <w:ind w:left="1300" w:hanging="360"/>
      </w:pPr>
      <w:rPr>
        <w:rFonts w:ascii="Courier New" w:hAnsi="Courier New" w:cs="Courier New" w:hint="default"/>
      </w:rPr>
    </w:lvl>
    <w:lvl w:ilvl="2" w:tplc="04090005" w:tentative="1">
      <w:start w:val="1"/>
      <w:numFmt w:val="bullet"/>
      <w:lvlText w:val=""/>
      <w:lvlJc w:val="left"/>
      <w:pPr>
        <w:ind w:left="2020" w:hanging="360"/>
      </w:pPr>
      <w:rPr>
        <w:rFonts w:ascii="Wingdings" w:hAnsi="Wingdings" w:hint="default"/>
      </w:rPr>
    </w:lvl>
    <w:lvl w:ilvl="3" w:tplc="04090001" w:tentative="1">
      <w:start w:val="1"/>
      <w:numFmt w:val="bullet"/>
      <w:lvlText w:val=""/>
      <w:lvlJc w:val="left"/>
      <w:pPr>
        <w:ind w:left="2740" w:hanging="360"/>
      </w:pPr>
      <w:rPr>
        <w:rFonts w:ascii="Symbol" w:hAnsi="Symbol" w:hint="default"/>
      </w:rPr>
    </w:lvl>
    <w:lvl w:ilvl="4" w:tplc="04090003" w:tentative="1">
      <w:start w:val="1"/>
      <w:numFmt w:val="bullet"/>
      <w:lvlText w:val="o"/>
      <w:lvlJc w:val="left"/>
      <w:pPr>
        <w:ind w:left="3460" w:hanging="360"/>
      </w:pPr>
      <w:rPr>
        <w:rFonts w:ascii="Courier New" w:hAnsi="Courier New" w:cs="Courier New" w:hint="default"/>
      </w:rPr>
    </w:lvl>
    <w:lvl w:ilvl="5" w:tplc="04090005" w:tentative="1">
      <w:start w:val="1"/>
      <w:numFmt w:val="bullet"/>
      <w:lvlText w:val=""/>
      <w:lvlJc w:val="left"/>
      <w:pPr>
        <w:ind w:left="4180" w:hanging="360"/>
      </w:pPr>
      <w:rPr>
        <w:rFonts w:ascii="Wingdings" w:hAnsi="Wingdings" w:hint="default"/>
      </w:rPr>
    </w:lvl>
    <w:lvl w:ilvl="6" w:tplc="04090001" w:tentative="1">
      <w:start w:val="1"/>
      <w:numFmt w:val="bullet"/>
      <w:lvlText w:val=""/>
      <w:lvlJc w:val="left"/>
      <w:pPr>
        <w:ind w:left="4900" w:hanging="360"/>
      </w:pPr>
      <w:rPr>
        <w:rFonts w:ascii="Symbol" w:hAnsi="Symbol" w:hint="default"/>
      </w:rPr>
    </w:lvl>
    <w:lvl w:ilvl="7" w:tplc="04090003" w:tentative="1">
      <w:start w:val="1"/>
      <w:numFmt w:val="bullet"/>
      <w:lvlText w:val="o"/>
      <w:lvlJc w:val="left"/>
      <w:pPr>
        <w:ind w:left="5620" w:hanging="360"/>
      </w:pPr>
      <w:rPr>
        <w:rFonts w:ascii="Courier New" w:hAnsi="Courier New" w:cs="Courier New" w:hint="default"/>
      </w:rPr>
    </w:lvl>
    <w:lvl w:ilvl="8" w:tplc="04090005" w:tentative="1">
      <w:start w:val="1"/>
      <w:numFmt w:val="bullet"/>
      <w:lvlText w:val=""/>
      <w:lvlJc w:val="left"/>
      <w:pPr>
        <w:ind w:left="6340" w:hanging="360"/>
      </w:pPr>
      <w:rPr>
        <w:rFonts w:ascii="Wingdings" w:hAnsi="Wingdings" w:hint="default"/>
      </w:rPr>
    </w:lvl>
  </w:abstractNum>
  <w:abstractNum w:abstractNumId="42">
    <w:nsid w:val="624F3863"/>
    <w:multiLevelType w:val="hybridMultilevel"/>
    <w:tmpl w:val="EA100BE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2D41837"/>
    <w:multiLevelType w:val="hybridMultilevel"/>
    <w:tmpl w:val="5B704E4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F9E61BB"/>
    <w:multiLevelType w:val="hybridMultilevel"/>
    <w:tmpl w:val="C570CDC0"/>
    <w:lvl w:ilvl="0" w:tplc="D28A8F00">
      <w:start w:val="1"/>
      <w:numFmt w:val="lowerRoman"/>
      <w:lvlText w:val="%1)"/>
      <w:lvlJc w:val="left"/>
      <w:pPr>
        <w:ind w:left="720" w:hanging="360"/>
      </w:pPr>
      <w:rPr>
        <w:rFonts w:ascii="Times New Roman" w:eastAsia="Times New Roman"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1632616"/>
    <w:multiLevelType w:val="multilevel"/>
    <w:tmpl w:val="8F52BDF0"/>
    <w:lvl w:ilvl="0">
      <w:start w:val="4"/>
      <w:numFmt w:val="decimal"/>
      <w:lvlText w:val="%1"/>
      <w:lvlJc w:val="left"/>
      <w:pPr>
        <w:tabs>
          <w:tab w:val="num" w:pos="0"/>
        </w:tabs>
        <w:ind w:left="660" w:hanging="660"/>
      </w:pPr>
      <w:rPr>
        <w:rFonts w:hint="default"/>
      </w:rPr>
    </w:lvl>
    <w:lvl w:ilvl="1">
      <w:start w:val="5"/>
      <w:numFmt w:val="decimal"/>
      <w:lvlText w:val="%1.%2"/>
      <w:lvlJc w:val="left"/>
      <w:pPr>
        <w:tabs>
          <w:tab w:val="num" w:pos="0"/>
        </w:tabs>
        <w:ind w:left="660" w:hanging="660"/>
      </w:pPr>
      <w:rPr>
        <w:rFonts w:hint="default"/>
      </w:rPr>
    </w:lvl>
    <w:lvl w:ilvl="2">
      <w:start w:val="3"/>
      <w:numFmt w:val="decimal"/>
      <w:lvlText w:val="%1.%2.%3"/>
      <w:lvlJc w:val="left"/>
      <w:pPr>
        <w:tabs>
          <w:tab w:val="num" w:pos="0"/>
        </w:tabs>
        <w:ind w:left="720" w:hanging="720"/>
      </w:pPr>
      <w:rPr>
        <w:rFonts w:hint="default"/>
      </w:rPr>
    </w:lvl>
    <w:lvl w:ilvl="3">
      <w:start w:val="1"/>
      <w:numFmt w:val="decimal"/>
      <w:lvlText w:val="%1.%2.%3.%4"/>
      <w:lvlJc w:val="left"/>
      <w:pPr>
        <w:tabs>
          <w:tab w:val="num" w:pos="0"/>
        </w:tabs>
        <w:ind w:left="720" w:hanging="720"/>
      </w:pPr>
      <w:rPr>
        <w:rFonts w:hint="default"/>
      </w:rPr>
    </w:lvl>
    <w:lvl w:ilvl="4">
      <w:start w:val="1"/>
      <w:numFmt w:val="decimal"/>
      <w:lvlText w:val="%1.%2.%3.%4.%5"/>
      <w:lvlJc w:val="left"/>
      <w:pPr>
        <w:tabs>
          <w:tab w:val="num" w:pos="0"/>
        </w:tabs>
        <w:ind w:left="1080" w:hanging="1080"/>
      </w:pPr>
      <w:rPr>
        <w:rFonts w:hint="default"/>
      </w:rPr>
    </w:lvl>
    <w:lvl w:ilvl="5">
      <w:start w:val="1"/>
      <w:numFmt w:val="decimal"/>
      <w:lvlText w:val="%1.%2.%3.%4.%5.%6"/>
      <w:lvlJc w:val="left"/>
      <w:pPr>
        <w:tabs>
          <w:tab w:val="num" w:pos="0"/>
        </w:tabs>
        <w:ind w:left="1080" w:hanging="1080"/>
      </w:pPr>
      <w:rPr>
        <w:rFonts w:hint="default"/>
      </w:rPr>
    </w:lvl>
    <w:lvl w:ilvl="6">
      <w:start w:val="1"/>
      <w:numFmt w:val="decimal"/>
      <w:lvlText w:val="%1.%2.%3.%4.%5.%6.%7"/>
      <w:lvlJc w:val="left"/>
      <w:pPr>
        <w:tabs>
          <w:tab w:val="num" w:pos="0"/>
        </w:tabs>
        <w:ind w:left="1440" w:hanging="1440"/>
      </w:pPr>
      <w:rPr>
        <w:rFonts w:hint="default"/>
      </w:rPr>
    </w:lvl>
    <w:lvl w:ilvl="7">
      <w:start w:val="1"/>
      <w:numFmt w:val="decimal"/>
      <w:lvlText w:val="%1.%2.%3.%4.%5.%6.%7.%8"/>
      <w:lvlJc w:val="left"/>
      <w:pPr>
        <w:tabs>
          <w:tab w:val="num" w:pos="0"/>
        </w:tabs>
        <w:ind w:left="1440" w:hanging="1440"/>
      </w:pPr>
      <w:rPr>
        <w:rFonts w:hint="default"/>
      </w:rPr>
    </w:lvl>
    <w:lvl w:ilvl="8">
      <w:start w:val="1"/>
      <w:numFmt w:val="decimal"/>
      <w:lvlText w:val="%1.%2.%3.%4.%5.%6.%7.%8.%9"/>
      <w:lvlJc w:val="left"/>
      <w:pPr>
        <w:tabs>
          <w:tab w:val="num" w:pos="0"/>
        </w:tabs>
        <w:ind w:left="1800" w:hanging="1800"/>
      </w:pPr>
      <w:rPr>
        <w:rFonts w:hint="default"/>
      </w:rPr>
    </w:lvl>
  </w:abstractNum>
  <w:abstractNum w:abstractNumId="46">
    <w:nsid w:val="73C4694D"/>
    <w:multiLevelType w:val="hybridMultilevel"/>
    <w:tmpl w:val="E2AA118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755E570E"/>
    <w:multiLevelType w:val="hybridMultilevel"/>
    <w:tmpl w:val="FC004992"/>
    <w:lvl w:ilvl="0" w:tplc="B33C7AF0">
      <w:start w:val="1"/>
      <w:numFmt w:val="lowerRoman"/>
      <w:lvlText w:val="%1)"/>
      <w:lvlJc w:val="right"/>
      <w:pPr>
        <w:tabs>
          <w:tab w:val="num" w:pos="1440"/>
        </w:tabs>
        <w:ind w:left="1440" w:hanging="360"/>
      </w:pPr>
      <w:rPr>
        <w:rFonts w:ascii="Times New Roman" w:eastAsia="Times New Roman" w:hAnsi="Times New Roman" w:cs="Times New Roman"/>
      </w:r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48">
    <w:nsid w:val="759400CD"/>
    <w:multiLevelType w:val="hybridMultilevel"/>
    <w:tmpl w:val="BAB68E7A"/>
    <w:lvl w:ilvl="0" w:tplc="92568BE8">
      <w:start w:val="1"/>
      <w:numFmt w:val="lowerRoman"/>
      <w:lvlText w:val="%1)"/>
      <w:lvlJc w:val="left"/>
      <w:pPr>
        <w:ind w:left="720" w:hanging="720"/>
      </w:pPr>
      <w:rPr>
        <w:rFonts w:hint="default"/>
      </w:rPr>
    </w:lvl>
    <w:lvl w:ilvl="1" w:tplc="04090019" w:tentative="1">
      <w:start w:val="1"/>
      <w:numFmt w:val="lowerLetter"/>
      <w:lvlText w:val="%2."/>
      <w:lvlJc w:val="left"/>
      <w:pPr>
        <w:ind w:left="1815" w:hanging="360"/>
      </w:pPr>
    </w:lvl>
    <w:lvl w:ilvl="2" w:tplc="0409001B" w:tentative="1">
      <w:start w:val="1"/>
      <w:numFmt w:val="lowerRoman"/>
      <w:lvlText w:val="%3."/>
      <w:lvlJc w:val="right"/>
      <w:pPr>
        <w:ind w:left="2535" w:hanging="180"/>
      </w:pPr>
    </w:lvl>
    <w:lvl w:ilvl="3" w:tplc="0409000F" w:tentative="1">
      <w:start w:val="1"/>
      <w:numFmt w:val="decimal"/>
      <w:lvlText w:val="%4."/>
      <w:lvlJc w:val="left"/>
      <w:pPr>
        <w:ind w:left="3255" w:hanging="360"/>
      </w:pPr>
    </w:lvl>
    <w:lvl w:ilvl="4" w:tplc="04090019" w:tentative="1">
      <w:start w:val="1"/>
      <w:numFmt w:val="lowerLetter"/>
      <w:lvlText w:val="%5."/>
      <w:lvlJc w:val="left"/>
      <w:pPr>
        <w:ind w:left="3975" w:hanging="360"/>
      </w:pPr>
    </w:lvl>
    <w:lvl w:ilvl="5" w:tplc="0409001B" w:tentative="1">
      <w:start w:val="1"/>
      <w:numFmt w:val="lowerRoman"/>
      <w:lvlText w:val="%6."/>
      <w:lvlJc w:val="right"/>
      <w:pPr>
        <w:ind w:left="4695" w:hanging="180"/>
      </w:pPr>
    </w:lvl>
    <w:lvl w:ilvl="6" w:tplc="0409000F" w:tentative="1">
      <w:start w:val="1"/>
      <w:numFmt w:val="decimal"/>
      <w:lvlText w:val="%7."/>
      <w:lvlJc w:val="left"/>
      <w:pPr>
        <w:ind w:left="5415" w:hanging="360"/>
      </w:pPr>
    </w:lvl>
    <w:lvl w:ilvl="7" w:tplc="04090019" w:tentative="1">
      <w:start w:val="1"/>
      <w:numFmt w:val="lowerLetter"/>
      <w:lvlText w:val="%8."/>
      <w:lvlJc w:val="left"/>
      <w:pPr>
        <w:ind w:left="6135" w:hanging="360"/>
      </w:pPr>
    </w:lvl>
    <w:lvl w:ilvl="8" w:tplc="0409001B" w:tentative="1">
      <w:start w:val="1"/>
      <w:numFmt w:val="lowerRoman"/>
      <w:lvlText w:val="%9."/>
      <w:lvlJc w:val="right"/>
      <w:pPr>
        <w:ind w:left="6855" w:hanging="180"/>
      </w:pPr>
    </w:lvl>
  </w:abstractNum>
  <w:abstractNum w:abstractNumId="49">
    <w:nsid w:val="7A55709F"/>
    <w:multiLevelType w:val="multilevel"/>
    <w:tmpl w:val="DF1482B2"/>
    <w:lvl w:ilvl="0">
      <w:start w:val="2"/>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ascii="Times New Roman" w:hAnsi="Times New Roman" w:cs="Times New Roman" w:hint="default"/>
        <w:b/>
        <w:i w:val="0"/>
        <w:sz w:val="28"/>
        <w:szCs w:val="28"/>
      </w:rPr>
    </w:lvl>
    <w:lvl w:ilvl="2">
      <w:start w:val="1"/>
      <w:numFmt w:val="decimal"/>
      <w:lvlText w:val="%1.%2.%3."/>
      <w:lvlJc w:val="left"/>
      <w:pPr>
        <w:tabs>
          <w:tab w:val="num" w:pos="504"/>
        </w:tabs>
        <w:ind w:left="504" w:hanging="504"/>
      </w:pPr>
      <w:rPr>
        <w:rFonts w:hint="default"/>
        <w:i w:val="0"/>
      </w:rPr>
    </w:lvl>
    <w:lvl w:ilvl="3">
      <w:start w:val="1"/>
      <w:numFmt w:val="decimal"/>
      <w:lvlText w:val="%1.%2.%3.%4."/>
      <w:lvlJc w:val="left"/>
      <w:pPr>
        <w:tabs>
          <w:tab w:val="num" w:pos="720"/>
        </w:tabs>
        <w:ind w:left="648" w:hanging="648"/>
      </w:pPr>
      <w:rPr>
        <w:rFonts w:ascii="Times New Roman" w:hAnsi="Times New Roman" w:cs="Times New Roman" w:hint="default"/>
        <w:i/>
        <w:sz w:val="24"/>
        <w:szCs w:val="24"/>
      </w:rPr>
    </w:lvl>
    <w:lvl w:ilvl="4">
      <w:start w:val="1"/>
      <w:numFmt w:val="decimal"/>
      <w:lvlText w:val="%1.%2.%3.%4.%5."/>
      <w:lvlJc w:val="left"/>
      <w:pPr>
        <w:tabs>
          <w:tab w:val="num" w:pos="2520"/>
        </w:tabs>
        <w:ind w:left="2232" w:hanging="792"/>
      </w:pPr>
      <w:rPr>
        <w:rFonts w:hint="default"/>
        <w:b w:val="0"/>
        <w:i/>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nsid w:val="7C62054C"/>
    <w:multiLevelType w:val="hybridMultilevel"/>
    <w:tmpl w:val="A736719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nsid w:val="7D3D51F7"/>
    <w:multiLevelType w:val="multilevel"/>
    <w:tmpl w:val="F52C2EA8"/>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6"/>
  </w:num>
  <w:num w:numId="2">
    <w:abstractNumId w:val="20"/>
  </w:num>
  <w:num w:numId="3">
    <w:abstractNumId w:val="1"/>
  </w:num>
  <w:num w:numId="4">
    <w:abstractNumId w:val="48"/>
  </w:num>
  <w:num w:numId="5">
    <w:abstractNumId w:val="31"/>
  </w:num>
  <w:num w:numId="6">
    <w:abstractNumId w:val="39"/>
  </w:num>
  <w:num w:numId="7">
    <w:abstractNumId w:val="44"/>
  </w:num>
  <w:num w:numId="8">
    <w:abstractNumId w:val="7"/>
  </w:num>
  <w:num w:numId="9">
    <w:abstractNumId w:val="16"/>
  </w:num>
  <w:num w:numId="10">
    <w:abstractNumId w:val="14"/>
  </w:num>
  <w:num w:numId="11">
    <w:abstractNumId w:val="22"/>
  </w:num>
  <w:num w:numId="12">
    <w:abstractNumId w:val="18"/>
  </w:num>
  <w:num w:numId="13">
    <w:abstractNumId w:val="25"/>
  </w:num>
  <w:num w:numId="14">
    <w:abstractNumId w:val="21"/>
  </w:num>
  <w:num w:numId="15">
    <w:abstractNumId w:val="40"/>
  </w:num>
  <w:num w:numId="16">
    <w:abstractNumId w:val="42"/>
  </w:num>
  <w:num w:numId="17">
    <w:abstractNumId w:val="11"/>
  </w:num>
  <w:num w:numId="18">
    <w:abstractNumId w:val="27"/>
  </w:num>
  <w:num w:numId="19">
    <w:abstractNumId w:val="8"/>
  </w:num>
  <w:num w:numId="20">
    <w:abstractNumId w:val="37"/>
  </w:num>
  <w:num w:numId="21">
    <w:abstractNumId w:val="43"/>
  </w:num>
  <w:num w:numId="22">
    <w:abstractNumId w:val="13"/>
  </w:num>
  <w:num w:numId="23">
    <w:abstractNumId w:val="38"/>
  </w:num>
  <w:num w:numId="24">
    <w:abstractNumId w:val="41"/>
  </w:num>
  <w:num w:numId="25">
    <w:abstractNumId w:val="15"/>
  </w:num>
  <w:num w:numId="26">
    <w:abstractNumId w:val="35"/>
  </w:num>
  <w:num w:numId="27">
    <w:abstractNumId w:val="19"/>
  </w:num>
  <w:num w:numId="28">
    <w:abstractNumId w:val="5"/>
  </w:num>
  <w:num w:numId="29">
    <w:abstractNumId w:val="36"/>
  </w:num>
  <w:num w:numId="30">
    <w:abstractNumId w:val="33"/>
  </w:num>
  <w:num w:numId="31">
    <w:abstractNumId w:val="24"/>
  </w:num>
  <w:num w:numId="32">
    <w:abstractNumId w:val="17"/>
  </w:num>
  <w:num w:numId="33">
    <w:abstractNumId w:val="6"/>
  </w:num>
  <w:num w:numId="34">
    <w:abstractNumId w:val="50"/>
  </w:num>
  <w:num w:numId="35">
    <w:abstractNumId w:val="46"/>
  </w:num>
  <w:num w:numId="36">
    <w:abstractNumId w:val="0"/>
  </w:num>
  <w:num w:numId="37">
    <w:abstractNumId w:val="2"/>
  </w:num>
  <w:num w:numId="38">
    <w:abstractNumId w:val="32"/>
  </w:num>
  <w:num w:numId="39">
    <w:abstractNumId w:val="9"/>
  </w:num>
  <w:num w:numId="40">
    <w:abstractNumId w:val="28"/>
  </w:num>
  <w:num w:numId="41">
    <w:abstractNumId w:val="12"/>
  </w:num>
  <w:num w:numId="42">
    <w:abstractNumId w:val="45"/>
  </w:num>
  <w:num w:numId="43">
    <w:abstractNumId w:val="34"/>
  </w:num>
  <w:num w:numId="44">
    <w:abstractNumId w:val="23"/>
  </w:num>
  <w:num w:numId="45">
    <w:abstractNumId w:val="51"/>
  </w:num>
  <w:num w:numId="46">
    <w:abstractNumId w:val="47"/>
  </w:num>
  <w:num w:numId="47">
    <w:abstractNumId w:val="30"/>
  </w:num>
  <w:num w:numId="48">
    <w:abstractNumId w:val="4"/>
  </w:num>
  <w:num w:numId="49">
    <w:abstractNumId w:val="10"/>
  </w:num>
  <w:num w:numId="50">
    <w:abstractNumId w:val="29"/>
  </w:num>
  <w:num w:numId="51">
    <w:abstractNumId w:val="3"/>
  </w:num>
  <w:num w:numId="52">
    <w:abstractNumId w:val="49"/>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proofState w:grammar="clean"/>
  <w:defaultTabStop w:val="720"/>
  <w:characterSpacingControl w:val="doNotCompress"/>
  <w:footnotePr>
    <w:footnote w:id="0"/>
    <w:footnote w:id="1"/>
  </w:footnotePr>
  <w:endnotePr>
    <w:endnote w:id="0"/>
    <w:endnote w:id="1"/>
  </w:endnotePr>
  <w:compat/>
  <w:rsids>
    <w:rsidRoot w:val="00966C6C"/>
    <w:rsid w:val="00000ADE"/>
    <w:rsid w:val="00005F0D"/>
    <w:rsid w:val="00006E24"/>
    <w:rsid w:val="000073FE"/>
    <w:rsid w:val="00012661"/>
    <w:rsid w:val="00014FB9"/>
    <w:rsid w:val="0001583C"/>
    <w:rsid w:val="000160AE"/>
    <w:rsid w:val="000205C2"/>
    <w:rsid w:val="000211F2"/>
    <w:rsid w:val="00021552"/>
    <w:rsid w:val="0002254D"/>
    <w:rsid w:val="00023503"/>
    <w:rsid w:val="0002667B"/>
    <w:rsid w:val="00026BD2"/>
    <w:rsid w:val="00026F70"/>
    <w:rsid w:val="00027797"/>
    <w:rsid w:val="00030BDA"/>
    <w:rsid w:val="0003166D"/>
    <w:rsid w:val="00032625"/>
    <w:rsid w:val="00034F71"/>
    <w:rsid w:val="000361B1"/>
    <w:rsid w:val="0004040E"/>
    <w:rsid w:val="00040621"/>
    <w:rsid w:val="00040E24"/>
    <w:rsid w:val="00040EBF"/>
    <w:rsid w:val="000416CC"/>
    <w:rsid w:val="0004235F"/>
    <w:rsid w:val="00043822"/>
    <w:rsid w:val="0004571A"/>
    <w:rsid w:val="00046B0D"/>
    <w:rsid w:val="00051C67"/>
    <w:rsid w:val="000530D0"/>
    <w:rsid w:val="00053AC3"/>
    <w:rsid w:val="00055C22"/>
    <w:rsid w:val="00056509"/>
    <w:rsid w:val="00056D70"/>
    <w:rsid w:val="00057103"/>
    <w:rsid w:val="0005728E"/>
    <w:rsid w:val="0005742F"/>
    <w:rsid w:val="00057D8A"/>
    <w:rsid w:val="0006136C"/>
    <w:rsid w:val="000616F7"/>
    <w:rsid w:val="00061A49"/>
    <w:rsid w:val="000633F1"/>
    <w:rsid w:val="00063859"/>
    <w:rsid w:val="00065E6E"/>
    <w:rsid w:val="00067EB4"/>
    <w:rsid w:val="00070189"/>
    <w:rsid w:val="00073B67"/>
    <w:rsid w:val="0007465A"/>
    <w:rsid w:val="00076547"/>
    <w:rsid w:val="000808FA"/>
    <w:rsid w:val="00080FC6"/>
    <w:rsid w:val="000811D1"/>
    <w:rsid w:val="00081936"/>
    <w:rsid w:val="0008374E"/>
    <w:rsid w:val="0008396C"/>
    <w:rsid w:val="00083E9D"/>
    <w:rsid w:val="00084134"/>
    <w:rsid w:val="0008618C"/>
    <w:rsid w:val="0008619A"/>
    <w:rsid w:val="000864D3"/>
    <w:rsid w:val="00086E40"/>
    <w:rsid w:val="00087190"/>
    <w:rsid w:val="00087C09"/>
    <w:rsid w:val="00091EA3"/>
    <w:rsid w:val="000925DE"/>
    <w:rsid w:val="000925FD"/>
    <w:rsid w:val="0009415C"/>
    <w:rsid w:val="00094835"/>
    <w:rsid w:val="00094D1F"/>
    <w:rsid w:val="00096C9F"/>
    <w:rsid w:val="00097213"/>
    <w:rsid w:val="0009753C"/>
    <w:rsid w:val="00097E56"/>
    <w:rsid w:val="000A04C3"/>
    <w:rsid w:val="000A122B"/>
    <w:rsid w:val="000A1764"/>
    <w:rsid w:val="000A1765"/>
    <w:rsid w:val="000A23E4"/>
    <w:rsid w:val="000A35BE"/>
    <w:rsid w:val="000A36CF"/>
    <w:rsid w:val="000A4B88"/>
    <w:rsid w:val="000A65DD"/>
    <w:rsid w:val="000A6813"/>
    <w:rsid w:val="000A7077"/>
    <w:rsid w:val="000A7CAF"/>
    <w:rsid w:val="000B1A05"/>
    <w:rsid w:val="000B29C8"/>
    <w:rsid w:val="000B4888"/>
    <w:rsid w:val="000B4DDE"/>
    <w:rsid w:val="000B5BBC"/>
    <w:rsid w:val="000B5D40"/>
    <w:rsid w:val="000B5F30"/>
    <w:rsid w:val="000B6D75"/>
    <w:rsid w:val="000B6DAA"/>
    <w:rsid w:val="000B6F88"/>
    <w:rsid w:val="000C03E7"/>
    <w:rsid w:val="000C0934"/>
    <w:rsid w:val="000C1A65"/>
    <w:rsid w:val="000C1C32"/>
    <w:rsid w:val="000C44BA"/>
    <w:rsid w:val="000C53FF"/>
    <w:rsid w:val="000C5FC7"/>
    <w:rsid w:val="000C7987"/>
    <w:rsid w:val="000C7A07"/>
    <w:rsid w:val="000D0E74"/>
    <w:rsid w:val="000D1083"/>
    <w:rsid w:val="000D2511"/>
    <w:rsid w:val="000D360A"/>
    <w:rsid w:val="000D3A9F"/>
    <w:rsid w:val="000D4702"/>
    <w:rsid w:val="000D488B"/>
    <w:rsid w:val="000D6DA0"/>
    <w:rsid w:val="000E26BB"/>
    <w:rsid w:val="000E4B11"/>
    <w:rsid w:val="000E54BA"/>
    <w:rsid w:val="000E7A9B"/>
    <w:rsid w:val="000F0798"/>
    <w:rsid w:val="000F0A4D"/>
    <w:rsid w:val="000F0C1D"/>
    <w:rsid w:val="000F3D1A"/>
    <w:rsid w:val="000F509D"/>
    <w:rsid w:val="000F5405"/>
    <w:rsid w:val="000F5971"/>
    <w:rsid w:val="000F66CE"/>
    <w:rsid w:val="000F6B91"/>
    <w:rsid w:val="00101195"/>
    <w:rsid w:val="0010125C"/>
    <w:rsid w:val="00101821"/>
    <w:rsid w:val="001023F7"/>
    <w:rsid w:val="001023FB"/>
    <w:rsid w:val="00102649"/>
    <w:rsid w:val="00102785"/>
    <w:rsid w:val="00102A43"/>
    <w:rsid w:val="0010308A"/>
    <w:rsid w:val="00103153"/>
    <w:rsid w:val="00103C27"/>
    <w:rsid w:val="00107166"/>
    <w:rsid w:val="00110133"/>
    <w:rsid w:val="00110B3B"/>
    <w:rsid w:val="001114B0"/>
    <w:rsid w:val="00112B43"/>
    <w:rsid w:val="001135EB"/>
    <w:rsid w:val="00116EB6"/>
    <w:rsid w:val="00121789"/>
    <w:rsid w:val="001220A9"/>
    <w:rsid w:val="00122DC2"/>
    <w:rsid w:val="0012416E"/>
    <w:rsid w:val="00124610"/>
    <w:rsid w:val="00126F74"/>
    <w:rsid w:val="001272BF"/>
    <w:rsid w:val="00127C47"/>
    <w:rsid w:val="0013152B"/>
    <w:rsid w:val="001320AD"/>
    <w:rsid w:val="0013224C"/>
    <w:rsid w:val="00133338"/>
    <w:rsid w:val="001348CA"/>
    <w:rsid w:val="0013577B"/>
    <w:rsid w:val="00136602"/>
    <w:rsid w:val="00137405"/>
    <w:rsid w:val="001409FF"/>
    <w:rsid w:val="00142D56"/>
    <w:rsid w:val="00142D91"/>
    <w:rsid w:val="00144A78"/>
    <w:rsid w:val="00145A92"/>
    <w:rsid w:val="00146A0E"/>
    <w:rsid w:val="001479F0"/>
    <w:rsid w:val="00147DF3"/>
    <w:rsid w:val="00151F14"/>
    <w:rsid w:val="001525D1"/>
    <w:rsid w:val="00152BAE"/>
    <w:rsid w:val="00152E0F"/>
    <w:rsid w:val="00157DAE"/>
    <w:rsid w:val="0016045E"/>
    <w:rsid w:val="00162009"/>
    <w:rsid w:val="00162A30"/>
    <w:rsid w:val="00163466"/>
    <w:rsid w:val="001637B1"/>
    <w:rsid w:val="00163951"/>
    <w:rsid w:val="00164305"/>
    <w:rsid w:val="00165B97"/>
    <w:rsid w:val="001662FC"/>
    <w:rsid w:val="00167BE6"/>
    <w:rsid w:val="00167F0B"/>
    <w:rsid w:val="00171289"/>
    <w:rsid w:val="001714CC"/>
    <w:rsid w:val="001730B2"/>
    <w:rsid w:val="001747E4"/>
    <w:rsid w:val="00180482"/>
    <w:rsid w:val="00180E10"/>
    <w:rsid w:val="001816F3"/>
    <w:rsid w:val="00181B08"/>
    <w:rsid w:val="00181DFC"/>
    <w:rsid w:val="0018213A"/>
    <w:rsid w:val="00183E18"/>
    <w:rsid w:val="00184A43"/>
    <w:rsid w:val="00184EB6"/>
    <w:rsid w:val="001853CA"/>
    <w:rsid w:val="00185B1C"/>
    <w:rsid w:val="00185F5B"/>
    <w:rsid w:val="00186709"/>
    <w:rsid w:val="00187655"/>
    <w:rsid w:val="0019039B"/>
    <w:rsid w:val="00190A96"/>
    <w:rsid w:val="001916B5"/>
    <w:rsid w:val="00191BC7"/>
    <w:rsid w:val="00191FCC"/>
    <w:rsid w:val="0019215B"/>
    <w:rsid w:val="00194272"/>
    <w:rsid w:val="00196620"/>
    <w:rsid w:val="001970A8"/>
    <w:rsid w:val="001A041A"/>
    <w:rsid w:val="001A071B"/>
    <w:rsid w:val="001A098E"/>
    <w:rsid w:val="001A1D3F"/>
    <w:rsid w:val="001A206E"/>
    <w:rsid w:val="001A2C0E"/>
    <w:rsid w:val="001A362E"/>
    <w:rsid w:val="001A3D55"/>
    <w:rsid w:val="001A6CBC"/>
    <w:rsid w:val="001A727E"/>
    <w:rsid w:val="001A7524"/>
    <w:rsid w:val="001A7DF4"/>
    <w:rsid w:val="001B0072"/>
    <w:rsid w:val="001B2560"/>
    <w:rsid w:val="001B76CF"/>
    <w:rsid w:val="001C156D"/>
    <w:rsid w:val="001C1B8A"/>
    <w:rsid w:val="001C20AB"/>
    <w:rsid w:val="001C2281"/>
    <w:rsid w:val="001C2D66"/>
    <w:rsid w:val="001C35AB"/>
    <w:rsid w:val="001C3DF9"/>
    <w:rsid w:val="001C43A3"/>
    <w:rsid w:val="001C4CA5"/>
    <w:rsid w:val="001C596F"/>
    <w:rsid w:val="001C6168"/>
    <w:rsid w:val="001C6186"/>
    <w:rsid w:val="001C755F"/>
    <w:rsid w:val="001C7E62"/>
    <w:rsid w:val="001D0360"/>
    <w:rsid w:val="001D0D60"/>
    <w:rsid w:val="001D0EB1"/>
    <w:rsid w:val="001D298F"/>
    <w:rsid w:val="001D75F7"/>
    <w:rsid w:val="001E0D58"/>
    <w:rsid w:val="001E375E"/>
    <w:rsid w:val="001E4BEB"/>
    <w:rsid w:val="001E4FE7"/>
    <w:rsid w:val="001E504F"/>
    <w:rsid w:val="001E507A"/>
    <w:rsid w:val="001E6FFE"/>
    <w:rsid w:val="001E74F5"/>
    <w:rsid w:val="001F0A3C"/>
    <w:rsid w:val="001F1039"/>
    <w:rsid w:val="001F1236"/>
    <w:rsid w:val="001F230E"/>
    <w:rsid w:val="001F2D9A"/>
    <w:rsid w:val="001F2DCB"/>
    <w:rsid w:val="001F325A"/>
    <w:rsid w:val="001F51D8"/>
    <w:rsid w:val="001F5B84"/>
    <w:rsid w:val="001F6226"/>
    <w:rsid w:val="001F67C6"/>
    <w:rsid w:val="00200792"/>
    <w:rsid w:val="00200A11"/>
    <w:rsid w:val="0020220A"/>
    <w:rsid w:val="002040F9"/>
    <w:rsid w:val="00206244"/>
    <w:rsid w:val="00206BFD"/>
    <w:rsid w:val="00206ED8"/>
    <w:rsid w:val="0020738A"/>
    <w:rsid w:val="00207DE3"/>
    <w:rsid w:val="002136AB"/>
    <w:rsid w:val="00215568"/>
    <w:rsid w:val="002173DF"/>
    <w:rsid w:val="00220E5D"/>
    <w:rsid w:val="0022107C"/>
    <w:rsid w:val="00223278"/>
    <w:rsid w:val="00224E12"/>
    <w:rsid w:val="002257A8"/>
    <w:rsid w:val="002257CC"/>
    <w:rsid w:val="00227C54"/>
    <w:rsid w:val="00231A06"/>
    <w:rsid w:val="00231C48"/>
    <w:rsid w:val="002342E1"/>
    <w:rsid w:val="002354C2"/>
    <w:rsid w:val="0023650F"/>
    <w:rsid w:val="002420B7"/>
    <w:rsid w:val="002420DE"/>
    <w:rsid w:val="002421C9"/>
    <w:rsid w:val="00244DCC"/>
    <w:rsid w:val="002466DB"/>
    <w:rsid w:val="00246C7C"/>
    <w:rsid w:val="002477E3"/>
    <w:rsid w:val="00251638"/>
    <w:rsid w:val="00252156"/>
    <w:rsid w:val="00252E80"/>
    <w:rsid w:val="002542F9"/>
    <w:rsid w:val="00254513"/>
    <w:rsid w:val="00254680"/>
    <w:rsid w:val="00255297"/>
    <w:rsid w:val="00257A29"/>
    <w:rsid w:val="0026087D"/>
    <w:rsid w:val="00261195"/>
    <w:rsid w:val="002611F6"/>
    <w:rsid w:val="00261253"/>
    <w:rsid w:val="002615AB"/>
    <w:rsid w:val="002618CB"/>
    <w:rsid w:val="00261916"/>
    <w:rsid w:val="002630AD"/>
    <w:rsid w:val="00263543"/>
    <w:rsid w:val="00264D78"/>
    <w:rsid w:val="00265680"/>
    <w:rsid w:val="00266F43"/>
    <w:rsid w:val="00267A17"/>
    <w:rsid w:val="00270325"/>
    <w:rsid w:val="002715F5"/>
    <w:rsid w:val="00271BC8"/>
    <w:rsid w:val="002728B4"/>
    <w:rsid w:val="002839F2"/>
    <w:rsid w:val="00286FFF"/>
    <w:rsid w:val="002958EF"/>
    <w:rsid w:val="002A091F"/>
    <w:rsid w:val="002A0BC4"/>
    <w:rsid w:val="002A11F6"/>
    <w:rsid w:val="002A1C30"/>
    <w:rsid w:val="002A2B7D"/>
    <w:rsid w:val="002A2BF6"/>
    <w:rsid w:val="002A582E"/>
    <w:rsid w:val="002A5996"/>
    <w:rsid w:val="002A5BD0"/>
    <w:rsid w:val="002A662C"/>
    <w:rsid w:val="002A6DD3"/>
    <w:rsid w:val="002A6E64"/>
    <w:rsid w:val="002A72C4"/>
    <w:rsid w:val="002A735C"/>
    <w:rsid w:val="002B139D"/>
    <w:rsid w:val="002B5987"/>
    <w:rsid w:val="002B5B9B"/>
    <w:rsid w:val="002B6963"/>
    <w:rsid w:val="002C15E4"/>
    <w:rsid w:val="002C2CB6"/>
    <w:rsid w:val="002C4332"/>
    <w:rsid w:val="002C4B39"/>
    <w:rsid w:val="002C4BCA"/>
    <w:rsid w:val="002C4CBC"/>
    <w:rsid w:val="002C597B"/>
    <w:rsid w:val="002C68BF"/>
    <w:rsid w:val="002C6BF7"/>
    <w:rsid w:val="002D0359"/>
    <w:rsid w:val="002D0ED7"/>
    <w:rsid w:val="002D125F"/>
    <w:rsid w:val="002D1A35"/>
    <w:rsid w:val="002D1C47"/>
    <w:rsid w:val="002D3E90"/>
    <w:rsid w:val="002D477F"/>
    <w:rsid w:val="002D513B"/>
    <w:rsid w:val="002D5580"/>
    <w:rsid w:val="002D65CD"/>
    <w:rsid w:val="002D65E4"/>
    <w:rsid w:val="002D672E"/>
    <w:rsid w:val="002E13D9"/>
    <w:rsid w:val="002E1518"/>
    <w:rsid w:val="002E2453"/>
    <w:rsid w:val="002E3410"/>
    <w:rsid w:val="002E4BCB"/>
    <w:rsid w:val="002E4E2D"/>
    <w:rsid w:val="002E5485"/>
    <w:rsid w:val="002E6399"/>
    <w:rsid w:val="002E7C41"/>
    <w:rsid w:val="002F05B1"/>
    <w:rsid w:val="002F1220"/>
    <w:rsid w:val="002F203D"/>
    <w:rsid w:val="002F2085"/>
    <w:rsid w:val="002F2F76"/>
    <w:rsid w:val="002F3F54"/>
    <w:rsid w:val="002F4049"/>
    <w:rsid w:val="002F4864"/>
    <w:rsid w:val="002F4BC5"/>
    <w:rsid w:val="002F52F0"/>
    <w:rsid w:val="002F642A"/>
    <w:rsid w:val="002F76BF"/>
    <w:rsid w:val="00300BB5"/>
    <w:rsid w:val="00304097"/>
    <w:rsid w:val="00304B11"/>
    <w:rsid w:val="00305EBA"/>
    <w:rsid w:val="00307A48"/>
    <w:rsid w:val="00310EA9"/>
    <w:rsid w:val="00311473"/>
    <w:rsid w:val="00311552"/>
    <w:rsid w:val="00312574"/>
    <w:rsid w:val="00312B69"/>
    <w:rsid w:val="00312EC3"/>
    <w:rsid w:val="0031588E"/>
    <w:rsid w:val="00316292"/>
    <w:rsid w:val="0032101B"/>
    <w:rsid w:val="003211B6"/>
    <w:rsid w:val="0032453B"/>
    <w:rsid w:val="00325C47"/>
    <w:rsid w:val="003272BA"/>
    <w:rsid w:val="00330B54"/>
    <w:rsid w:val="00331BDA"/>
    <w:rsid w:val="00333D89"/>
    <w:rsid w:val="00336F89"/>
    <w:rsid w:val="00342E4D"/>
    <w:rsid w:val="00342F49"/>
    <w:rsid w:val="00343D1A"/>
    <w:rsid w:val="00343D6B"/>
    <w:rsid w:val="00345533"/>
    <w:rsid w:val="003467DD"/>
    <w:rsid w:val="00346F50"/>
    <w:rsid w:val="003473DA"/>
    <w:rsid w:val="00350AFD"/>
    <w:rsid w:val="00351A55"/>
    <w:rsid w:val="00351E60"/>
    <w:rsid w:val="00353863"/>
    <w:rsid w:val="00356A79"/>
    <w:rsid w:val="00357AA2"/>
    <w:rsid w:val="00357F89"/>
    <w:rsid w:val="0036030E"/>
    <w:rsid w:val="00360C7F"/>
    <w:rsid w:val="00363060"/>
    <w:rsid w:val="0036373E"/>
    <w:rsid w:val="00365E96"/>
    <w:rsid w:val="00367257"/>
    <w:rsid w:val="0037086A"/>
    <w:rsid w:val="003710B1"/>
    <w:rsid w:val="00372BA0"/>
    <w:rsid w:val="00373606"/>
    <w:rsid w:val="00373E0B"/>
    <w:rsid w:val="003751CE"/>
    <w:rsid w:val="0037535F"/>
    <w:rsid w:val="0037588D"/>
    <w:rsid w:val="00376A83"/>
    <w:rsid w:val="0037730F"/>
    <w:rsid w:val="00380DE8"/>
    <w:rsid w:val="00380E6E"/>
    <w:rsid w:val="003832AA"/>
    <w:rsid w:val="00383AAF"/>
    <w:rsid w:val="00384DA7"/>
    <w:rsid w:val="003858EA"/>
    <w:rsid w:val="00386ECC"/>
    <w:rsid w:val="003877B7"/>
    <w:rsid w:val="00391F44"/>
    <w:rsid w:val="003933EC"/>
    <w:rsid w:val="00393D98"/>
    <w:rsid w:val="00393DC3"/>
    <w:rsid w:val="0039400F"/>
    <w:rsid w:val="00394114"/>
    <w:rsid w:val="003952DE"/>
    <w:rsid w:val="00396FA1"/>
    <w:rsid w:val="003A1A6A"/>
    <w:rsid w:val="003A298E"/>
    <w:rsid w:val="003A3B64"/>
    <w:rsid w:val="003A3E62"/>
    <w:rsid w:val="003A455F"/>
    <w:rsid w:val="003A4F90"/>
    <w:rsid w:val="003A6BEA"/>
    <w:rsid w:val="003A6E49"/>
    <w:rsid w:val="003B05EC"/>
    <w:rsid w:val="003B1D74"/>
    <w:rsid w:val="003B2E97"/>
    <w:rsid w:val="003B4CBA"/>
    <w:rsid w:val="003B534F"/>
    <w:rsid w:val="003B5452"/>
    <w:rsid w:val="003B6A4D"/>
    <w:rsid w:val="003B7114"/>
    <w:rsid w:val="003B7FD2"/>
    <w:rsid w:val="003C1C82"/>
    <w:rsid w:val="003C2087"/>
    <w:rsid w:val="003C26B8"/>
    <w:rsid w:val="003C56CD"/>
    <w:rsid w:val="003C5DDC"/>
    <w:rsid w:val="003C6EB5"/>
    <w:rsid w:val="003D10BE"/>
    <w:rsid w:val="003D1585"/>
    <w:rsid w:val="003D1CE1"/>
    <w:rsid w:val="003D2237"/>
    <w:rsid w:val="003D3318"/>
    <w:rsid w:val="003D3474"/>
    <w:rsid w:val="003D3BFE"/>
    <w:rsid w:val="003D3CCE"/>
    <w:rsid w:val="003D4B0F"/>
    <w:rsid w:val="003D58D5"/>
    <w:rsid w:val="003D68F0"/>
    <w:rsid w:val="003D7166"/>
    <w:rsid w:val="003D73BC"/>
    <w:rsid w:val="003D7431"/>
    <w:rsid w:val="003D75AE"/>
    <w:rsid w:val="003D7627"/>
    <w:rsid w:val="003E0F46"/>
    <w:rsid w:val="003E16DA"/>
    <w:rsid w:val="003E2ABB"/>
    <w:rsid w:val="003E3670"/>
    <w:rsid w:val="003E3C10"/>
    <w:rsid w:val="003E3DB7"/>
    <w:rsid w:val="003E4521"/>
    <w:rsid w:val="003E4580"/>
    <w:rsid w:val="003F16A0"/>
    <w:rsid w:val="003F24F7"/>
    <w:rsid w:val="003F4D72"/>
    <w:rsid w:val="003F67DD"/>
    <w:rsid w:val="003F7337"/>
    <w:rsid w:val="00400D06"/>
    <w:rsid w:val="004013CE"/>
    <w:rsid w:val="0040251D"/>
    <w:rsid w:val="0040376A"/>
    <w:rsid w:val="0040377E"/>
    <w:rsid w:val="00403904"/>
    <w:rsid w:val="00403BA6"/>
    <w:rsid w:val="00403F0A"/>
    <w:rsid w:val="004044E6"/>
    <w:rsid w:val="004057C5"/>
    <w:rsid w:val="00405970"/>
    <w:rsid w:val="00407FFE"/>
    <w:rsid w:val="00411981"/>
    <w:rsid w:val="0041200B"/>
    <w:rsid w:val="004128A9"/>
    <w:rsid w:val="00412C4E"/>
    <w:rsid w:val="0041605C"/>
    <w:rsid w:val="00416632"/>
    <w:rsid w:val="00416D28"/>
    <w:rsid w:val="00416D80"/>
    <w:rsid w:val="00420060"/>
    <w:rsid w:val="00420AFA"/>
    <w:rsid w:val="00421B44"/>
    <w:rsid w:val="00422321"/>
    <w:rsid w:val="00423EFA"/>
    <w:rsid w:val="0042764B"/>
    <w:rsid w:val="00427D1F"/>
    <w:rsid w:val="00430A66"/>
    <w:rsid w:val="00430EA5"/>
    <w:rsid w:val="00431CC5"/>
    <w:rsid w:val="00433B38"/>
    <w:rsid w:val="004357FC"/>
    <w:rsid w:val="004370C5"/>
    <w:rsid w:val="004375E9"/>
    <w:rsid w:val="00445E04"/>
    <w:rsid w:val="0044644E"/>
    <w:rsid w:val="00446D7F"/>
    <w:rsid w:val="004477F5"/>
    <w:rsid w:val="004506B4"/>
    <w:rsid w:val="00451892"/>
    <w:rsid w:val="00451EAC"/>
    <w:rsid w:val="004530AF"/>
    <w:rsid w:val="00454744"/>
    <w:rsid w:val="00455295"/>
    <w:rsid w:val="00455940"/>
    <w:rsid w:val="00456D69"/>
    <w:rsid w:val="004613DE"/>
    <w:rsid w:val="0046262D"/>
    <w:rsid w:val="00463134"/>
    <w:rsid w:val="00466370"/>
    <w:rsid w:val="0047040D"/>
    <w:rsid w:val="004708CB"/>
    <w:rsid w:val="00470B3F"/>
    <w:rsid w:val="00471566"/>
    <w:rsid w:val="0047164B"/>
    <w:rsid w:val="004716F0"/>
    <w:rsid w:val="00471943"/>
    <w:rsid w:val="0047244E"/>
    <w:rsid w:val="004732B2"/>
    <w:rsid w:val="004740A8"/>
    <w:rsid w:val="00474A28"/>
    <w:rsid w:val="00474A5B"/>
    <w:rsid w:val="00474F2E"/>
    <w:rsid w:val="00474F6A"/>
    <w:rsid w:val="00475D5F"/>
    <w:rsid w:val="00480FD9"/>
    <w:rsid w:val="00481F15"/>
    <w:rsid w:val="00482597"/>
    <w:rsid w:val="0048331B"/>
    <w:rsid w:val="00483DB1"/>
    <w:rsid w:val="00484153"/>
    <w:rsid w:val="004843C6"/>
    <w:rsid w:val="00486B9A"/>
    <w:rsid w:val="00490326"/>
    <w:rsid w:val="00490A2E"/>
    <w:rsid w:val="0049196D"/>
    <w:rsid w:val="0049212E"/>
    <w:rsid w:val="00493914"/>
    <w:rsid w:val="00494889"/>
    <w:rsid w:val="004960D2"/>
    <w:rsid w:val="004A050F"/>
    <w:rsid w:val="004A25BE"/>
    <w:rsid w:val="004A2894"/>
    <w:rsid w:val="004A2B60"/>
    <w:rsid w:val="004A31BE"/>
    <w:rsid w:val="004A320B"/>
    <w:rsid w:val="004A3B46"/>
    <w:rsid w:val="004A3F67"/>
    <w:rsid w:val="004A4BEB"/>
    <w:rsid w:val="004A5DCE"/>
    <w:rsid w:val="004A627B"/>
    <w:rsid w:val="004A69EB"/>
    <w:rsid w:val="004A6A40"/>
    <w:rsid w:val="004B1925"/>
    <w:rsid w:val="004B3D96"/>
    <w:rsid w:val="004B3F92"/>
    <w:rsid w:val="004B40FD"/>
    <w:rsid w:val="004B4880"/>
    <w:rsid w:val="004B7F2B"/>
    <w:rsid w:val="004C2AC4"/>
    <w:rsid w:val="004C36B7"/>
    <w:rsid w:val="004C4A07"/>
    <w:rsid w:val="004C4D42"/>
    <w:rsid w:val="004C5E83"/>
    <w:rsid w:val="004C5EEA"/>
    <w:rsid w:val="004C5FE0"/>
    <w:rsid w:val="004D0CB4"/>
    <w:rsid w:val="004D0CF3"/>
    <w:rsid w:val="004D5D5F"/>
    <w:rsid w:val="004D61C9"/>
    <w:rsid w:val="004D686A"/>
    <w:rsid w:val="004D721E"/>
    <w:rsid w:val="004D7891"/>
    <w:rsid w:val="004E0D1A"/>
    <w:rsid w:val="004E0F10"/>
    <w:rsid w:val="004E1108"/>
    <w:rsid w:val="004E4CE1"/>
    <w:rsid w:val="004E4E6F"/>
    <w:rsid w:val="004E5B41"/>
    <w:rsid w:val="004E5CBE"/>
    <w:rsid w:val="004E6ECE"/>
    <w:rsid w:val="004E7450"/>
    <w:rsid w:val="004F1A95"/>
    <w:rsid w:val="004F3AE9"/>
    <w:rsid w:val="004F5309"/>
    <w:rsid w:val="004F7F0E"/>
    <w:rsid w:val="00500493"/>
    <w:rsid w:val="00500D7D"/>
    <w:rsid w:val="00500DDB"/>
    <w:rsid w:val="0050108E"/>
    <w:rsid w:val="005028F5"/>
    <w:rsid w:val="00502DE8"/>
    <w:rsid w:val="005032C6"/>
    <w:rsid w:val="005048B1"/>
    <w:rsid w:val="00504EA9"/>
    <w:rsid w:val="00506B5F"/>
    <w:rsid w:val="00513070"/>
    <w:rsid w:val="00514C57"/>
    <w:rsid w:val="005166E1"/>
    <w:rsid w:val="00520A49"/>
    <w:rsid w:val="0052167C"/>
    <w:rsid w:val="00521F9A"/>
    <w:rsid w:val="00521FA0"/>
    <w:rsid w:val="005221FD"/>
    <w:rsid w:val="00523BDC"/>
    <w:rsid w:val="005246FD"/>
    <w:rsid w:val="00524A66"/>
    <w:rsid w:val="00525879"/>
    <w:rsid w:val="00525E37"/>
    <w:rsid w:val="005266B9"/>
    <w:rsid w:val="005325B8"/>
    <w:rsid w:val="005328F6"/>
    <w:rsid w:val="0053303F"/>
    <w:rsid w:val="005331A0"/>
    <w:rsid w:val="0053469A"/>
    <w:rsid w:val="00535355"/>
    <w:rsid w:val="0053633C"/>
    <w:rsid w:val="005370DA"/>
    <w:rsid w:val="005375D9"/>
    <w:rsid w:val="0054076D"/>
    <w:rsid w:val="00542E9A"/>
    <w:rsid w:val="005442B6"/>
    <w:rsid w:val="00546203"/>
    <w:rsid w:val="005463F9"/>
    <w:rsid w:val="00546FD1"/>
    <w:rsid w:val="005523DD"/>
    <w:rsid w:val="00552D38"/>
    <w:rsid w:val="00553D03"/>
    <w:rsid w:val="00554107"/>
    <w:rsid w:val="00554C61"/>
    <w:rsid w:val="00557795"/>
    <w:rsid w:val="00557ECB"/>
    <w:rsid w:val="0056007A"/>
    <w:rsid w:val="00560930"/>
    <w:rsid w:val="0056169F"/>
    <w:rsid w:val="00561801"/>
    <w:rsid w:val="005622D8"/>
    <w:rsid w:val="00562A0D"/>
    <w:rsid w:val="00564344"/>
    <w:rsid w:val="00564740"/>
    <w:rsid w:val="00564CE9"/>
    <w:rsid w:val="00564D32"/>
    <w:rsid w:val="005653AE"/>
    <w:rsid w:val="00565FC0"/>
    <w:rsid w:val="005663EB"/>
    <w:rsid w:val="00567709"/>
    <w:rsid w:val="005677E9"/>
    <w:rsid w:val="005678EF"/>
    <w:rsid w:val="0057024E"/>
    <w:rsid w:val="00571D5B"/>
    <w:rsid w:val="00572D42"/>
    <w:rsid w:val="00572FC2"/>
    <w:rsid w:val="00573105"/>
    <w:rsid w:val="0057570E"/>
    <w:rsid w:val="00575734"/>
    <w:rsid w:val="005757B4"/>
    <w:rsid w:val="005759A7"/>
    <w:rsid w:val="0057687B"/>
    <w:rsid w:val="0058153C"/>
    <w:rsid w:val="0058173B"/>
    <w:rsid w:val="0058185A"/>
    <w:rsid w:val="005819B5"/>
    <w:rsid w:val="00581F82"/>
    <w:rsid w:val="005821E4"/>
    <w:rsid w:val="005846E8"/>
    <w:rsid w:val="005847AB"/>
    <w:rsid w:val="00586853"/>
    <w:rsid w:val="00586887"/>
    <w:rsid w:val="00586B0C"/>
    <w:rsid w:val="0059035A"/>
    <w:rsid w:val="005909F0"/>
    <w:rsid w:val="00590D35"/>
    <w:rsid w:val="00590D69"/>
    <w:rsid w:val="00592660"/>
    <w:rsid w:val="0059270B"/>
    <w:rsid w:val="00594A84"/>
    <w:rsid w:val="00596313"/>
    <w:rsid w:val="00596765"/>
    <w:rsid w:val="005A0410"/>
    <w:rsid w:val="005A11B0"/>
    <w:rsid w:val="005A12DA"/>
    <w:rsid w:val="005A14D5"/>
    <w:rsid w:val="005A4D91"/>
    <w:rsid w:val="005A6086"/>
    <w:rsid w:val="005A6E5B"/>
    <w:rsid w:val="005A7160"/>
    <w:rsid w:val="005A78D5"/>
    <w:rsid w:val="005B1FC8"/>
    <w:rsid w:val="005B22A6"/>
    <w:rsid w:val="005B3681"/>
    <w:rsid w:val="005B4D81"/>
    <w:rsid w:val="005B7AD0"/>
    <w:rsid w:val="005C0E66"/>
    <w:rsid w:val="005C1293"/>
    <w:rsid w:val="005C2194"/>
    <w:rsid w:val="005C408D"/>
    <w:rsid w:val="005C5491"/>
    <w:rsid w:val="005D1930"/>
    <w:rsid w:val="005D26F5"/>
    <w:rsid w:val="005D4042"/>
    <w:rsid w:val="005D4360"/>
    <w:rsid w:val="005D59F0"/>
    <w:rsid w:val="005D6B04"/>
    <w:rsid w:val="005D6FD1"/>
    <w:rsid w:val="005D7369"/>
    <w:rsid w:val="005D7C69"/>
    <w:rsid w:val="005E1A4F"/>
    <w:rsid w:val="005E2767"/>
    <w:rsid w:val="005E3F06"/>
    <w:rsid w:val="005E5259"/>
    <w:rsid w:val="005E5F03"/>
    <w:rsid w:val="005E6B7B"/>
    <w:rsid w:val="005E74DC"/>
    <w:rsid w:val="005E7C30"/>
    <w:rsid w:val="005F02A5"/>
    <w:rsid w:val="005F03B8"/>
    <w:rsid w:val="005F0886"/>
    <w:rsid w:val="005F0BDC"/>
    <w:rsid w:val="005F13FE"/>
    <w:rsid w:val="005F167A"/>
    <w:rsid w:val="005F1A4B"/>
    <w:rsid w:val="005F29B7"/>
    <w:rsid w:val="005F2DE6"/>
    <w:rsid w:val="005F432B"/>
    <w:rsid w:val="005F4346"/>
    <w:rsid w:val="005F47EF"/>
    <w:rsid w:val="005F4B4D"/>
    <w:rsid w:val="005F5058"/>
    <w:rsid w:val="005F577C"/>
    <w:rsid w:val="005F64D1"/>
    <w:rsid w:val="005F6C19"/>
    <w:rsid w:val="005F6FC2"/>
    <w:rsid w:val="005F75BB"/>
    <w:rsid w:val="005F7EB6"/>
    <w:rsid w:val="00600D32"/>
    <w:rsid w:val="006051A3"/>
    <w:rsid w:val="0060583E"/>
    <w:rsid w:val="006101B8"/>
    <w:rsid w:val="00611C68"/>
    <w:rsid w:val="00612297"/>
    <w:rsid w:val="00614212"/>
    <w:rsid w:val="00614DC7"/>
    <w:rsid w:val="0061762C"/>
    <w:rsid w:val="00622154"/>
    <w:rsid w:val="00622863"/>
    <w:rsid w:val="006234AC"/>
    <w:rsid w:val="0062363E"/>
    <w:rsid w:val="006243D8"/>
    <w:rsid w:val="006248F6"/>
    <w:rsid w:val="00626116"/>
    <w:rsid w:val="006265E3"/>
    <w:rsid w:val="0062686C"/>
    <w:rsid w:val="0063010A"/>
    <w:rsid w:val="0063089D"/>
    <w:rsid w:val="00630D26"/>
    <w:rsid w:val="00630D93"/>
    <w:rsid w:val="00631645"/>
    <w:rsid w:val="00631DA0"/>
    <w:rsid w:val="00632312"/>
    <w:rsid w:val="00632BFB"/>
    <w:rsid w:val="00635A82"/>
    <w:rsid w:val="00637492"/>
    <w:rsid w:val="00637E47"/>
    <w:rsid w:val="00640F16"/>
    <w:rsid w:val="00640F7D"/>
    <w:rsid w:val="00641ED9"/>
    <w:rsid w:val="00642461"/>
    <w:rsid w:val="00642BD3"/>
    <w:rsid w:val="0064651C"/>
    <w:rsid w:val="00647EA2"/>
    <w:rsid w:val="00650661"/>
    <w:rsid w:val="00651467"/>
    <w:rsid w:val="0065267A"/>
    <w:rsid w:val="00652F0E"/>
    <w:rsid w:val="006543C2"/>
    <w:rsid w:val="00655FAE"/>
    <w:rsid w:val="00656433"/>
    <w:rsid w:val="00657D57"/>
    <w:rsid w:val="00660519"/>
    <w:rsid w:val="0066162C"/>
    <w:rsid w:val="00663679"/>
    <w:rsid w:val="00665E62"/>
    <w:rsid w:val="0066669C"/>
    <w:rsid w:val="00666997"/>
    <w:rsid w:val="00666BD8"/>
    <w:rsid w:val="006678BF"/>
    <w:rsid w:val="00671232"/>
    <w:rsid w:val="006718E9"/>
    <w:rsid w:val="0067266C"/>
    <w:rsid w:val="00672F7E"/>
    <w:rsid w:val="00673ABA"/>
    <w:rsid w:val="00673C68"/>
    <w:rsid w:val="00674BE2"/>
    <w:rsid w:val="00675FE6"/>
    <w:rsid w:val="00676617"/>
    <w:rsid w:val="00677B4B"/>
    <w:rsid w:val="00677FB3"/>
    <w:rsid w:val="00680191"/>
    <w:rsid w:val="00680B09"/>
    <w:rsid w:val="0068224D"/>
    <w:rsid w:val="00682F8E"/>
    <w:rsid w:val="0068364C"/>
    <w:rsid w:val="0068370D"/>
    <w:rsid w:val="00684826"/>
    <w:rsid w:val="006855D7"/>
    <w:rsid w:val="00685AD0"/>
    <w:rsid w:val="006863EE"/>
    <w:rsid w:val="00690213"/>
    <w:rsid w:val="00690B0C"/>
    <w:rsid w:val="006914F5"/>
    <w:rsid w:val="006923B3"/>
    <w:rsid w:val="0069371C"/>
    <w:rsid w:val="00693A92"/>
    <w:rsid w:val="006945F4"/>
    <w:rsid w:val="00694A1C"/>
    <w:rsid w:val="00696966"/>
    <w:rsid w:val="00696C38"/>
    <w:rsid w:val="00697717"/>
    <w:rsid w:val="006A034F"/>
    <w:rsid w:val="006A0F6C"/>
    <w:rsid w:val="006A1F0C"/>
    <w:rsid w:val="006A2BF9"/>
    <w:rsid w:val="006A473A"/>
    <w:rsid w:val="006A4BC5"/>
    <w:rsid w:val="006A5928"/>
    <w:rsid w:val="006A6616"/>
    <w:rsid w:val="006A689B"/>
    <w:rsid w:val="006A77AB"/>
    <w:rsid w:val="006B090E"/>
    <w:rsid w:val="006B1699"/>
    <w:rsid w:val="006B1701"/>
    <w:rsid w:val="006B2AE7"/>
    <w:rsid w:val="006B2E72"/>
    <w:rsid w:val="006B39B1"/>
    <w:rsid w:val="006B5578"/>
    <w:rsid w:val="006B5CE1"/>
    <w:rsid w:val="006B5FA7"/>
    <w:rsid w:val="006B62B4"/>
    <w:rsid w:val="006B62EA"/>
    <w:rsid w:val="006B637A"/>
    <w:rsid w:val="006B67A9"/>
    <w:rsid w:val="006B7A48"/>
    <w:rsid w:val="006B7DD9"/>
    <w:rsid w:val="006C0CD9"/>
    <w:rsid w:val="006C33FD"/>
    <w:rsid w:val="006C3535"/>
    <w:rsid w:val="006C50B4"/>
    <w:rsid w:val="006C565D"/>
    <w:rsid w:val="006C66BC"/>
    <w:rsid w:val="006C6F9D"/>
    <w:rsid w:val="006C798E"/>
    <w:rsid w:val="006D18D4"/>
    <w:rsid w:val="006D26EC"/>
    <w:rsid w:val="006D3682"/>
    <w:rsid w:val="006D44B3"/>
    <w:rsid w:val="006D6B9A"/>
    <w:rsid w:val="006D779F"/>
    <w:rsid w:val="006D7A85"/>
    <w:rsid w:val="006E09E5"/>
    <w:rsid w:val="006E1404"/>
    <w:rsid w:val="006E27CC"/>
    <w:rsid w:val="006E3976"/>
    <w:rsid w:val="006E4541"/>
    <w:rsid w:val="006E4B39"/>
    <w:rsid w:val="006E5430"/>
    <w:rsid w:val="006F0D15"/>
    <w:rsid w:val="006F10D2"/>
    <w:rsid w:val="006F11D7"/>
    <w:rsid w:val="006F23DC"/>
    <w:rsid w:val="006F2D89"/>
    <w:rsid w:val="006F37F3"/>
    <w:rsid w:val="006F437E"/>
    <w:rsid w:val="006F5192"/>
    <w:rsid w:val="006F5369"/>
    <w:rsid w:val="006F5BF7"/>
    <w:rsid w:val="006F6E84"/>
    <w:rsid w:val="006F7023"/>
    <w:rsid w:val="006F7D50"/>
    <w:rsid w:val="00700BF6"/>
    <w:rsid w:val="007042F4"/>
    <w:rsid w:val="00704E47"/>
    <w:rsid w:val="007069D4"/>
    <w:rsid w:val="00707256"/>
    <w:rsid w:val="00710BCD"/>
    <w:rsid w:val="00712775"/>
    <w:rsid w:val="0071459D"/>
    <w:rsid w:val="007172C7"/>
    <w:rsid w:val="007209DD"/>
    <w:rsid w:val="00720C03"/>
    <w:rsid w:val="00721736"/>
    <w:rsid w:val="00723DB3"/>
    <w:rsid w:val="00723EF2"/>
    <w:rsid w:val="00724069"/>
    <w:rsid w:val="0072460E"/>
    <w:rsid w:val="00724736"/>
    <w:rsid w:val="00725446"/>
    <w:rsid w:val="007267B8"/>
    <w:rsid w:val="0072683E"/>
    <w:rsid w:val="00726E81"/>
    <w:rsid w:val="00727B17"/>
    <w:rsid w:val="00730C56"/>
    <w:rsid w:val="007332B5"/>
    <w:rsid w:val="007359A3"/>
    <w:rsid w:val="0073640C"/>
    <w:rsid w:val="00736EF3"/>
    <w:rsid w:val="00737CF5"/>
    <w:rsid w:val="00740F97"/>
    <w:rsid w:val="007422D0"/>
    <w:rsid w:val="0074253F"/>
    <w:rsid w:val="007429FE"/>
    <w:rsid w:val="00743AEE"/>
    <w:rsid w:val="00744283"/>
    <w:rsid w:val="007463AE"/>
    <w:rsid w:val="00746AE3"/>
    <w:rsid w:val="0075295A"/>
    <w:rsid w:val="00752C1A"/>
    <w:rsid w:val="00753E10"/>
    <w:rsid w:val="007552BA"/>
    <w:rsid w:val="00756398"/>
    <w:rsid w:val="007573D0"/>
    <w:rsid w:val="00757799"/>
    <w:rsid w:val="0075790B"/>
    <w:rsid w:val="00757CB5"/>
    <w:rsid w:val="00760680"/>
    <w:rsid w:val="00760965"/>
    <w:rsid w:val="00760DD0"/>
    <w:rsid w:val="00760E78"/>
    <w:rsid w:val="00761F02"/>
    <w:rsid w:val="00762C37"/>
    <w:rsid w:val="007649F4"/>
    <w:rsid w:val="00764A42"/>
    <w:rsid w:val="00765263"/>
    <w:rsid w:val="007655F6"/>
    <w:rsid w:val="00766622"/>
    <w:rsid w:val="00767A3B"/>
    <w:rsid w:val="00770F45"/>
    <w:rsid w:val="007715C2"/>
    <w:rsid w:val="007720D2"/>
    <w:rsid w:val="00772145"/>
    <w:rsid w:val="007722F3"/>
    <w:rsid w:val="007734F7"/>
    <w:rsid w:val="00777A72"/>
    <w:rsid w:val="00777B95"/>
    <w:rsid w:val="0078031B"/>
    <w:rsid w:val="007817C6"/>
    <w:rsid w:val="00782919"/>
    <w:rsid w:val="007836FD"/>
    <w:rsid w:val="00784338"/>
    <w:rsid w:val="00786115"/>
    <w:rsid w:val="007904E3"/>
    <w:rsid w:val="007905D2"/>
    <w:rsid w:val="007913D4"/>
    <w:rsid w:val="00791D97"/>
    <w:rsid w:val="00793CCF"/>
    <w:rsid w:val="007950BF"/>
    <w:rsid w:val="007961A5"/>
    <w:rsid w:val="007978C8"/>
    <w:rsid w:val="00797AFC"/>
    <w:rsid w:val="007A002C"/>
    <w:rsid w:val="007A009F"/>
    <w:rsid w:val="007A04B3"/>
    <w:rsid w:val="007A0F90"/>
    <w:rsid w:val="007A11F1"/>
    <w:rsid w:val="007A2A53"/>
    <w:rsid w:val="007A37B9"/>
    <w:rsid w:val="007A3B56"/>
    <w:rsid w:val="007A434C"/>
    <w:rsid w:val="007A4E15"/>
    <w:rsid w:val="007A74DB"/>
    <w:rsid w:val="007A7736"/>
    <w:rsid w:val="007A7EB3"/>
    <w:rsid w:val="007B137A"/>
    <w:rsid w:val="007B2084"/>
    <w:rsid w:val="007B266C"/>
    <w:rsid w:val="007B2967"/>
    <w:rsid w:val="007B360E"/>
    <w:rsid w:val="007B43BB"/>
    <w:rsid w:val="007B44BC"/>
    <w:rsid w:val="007B5C6D"/>
    <w:rsid w:val="007B634E"/>
    <w:rsid w:val="007B6B37"/>
    <w:rsid w:val="007B6F81"/>
    <w:rsid w:val="007C18D0"/>
    <w:rsid w:val="007C2070"/>
    <w:rsid w:val="007C5CC9"/>
    <w:rsid w:val="007C7685"/>
    <w:rsid w:val="007C7978"/>
    <w:rsid w:val="007D1A3C"/>
    <w:rsid w:val="007D2161"/>
    <w:rsid w:val="007D2EA2"/>
    <w:rsid w:val="007D3153"/>
    <w:rsid w:val="007D3526"/>
    <w:rsid w:val="007D4CE8"/>
    <w:rsid w:val="007D66E8"/>
    <w:rsid w:val="007D6CA9"/>
    <w:rsid w:val="007E0E49"/>
    <w:rsid w:val="007E554D"/>
    <w:rsid w:val="007E7AD4"/>
    <w:rsid w:val="007F14AF"/>
    <w:rsid w:val="007F1FC6"/>
    <w:rsid w:val="007F23C4"/>
    <w:rsid w:val="007F246B"/>
    <w:rsid w:val="007F2C4B"/>
    <w:rsid w:val="007F44FF"/>
    <w:rsid w:val="007F6086"/>
    <w:rsid w:val="007F7590"/>
    <w:rsid w:val="008010A1"/>
    <w:rsid w:val="008016AE"/>
    <w:rsid w:val="00801B5A"/>
    <w:rsid w:val="00802CAD"/>
    <w:rsid w:val="00803F0A"/>
    <w:rsid w:val="00805C98"/>
    <w:rsid w:val="00807A78"/>
    <w:rsid w:val="00810B05"/>
    <w:rsid w:val="00810E2E"/>
    <w:rsid w:val="00811376"/>
    <w:rsid w:val="008115DA"/>
    <w:rsid w:val="00811E1B"/>
    <w:rsid w:val="00812051"/>
    <w:rsid w:val="008123F8"/>
    <w:rsid w:val="008143E7"/>
    <w:rsid w:val="00815C99"/>
    <w:rsid w:val="008163CC"/>
    <w:rsid w:val="008163E4"/>
    <w:rsid w:val="00816460"/>
    <w:rsid w:val="008207C3"/>
    <w:rsid w:val="00820B21"/>
    <w:rsid w:val="008210E1"/>
    <w:rsid w:val="0082133B"/>
    <w:rsid w:val="0082184B"/>
    <w:rsid w:val="00821CB4"/>
    <w:rsid w:val="00822131"/>
    <w:rsid w:val="00822950"/>
    <w:rsid w:val="00824BDB"/>
    <w:rsid w:val="00824FF8"/>
    <w:rsid w:val="00827C8F"/>
    <w:rsid w:val="008308A0"/>
    <w:rsid w:val="00831F45"/>
    <w:rsid w:val="008325D7"/>
    <w:rsid w:val="008328B2"/>
    <w:rsid w:val="00832A0E"/>
    <w:rsid w:val="00834C75"/>
    <w:rsid w:val="0083545E"/>
    <w:rsid w:val="00836ECB"/>
    <w:rsid w:val="00837D8B"/>
    <w:rsid w:val="00840BC2"/>
    <w:rsid w:val="00843439"/>
    <w:rsid w:val="008436DA"/>
    <w:rsid w:val="0084426E"/>
    <w:rsid w:val="00845981"/>
    <w:rsid w:val="008459CF"/>
    <w:rsid w:val="0084620A"/>
    <w:rsid w:val="00846361"/>
    <w:rsid w:val="0084672A"/>
    <w:rsid w:val="00847665"/>
    <w:rsid w:val="008502C0"/>
    <w:rsid w:val="008509C0"/>
    <w:rsid w:val="00850D6C"/>
    <w:rsid w:val="00854973"/>
    <w:rsid w:val="00854A42"/>
    <w:rsid w:val="00855966"/>
    <w:rsid w:val="00855A99"/>
    <w:rsid w:val="00857112"/>
    <w:rsid w:val="00857479"/>
    <w:rsid w:val="00860840"/>
    <w:rsid w:val="00860C87"/>
    <w:rsid w:val="00860D14"/>
    <w:rsid w:val="00862315"/>
    <w:rsid w:val="00864E7A"/>
    <w:rsid w:val="00865425"/>
    <w:rsid w:val="00867344"/>
    <w:rsid w:val="008678F3"/>
    <w:rsid w:val="00867A94"/>
    <w:rsid w:val="00867D7A"/>
    <w:rsid w:val="00870308"/>
    <w:rsid w:val="00870A6F"/>
    <w:rsid w:val="00871680"/>
    <w:rsid w:val="00871720"/>
    <w:rsid w:val="00871E1E"/>
    <w:rsid w:val="00871ED4"/>
    <w:rsid w:val="00873741"/>
    <w:rsid w:val="00874D51"/>
    <w:rsid w:val="00875326"/>
    <w:rsid w:val="00875721"/>
    <w:rsid w:val="00877719"/>
    <w:rsid w:val="008811ED"/>
    <w:rsid w:val="00881461"/>
    <w:rsid w:val="0088237A"/>
    <w:rsid w:val="00884AC3"/>
    <w:rsid w:val="00884BA2"/>
    <w:rsid w:val="00890D43"/>
    <w:rsid w:val="00892AEC"/>
    <w:rsid w:val="0089422E"/>
    <w:rsid w:val="008942B5"/>
    <w:rsid w:val="00894366"/>
    <w:rsid w:val="008947E6"/>
    <w:rsid w:val="00894CD8"/>
    <w:rsid w:val="0089505B"/>
    <w:rsid w:val="00895BD0"/>
    <w:rsid w:val="00895DA8"/>
    <w:rsid w:val="00895E9E"/>
    <w:rsid w:val="008A16F4"/>
    <w:rsid w:val="008A1BBD"/>
    <w:rsid w:val="008A2597"/>
    <w:rsid w:val="008A2CA0"/>
    <w:rsid w:val="008A3521"/>
    <w:rsid w:val="008A740F"/>
    <w:rsid w:val="008A7D81"/>
    <w:rsid w:val="008B016E"/>
    <w:rsid w:val="008B51F6"/>
    <w:rsid w:val="008B5D85"/>
    <w:rsid w:val="008B6A85"/>
    <w:rsid w:val="008C0733"/>
    <w:rsid w:val="008C5607"/>
    <w:rsid w:val="008C7287"/>
    <w:rsid w:val="008C7957"/>
    <w:rsid w:val="008D1076"/>
    <w:rsid w:val="008D2590"/>
    <w:rsid w:val="008D30DD"/>
    <w:rsid w:val="008D4743"/>
    <w:rsid w:val="008D5502"/>
    <w:rsid w:val="008E009B"/>
    <w:rsid w:val="008E0A10"/>
    <w:rsid w:val="008E0B87"/>
    <w:rsid w:val="008E2892"/>
    <w:rsid w:val="008F093B"/>
    <w:rsid w:val="008F19B6"/>
    <w:rsid w:val="008F363D"/>
    <w:rsid w:val="008F45C6"/>
    <w:rsid w:val="008F52F9"/>
    <w:rsid w:val="008F636F"/>
    <w:rsid w:val="008F71DC"/>
    <w:rsid w:val="008F770A"/>
    <w:rsid w:val="009008DD"/>
    <w:rsid w:val="00901332"/>
    <w:rsid w:val="0090217E"/>
    <w:rsid w:val="00905AB7"/>
    <w:rsid w:val="00906777"/>
    <w:rsid w:val="009068E8"/>
    <w:rsid w:val="00906CAA"/>
    <w:rsid w:val="0091017B"/>
    <w:rsid w:val="00910592"/>
    <w:rsid w:val="00911481"/>
    <w:rsid w:val="009133C3"/>
    <w:rsid w:val="00914DCD"/>
    <w:rsid w:val="00914FE4"/>
    <w:rsid w:val="00916109"/>
    <w:rsid w:val="009178C5"/>
    <w:rsid w:val="00920993"/>
    <w:rsid w:val="009217AF"/>
    <w:rsid w:val="00921FC1"/>
    <w:rsid w:val="00924748"/>
    <w:rsid w:val="00924BD0"/>
    <w:rsid w:val="0092501A"/>
    <w:rsid w:val="00925E1F"/>
    <w:rsid w:val="00926F44"/>
    <w:rsid w:val="00927422"/>
    <w:rsid w:val="009274FB"/>
    <w:rsid w:val="00932C33"/>
    <w:rsid w:val="00933518"/>
    <w:rsid w:val="009343AD"/>
    <w:rsid w:val="00934ADC"/>
    <w:rsid w:val="009353C0"/>
    <w:rsid w:val="00936725"/>
    <w:rsid w:val="00937C0B"/>
    <w:rsid w:val="00937EDC"/>
    <w:rsid w:val="00942607"/>
    <w:rsid w:val="009427C4"/>
    <w:rsid w:val="00942BCE"/>
    <w:rsid w:val="009455A1"/>
    <w:rsid w:val="009458B3"/>
    <w:rsid w:val="009466DA"/>
    <w:rsid w:val="00947495"/>
    <w:rsid w:val="00947524"/>
    <w:rsid w:val="009476D3"/>
    <w:rsid w:val="00947AAF"/>
    <w:rsid w:val="009513DC"/>
    <w:rsid w:val="009524D3"/>
    <w:rsid w:val="00952542"/>
    <w:rsid w:val="009533AD"/>
    <w:rsid w:val="0095469A"/>
    <w:rsid w:val="00954EB9"/>
    <w:rsid w:val="00955767"/>
    <w:rsid w:val="00957CB9"/>
    <w:rsid w:val="00962A7F"/>
    <w:rsid w:val="0096381D"/>
    <w:rsid w:val="00964FB0"/>
    <w:rsid w:val="00965DAE"/>
    <w:rsid w:val="00966C6C"/>
    <w:rsid w:val="009723C5"/>
    <w:rsid w:val="0097254B"/>
    <w:rsid w:val="00972BB7"/>
    <w:rsid w:val="00972FC8"/>
    <w:rsid w:val="009755AF"/>
    <w:rsid w:val="00975B8C"/>
    <w:rsid w:val="009775B9"/>
    <w:rsid w:val="00980672"/>
    <w:rsid w:val="0098398D"/>
    <w:rsid w:val="00984AB1"/>
    <w:rsid w:val="00985AE2"/>
    <w:rsid w:val="00986CB9"/>
    <w:rsid w:val="009870E2"/>
    <w:rsid w:val="00992739"/>
    <w:rsid w:val="00993B0E"/>
    <w:rsid w:val="00996232"/>
    <w:rsid w:val="0099698A"/>
    <w:rsid w:val="009978DE"/>
    <w:rsid w:val="009979B0"/>
    <w:rsid w:val="009A0F78"/>
    <w:rsid w:val="009A248B"/>
    <w:rsid w:val="009A27D1"/>
    <w:rsid w:val="009A2AF6"/>
    <w:rsid w:val="009A4CF8"/>
    <w:rsid w:val="009A4F71"/>
    <w:rsid w:val="009A6485"/>
    <w:rsid w:val="009A765E"/>
    <w:rsid w:val="009B3250"/>
    <w:rsid w:val="009B35FC"/>
    <w:rsid w:val="009B3BE8"/>
    <w:rsid w:val="009B70D1"/>
    <w:rsid w:val="009B7CF4"/>
    <w:rsid w:val="009C02AE"/>
    <w:rsid w:val="009C0A62"/>
    <w:rsid w:val="009C2F12"/>
    <w:rsid w:val="009C5578"/>
    <w:rsid w:val="009C67AD"/>
    <w:rsid w:val="009C77D6"/>
    <w:rsid w:val="009D0B20"/>
    <w:rsid w:val="009D1906"/>
    <w:rsid w:val="009D1DF9"/>
    <w:rsid w:val="009D2BED"/>
    <w:rsid w:val="009D2C54"/>
    <w:rsid w:val="009D6210"/>
    <w:rsid w:val="009E232D"/>
    <w:rsid w:val="009E3FA5"/>
    <w:rsid w:val="009E437E"/>
    <w:rsid w:val="009E495A"/>
    <w:rsid w:val="009E5956"/>
    <w:rsid w:val="009E5D3F"/>
    <w:rsid w:val="009E7869"/>
    <w:rsid w:val="009F01D0"/>
    <w:rsid w:val="009F24D1"/>
    <w:rsid w:val="009F25FD"/>
    <w:rsid w:val="009F2A9D"/>
    <w:rsid w:val="009F4B43"/>
    <w:rsid w:val="009F658E"/>
    <w:rsid w:val="00A02329"/>
    <w:rsid w:val="00A026B9"/>
    <w:rsid w:val="00A030B0"/>
    <w:rsid w:val="00A03460"/>
    <w:rsid w:val="00A0395C"/>
    <w:rsid w:val="00A039ED"/>
    <w:rsid w:val="00A05485"/>
    <w:rsid w:val="00A14C71"/>
    <w:rsid w:val="00A15D46"/>
    <w:rsid w:val="00A16C20"/>
    <w:rsid w:val="00A207F1"/>
    <w:rsid w:val="00A20E1B"/>
    <w:rsid w:val="00A20F64"/>
    <w:rsid w:val="00A21D38"/>
    <w:rsid w:val="00A24458"/>
    <w:rsid w:val="00A247E6"/>
    <w:rsid w:val="00A24F8C"/>
    <w:rsid w:val="00A25641"/>
    <w:rsid w:val="00A25AC2"/>
    <w:rsid w:val="00A263E3"/>
    <w:rsid w:val="00A26922"/>
    <w:rsid w:val="00A311B7"/>
    <w:rsid w:val="00A319C9"/>
    <w:rsid w:val="00A324E7"/>
    <w:rsid w:val="00A32BD2"/>
    <w:rsid w:val="00A32C5F"/>
    <w:rsid w:val="00A32E59"/>
    <w:rsid w:val="00A32FE3"/>
    <w:rsid w:val="00A3339E"/>
    <w:rsid w:val="00A35D7A"/>
    <w:rsid w:val="00A35EE0"/>
    <w:rsid w:val="00A36368"/>
    <w:rsid w:val="00A37EB7"/>
    <w:rsid w:val="00A40C3F"/>
    <w:rsid w:val="00A41175"/>
    <w:rsid w:val="00A414DB"/>
    <w:rsid w:val="00A41AB4"/>
    <w:rsid w:val="00A434A3"/>
    <w:rsid w:val="00A435AD"/>
    <w:rsid w:val="00A43C0B"/>
    <w:rsid w:val="00A44878"/>
    <w:rsid w:val="00A448D9"/>
    <w:rsid w:val="00A47F76"/>
    <w:rsid w:val="00A51DBA"/>
    <w:rsid w:val="00A548C6"/>
    <w:rsid w:val="00A55CF0"/>
    <w:rsid w:val="00A56188"/>
    <w:rsid w:val="00A56C77"/>
    <w:rsid w:val="00A57510"/>
    <w:rsid w:val="00A579ED"/>
    <w:rsid w:val="00A62E5C"/>
    <w:rsid w:val="00A63EDF"/>
    <w:rsid w:val="00A63F28"/>
    <w:rsid w:val="00A65C38"/>
    <w:rsid w:val="00A671C0"/>
    <w:rsid w:val="00A6774D"/>
    <w:rsid w:val="00A7090E"/>
    <w:rsid w:val="00A709A5"/>
    <w:rsid w:val="00A717BF"/>
    <w:rsid w:val="00A71980"/>
    <w:rsid w:val="00A73E5D"/>
    <w:rsid w:val="00A774C8"/>
    <w:rsid w:val="00A7778F"/>
    <w:rsid w:val="00A77D81"/>
    <w:rsid w:val="00A8017D"/>
    <w:rsid w:val="00A80EE2"/>
    <w:rsid w:val="00A814D2"/>
    <w:rsid w:val="00A8302B"/>
    <w:rsid w:val="00A83A94"/>
    <w:rsid w:val="00A8437C"/>
    <w:rsid w:val="00A85360"/>
    <w:rsid w:val="00A866A4"/>
    <w:rsid w:val="00A87654"/>
    <w:rsid w:val="00A877A9"/>
    <w:rsid w:val="00A8789F"/>
    <w:rsid w:val="00A87FC6"/>
    <w:rsid w:val="00A906E9"/>
    <w:rsid w:val="00A90749"/>
    <w:rsid w:val="00A90D52"/>
    <w:rsid w:val="00A90FA4"/>
    <w:rsid w:val="00A91DD2"/>
    <w:rsid w:val="00A92891"/>
    <w:rsid w:val="00A938BD"/>
    <w:rsid w:val="00A943AA"/>
    <w:rsid w:val="00A949C1"/>
    <w:rsid w:val="00A96BAE"/>
    <w:rsid w:val="00A97D6E"/>
    <w:rsid w:val="00AA00DA"/>
    <w:rsid w:val="00AA0562"/>
    <w:rsid w:val="00AA19B3"/>
    <w:rsid w:val="00AA1A9B"/>
    <w:rsid w:val="00AA3CD7"/>
    <w:rsid w:val="00AA473D"/>
    <w:rsid w:val="00AA645F"/>
    <w:rsid w:val="00AA689E"/>
    <w:rsid w:val="00AB08C9"/>
    <w:rsid w:val="00AB0D0D"/>
    <w:rsid w:val="00AB1FBA"/>
    <w:rsid w:val="00AB27C5"/>
    <w:rsid w:val="00AB2C60"/>
    <w:rsid w:val="00AB3305"/>
    <w:rsid w:val="00AB49C3"/>
    <w:rsid w:val="00AB4CA2"/>
    <w:rsid w:val="00AB4F5A"/>
    <w:rsid w:val="00AB5737"/>
    <w:rsid w:val="00AB5E59"/>
    <w:rsid w:val="00AB6EAD"/>
    <w:rsid w:val="00AC0DDE"/>
    <w:rsid w:val="00AC1326"/>
    <w:rsid w:val="00AC2760"/>
    <w:rsid w:val="00AC31F0"/>
    <w:rsid w:val="00AC4855"/>
    <w:rsid w:val="00AC4C69"/>
    <w:rsid w:val="00AC6241"/>
    <w:rsid w:val="00AC78DD"/>
    <w:rsid w:val="00AC7D5B"/>
    <w:rsid w:val="00AD24A1"/>
    <w:rsid w:val="00AD4162"/>
    <w:rsid w:val="00AD58E0"/>
    <w:rsid w:val="00AD6443"/>
    <w:rsid w:val="00AD7ED4"/>
    <w:rsid w:val="00AE0038"/>
    <w:rsid w:val="00AE0BBF"/>
    <w:rsid w:val="00AE1574"/>
    <w:rsid w:val="00AE23DA"/>
    <w:rsid w:val="00AE27BC"/>
    <w:rsid w:val="00AE4744"/>
    <w:rsid w:val="00AE6837"/>
    <w:rsid w:val="00AE793E"/>
    <w:rsid w:val="00AE7A30"/>
    <w:rsid w:val="00AF1A0A"/>
    <w:rsid w:val="00AF2A52"/>
    <w:rsid w:val="00AF3AD1"/>
    <w:rsid w:val="00AF45BD"/>
    <w:rsid w:val="00AF66AB"/>
    <w:rsid w:val="00AF6EDF"/>
    <w:rsid w:val="00B034C9"/>
    <w:rsid w:val="00B05212"/>
    <w:rsid w:val="00B052D5"/>
    <w:rsid w:val="00B12382"/>
    <w:rsid w:val="00B1389C"/>
    <w:rsid w:val="00B1395B"/>
    <w:rsid w:val="00B1549D"/>
    <w:rsid w:val="00B16A82"/>
    <w:rsid w:val="00B17818"/>
    <w:rsid w:val="00B20971"/>
    <w:rsid w:val="00B218E8"/>
    <w:rsid w:val="00B22E08"/>
    <w:rsid w:val="00B2627E"/>
    <w:rsid w:val="00B26C22"/>
    <w:rsid w:val="00B31D05"/>
    <w:rsid w:val="00B32C4A"/>
    <w:rsid w:val="00B3404C"/>
    <w:rsid w:val="00B345BE"/>
    <w:rsid w:val="00B34C29"/>
    <w:rsid w:val="00B42475"/>
    <w:rsid w:val="00B4261E"/>
    <w:rsid w:val="00B42A52"/>
    <w:rsid w:val="00B435FC"/>
    <w:rsid w:val="00B442A0"/>
    <w:rsid w:val="00B46A00"/>
    <w:rsid w:val="00B46FAB"/>
    <w:rsid w:val="00B46FDA"/>
    <w:rsid w:val="00B47340"/>
    <w:rsid w:val="00B4741B"/>
    <w:rsid w:val="00B50544"/>
    <w:rsid w:val="00B51E06"/>
    <w:rsid w:val="00B5219C"/>
    <w:rsid w:val="00B53D7E"/>
    <w:rsid w:val="00B5534B"/>
    <w:rsid w:val="00B55F29"/>
    <w:rsid w:val="00B561C4"/>
    <w:rsid w:val="00B5678D"/>
    <w:rsid w:val="00B578F2"/>
    <w:rsid w:val="00B57940"/>
    <w:rsid w:val="00B60551"/>
    <w:rsid w:val="00B610D2"/>
    <w:rsid w:val="00B6468D"/>
    <w:rsid w:val="00B64D2F"/>
    <w:rsid w:val="00B6543A"/>
    <w:rsid w:val="00B65EEA"/>
    <w:rsid w:val="00B66636"/>
    <w:rsid w:val="00B66639"/>
    <w:rsid w:val="00B706ED"/>
    <w:rsid w:val="00B70817"/>
    <w:rsid w:val="00B708B0"/>
    <w:rsid w:val="00B70D92"/>
    <w:rsid w:val="00B71E2E"/>
    <w:rsid w:val="00B7212D"/>
    <w:rsid w:val="00B74A8A"/>
    <w:rsid w:val="00B74B1D"/>
    <w:rsid w:val="00B76858"/>
    <w:rsid w:val="00B80D55"/>
    <w:rsid w:val="00B80D9D"/>
    <w:rsid w:val="00B816C5"/>
    <w:rsid w:val="00B81A32"/>
    <w:rsid w:val="00B8292F"/>
    <w:rsid w:val="00B830E4"/>
    <w:rsid w:val="00B85A17"/>
    <w:rsid w:val="00B86761"/>
    <w:rsid w:val="00B86887"/>
    <w:rsid w:val="00B86F63"/>
    <w:rsid w:val="00B871E9"/>
    <w:rsid w:val="00B87392"/>
    <w:rsid w:val="00B9004E"/>
    <w:rsid w:val="00B909E7"/>
    <w:rsid w:val="00B90A99"/>
    <w:rsid w:val="00B931BF"/>
    <w:rsid w:val="00B955ED"/>
    <w:rsid w:val="00B972C7"/>
    <w:rsid w:val="00BA0112"/>
    <w:rsid w:val="00BA0C94"/>
    <w:rsid w:val="00BA1DCE"/>
    <w:rsid w:val="00BA2888"/>
    <w:rsid w:val="00BA303B"/>
    <w:rsid w:val="00BA320E"/>
    <w:rsid w:val="00BA3F1D"/>
    <w:rsid w:val="00BA5253"/>
    <w:rsid w:val="00BA598A"/>
    <w:rsid w:val="00BA6465"/>
    <w:rsid w:val="00BA670A"/>
    <w:rsid w:val="00BA67F3"/>
    <w:rsid w:val="00BA7150"/>
    <w:rsid w:val="00BA7CBA"/>
    <w:rsid w:val="00BB1B6C"/>
    <w:rsid w:val="00BB2B5B"/>
    <w:rsid w:val="00BB2C2D"/>
    <w:rsid w:val="00BB3A28"/>
    <w:rsid w:val="00BB3CD3"/>
    <w:rsid w:val="00BB41A8"/>
    <w:rsid w:val="00BB4879"/>
    <w:rsid w:val="00BB6D71"/>
    <w:rsid w:val="00BB7167"/>
    <w:rsid w:val="00BB7ECC"/>
    <w:rsid w:val="00BC347F"/>
    <w:rsid w:val="00BC37B4"/>
    <w:rsid w:val="00BC708C"/>
    <w:rsid w:val="00BC70C8"/>
    <w:rsid w:val="00BC736E"/>
    <w:rsid w:val="00BC7B16"/>
    <w:rsid w:val="00BD00F9"/>
    <w:rsid w:val="00BD0A9A"/>
    <w:rsid w:val="00BD203D"/>
    <w:rsid w:val="00BD3DB5"/>
    <w:rsid w:val="00BD44F0"/>
    <w:rsid w:val="00BD46B2"/>
    <w:rsid w:val="00BD4E6E"/>
    <w:rsid w:val="00BD4E98"/>
    <w:rsid w:val="00BD5C40"/>
    <w:rsid w:val="00BE0739"/>
    <w:rsid w:val="00BE296F"/>
    <w:rsid w:val="00BE34C1"/>
    <w:rsid w:val="00BE60BE"/>
    <w:rsid w:val="00BE67EC"/>
    <w:rsid w:val="00BE7531"/>
    <w:rsid w:val="00BE7C9E"/>
    <w:rsid w:val="00BF13C4"/>
    <w:rsid w:val="00BF51F7"/>
    <w:rsid w:val="00BF52C0"/>
    <w:rsid w:val="00BF5B8A"/>
    <w:rsid w:val="00BF6047"/>
    <w:rsid w:val="00C00413"/>
    <w:rsid w:val="00C00810"/>
    <w:rsid w:val="00C018B5"/>
    <w:rsid w:val="00C02162"/>
    <w:rsid w:val="00C02B9E"/>
    <w:rsid w:val="00C07612"/>
    <w:rsid w:val="00C07C5B"/>
    <w:rsid w:val="00C1029E"/>
    <w:rsid w:val="00C11EE3"/>
    <w:rsid w:val="00C154DC"/>
    <w:rsid w:val="00C15800"/>
    <w:rsid w:val="00C16134"/>
    <w:rsid w:val="00C1632A"/>
    <w:rsid w:val="00C20AB1"/>
    <w:rsid w:val="00C20EE3"/>
    <w:rsid w:val="00C215E7"/>
    <w:rsid w:val="00C22145"/>
    <w:rsid w:val="00C22410"/>
    <w:rsid w:val="00C24390"/>
    <w:rsid w:val="00C256F8"/>
    <w:rsid w:val="00C26061"/>
    <w:rsid w:val="00C30433"/>
    <w:rsid w:val="00C3288C"/>
    <w:rsid w:val="00C33445"/>
    <w:rsid w:val="00C33504"/>
    <w:rsid w:val="00C35DB6"/>
    <w:rsid w:val="00C3669C"/>
    <w:rsid w:val="00C36C76"/>
    <w:rsid w:val="00C40694"/>
    <w:rsid w:val="00C41DFB"/>
    <w:rsid w:val="00C42D50"/>
    <w:rsid w:val="00C439DB"/>
    <w:rsid w:val="00C4521C"/>
    <w:rsid w:val="00C456AE"/>
    <w:rsid w:val="00C4613C"/>
    <w:rsid w:val="00C478B9"/>
    <w:rsid w:val="00C512E4"/>
    <w:rsid w:val="00C52765"/>
    <w:rsid w:val="00C52DAF"/>
    <w:rsid w:val="00C53004"/>
    <w:rsid w:val="00C53842"/>
    <w:rsid w:val="00C53C23"/>
    <w:rsid w:val="00C541A8"/>
    <w:rsid w:val="00C5457B"/>
    <w:rsid w:val="00C54657"/>
    <w:rsid w:val="00C564D8"/>
    <w:rsid w:val="00C56DF8"/>
    <w:rsid w:val="00C57106"/>
    <w:rsid w:val="00C6044E"/>
    <w:rsid w:val="00C6085E"/>
    <w:rsid w:val="00C60875"/>
    <w:rsid w:val="00C622FC"/>
    <w:rsid w:val="00C62F0E"/>
    <w:rsid w:val="00C71565"/>
    <w:rsid w:val="00C7196A"/>
    <w:rsid w:val="00C72497"/>
    <w:rsid w:val="00C73D31"/>
    <w:rsid w:val="00C75061"/>
    <w:rsid w:val="00C75D2A"/>
    <w:rsid w:val="00C765AC"/>
    <w:rsid w:val="00C76936"/>
    <w:rsid w:val="00C771BA"/>
    <w:rsid w:val="00C82892"/>
    <w:rsid w:val="00C84097"/>
    <w:rsid w:val="00C8498E"/>
    <w:rsid w:val="00C856A5"/>
    <w:rsid w:val="00C8573F"/>
    <w:rsid w:val="00C863E1"/>
    <w:rsid w:val="00C901C7"/>
    <w:rsid w:val="00C9248A"/>
    <w:rsid w:val="00C92568"/>
    <w:rsid w:val="00C92F5A"/>
    <w:rsid w:val="00C934E6"/>
    <w:rsid w:val="00C96601"/>
    <w:rsid w:val="00C9695C"/>
    <w:rsid w:val="00C97E37"/>
    <w:rsid w:val="00CA0011"/>
    <w:rsid w:val="00CA10FD"/>
    <w:rsid w:val="00CA1B64"/>
    <w:rsid w:val="00CA4EBE"/>
    <w:rsid w:val="00CA5A4A"/>
    <w:rsid w:val="00CB06F6"/>
    <w:rsid w:val="00CB1851"/>
    <w:rsid w:val="00CB313E"/>
    <w:rsid w:val="00CB33AB"/>
    <w:rsid w:val="00CB6AFC"/>
    <w:rsid w:val="00CB742C"/>
    <w:rsid w:val="00CB7554"/>
    <w:rsid w:val="00CB7795"/>
    <w:rsid w:val="00CB7E18"/>
    <w:rsid w:val="00CC0F2C"/>
    <w:rsid w:val="00CC1171"/>
    <w:rsid w:val="00CC1ACB"/>
    <w:rsid w:val="00CC2258"/>
    <w:rsid w:val="00CC2627"/>
    <w:rsid w:val="00CC37C7"/>
    <w:rsid w:val="00CC45D2"/>
    <w:rsid w:val="00CC570F"/>
    <w:rsid w:val="00CC5ED4"/>
    <w:rsid w:val="00CC6A45"/>
    <w:rsid w:val="00CC7373"/>
    <w:rsid w:val="00CC73DC"/>
    <w:rsid w:val="00CD0085"/>
    <w:rsid w:val="00CD0510"/>
    <w:rsid w:val="00CD142E"/>
    <w:rsid w:val="00CD1727"/>
    <w:rsid w:val="00CD228D"/>
    <w:rsid w:val="00CD2C25"/>
    <w:rsid w:val="00CD4666"/>
    <w:rsid w:val="00CD4E45"/>
    <w:rsid w:val="00CD4EA5"/>
    <w:rsid w:val="00CD5DAC"/>
    <w:rsid w:val="00CD7AF0"/>
    <w:rsid w:val="00CD7CB2"/>
    <w:rsid w:val="00CE0835"/>
    <w:rsid w:val="00CE3018"/>
    <w:rsid w:val="00CE3719"/>
    <w:rsid w:val="00CE3832"/>
    <w:rsid w:val="00CE3CD4"/>
    <w:rsid w:val="00CE4648"/>
    <w:rsid w:val="00CE5D48"/>
    <w:rsid w:val="00CE6D3A"/>
    <w:rsid w:val="00CE6F67"/>
    <w:rsid w:val="00CE7535"/>
    <w:rsid w:val="00CF02F6"/>
    <w:rsid w:val="00CF329A"/>
    <w:rsid w:val="00CF3B19"/>
    <w:rsid w:val="00CF5C98"/>
    <w:rsid w:val="00CF77C3"/>
    <w:rsid w:val="00D00482"/>
    <w:rsid w:val="00D00E56"/>
    <w:rsid w:val="00D016C3"/>
    <w:rsid w:val="00D01D83"/>
    <w:rsid w:val="00D01FA4"/>
    <w:rsid w:val="00D02B2C"/>
    <w:rsid w:val="00D0398E"/>
    <w:rsid w:val="00D05292"/>
    <w:rsid w:val="00D056F7"/>
    <w:rsid w:val="00D0724F"/>
    <w:rsid w:val="00D079C0"/>
    <w:rsid w:val="00D11873"/>
    <w:rsid w:val="00D118FA"/>
    <w:rsid w:val="00D11F83"/>
    <w:rsid w:val="00D12AFC"/>
    <w:rsid w:val="00D1324C"/>
    <w:rsid w:val="00D13B0F"/>
    <w:rsid w:val="00D146E5"/>
    <w:rsid w:val="00D14B1D"/>
    <w:rsid w:val="00D14E7B"/>
    <w:rsid w:val="00D206D0"/>
    <w:rsid w:val="00D219B9"/>
    <w:rsid w:val="00D21E1F"/>
    <w:rsid w:val="00D223D1"/>
    <w:rsid w:val="00D22CF6"/>
    <w:rsid w:val="00D2554C"/>
    <w:rsid w:val="00D266EF"/>
    <w:rsid w:val="00D27EED"/>
    <w:rsid w:val="00D30745"/>
    <w:rsid w:val="00D30D3F"/>
    <w:rsid w:val="00D311D6"/>
    <w:rsid w:val="00D337BD"/>
    <w:rsid w:val="00D338B5"/>
    <w:rsid w:val="00D3508C"/>
    <w:rsid w:val="00D35869"/>
    <w:rsid w:val="00D37781"/>
    <w:rsid w:val="00D4011D"/>
    <w:rsid w:val="00D41352"/>
    <w:rsid w:val="00D4185F"/>
    <w:rsid w:val="00D41A89"/>
    <w:rsid w:val="00D42A12"/>
    <w:rsid w:val="00D46588"/>
    <w:rsid w:val="00D47C37"/>
    <w:rsid w:val="00D51370"/>
    <w:rsid w:val="00D51B25"/>
    <w:rsid w:val="00D51E95"/>
    <w:rsid w:val="00D5359F"/>
    <w:rsid w:val="00D5418F"/>
    <w:rsid w:val="00D55248"/>
    <w:rsid w:val="00D561E9"/>
    <w:rsid w:val="00D57620"/>
    <w:rsid w:val="00D646EA"/>
    <w:rsid w:val="00D64D60"/>
    <w:rsid w:val="00D65ECC"/>
    <w:rsid w:val="00D704F6"/>
    <w:rsid w:val="00D7065C"/>
    <w:rsid w:val="00D717A5"/>
    <w:rsid w:val="00D72664"/>
    <w:rsid w:val="00D72B84"/>
    <w:rsid w:val="00D73506"/>
    <w:rsid w:val="00D74CFF"/>
    <w:rsid w:val="00D7549C"/>
    <w:rsid w:val="00D8023A"/>
    <w:rsid w:val="00D81629"/>
    <w:rsid w:val="00D82A45"/>
    <w:rsid w:val="00D837FB"/>
    <w:rsid w:val="00D83A35"/>
    <w:rsid w:val="00D84247"/>
    <w:rsid w:val="00D84B75"/>
    <w:rsid w:val="00D85ABA"/>
    <w:rsid w:val="00D85F11"/>
    <w:rsid w:val="00D85F77"/>
    <w:rsid w:val="00D864B7"/>
    <w:rsid w:val="00D877A3"/>
    <w:rsid w:val="00D87CF5"/>
    <w:rsid w:val="00D9061C"/>
    <w:rsid w:val="00D93292"/>
    <w:rsid w:val="00D97531"/>
    <w:rsid w:val="00D97EC3"/>
    <w:rsid w:val="00DA0ACC"/>
    <w:rsid w:val="00DA0AE8"/>
    <w:rsid w:val="00DA0C1C"/>
    <w:rsid w:val="00DA2679"/>
    <w:rsid w:val="00DA3F45"/>
    <w:rsid w:val="00DA72B0"/>
    <w:rsid w:val="00DA7F62"/>
    <w:rsid w:val="00DB4340"/>
    <w:rsid w:val="00DB45B9"/>
    <w:rsid w:val="00DB4C97"/>
    <w:rsid w:val="00DB564E"/>
    <w:rsid w:val="00DC1AF6"/>
    <w:rsid w:val="00DC2F8A"/>
    <w:rsid w:val="00DC4DD3"/>
    <w:rsid w:val="00DC5172"/>
    <w:rsid w:val="00DC59C2"/>
    <w:rsid w:val="00DC5C0E"/>
    <w:rsid w:val="00DC6A4E"/>
    <w:rsid w:val="00DC6EB5"/>
    <w:rsid w:val="00DC6F19"/>
    <w:rsid w:val="00DC730E"/>
    <w:rsid w:val="00DD0467"/>
    <w:rsid w:val="00DD04EB"/>
    <w:rsid w:val="00DD0B60"/>
    <w:rsid w:val="00DD194E"/>
    <w:rsid w:val="00DD23B0"/>
    <w:rsid w:val="00DD2FAD"/>
    <w:rsid w:val="00DD3B4B"/>
    <w:rsid w:val="00DD3C20"/>
    <w:rsid w:val="00DD4772"/>
    <w:rsid w:val="00DD488A"/>
    <w:rsid w:val="00DD58AB"/>
    <w:rsid w:val="00DE07F5"/>
    <w:rsid w:val="00DE1D57"/>
    <w:rsid w:val="00DE44F0"/>
    <w:rsid w:val="00DE58A6"/>
    <w:rsid w:val="00DF1236"/>
    <w:rsid w:val="00DF2A39"/>
    <w:rsid w:val="00DF31C8"/>
    <w:rsid w:val="00E00ACC"/>
    <w:rsid w:val="00E00D4F"/>
    <w:rsid w:val="00E01617"/>
    <w:rsid w:val="00E01D1B"/>
    <w:rsid w:val="00E0274C"/>
    <w:rsid w:val="00E0298A"/>
    <w:rsid w:val="00E052C3"/>
    <w:rsid w:val="00E1000A"/>
    <w:rsid w:val="00E10E68"/>
    <w:rsid w:val="00E10E98"/>
    <w:rsid w:val="00E11442"/>
    <w:rsid w:val="00E125E6"/>
    <w:rsid w:val="00E13310"/>
    <w:rsid w:val="00E168AB"/>
    <w:rsid w:val="00E17ABF"/>
    <w:rsid w:val="00E203F9"/>
    <w:rsid w:val="00E206C4"/>
    <w:rsid w:val="00E222A6"/>
    <w:rsid w:val="00E224AD"/>
    <w:rsid w:val="00E2251B"/>
    <w:rsid w:val="00E22583"/>
    <w:rsid w:val="00E245F6"/>
    <w:rsid w:val="00E26ACD"/>
    <w:rsid w:val="00E31A6D"/>
    <w:rsid w:val="00E3223D"/>
    <w:rsid w:val="00E32A9F"/>
    <w:rsid w:val="00E32C99"/>
    <w:rsid w:val="00E32CE3"/>
    <w:rsid w:val="00E33932"/>
    <w:rsid w:val="00E34F10"/>
    <w:rsid w:val="00E35AE5"/>
    <w:rsid w:val="00E361E2"/>
    <w:rsid w:val="00E40854"/>
    <w:rsid w:val="00E41810"/>
    <w:rsid w:val="00E42EAE"/>
    <w:rsid w:val="00E43DDE"/>
    <w:rsid w:val="00E44F21"/>
    <w:rsid w:val="00E45ED7"/>
    <w:rsid w:val="00E46724"/>
    <w:rsid w:val="00E46B6F"/>
    <w:rsid w:val="00E46B8C"/>
    <w:rsid w:val="00E4719E"/>
    <w:rsid w:val="00E47246"/>
    <w:rsid w:val="00E473CA"/>
    <w:rsid w:val="00E504E6"/>
    <w:rsid w:val="00E509BE"/>
    <w:rsid w:val="00E51B69"/>
    <w:rsid w:val="00E56E6C"/>
    <w:rsid w:val="00E61EDA"/>
    <w:rsid w:val="00E62084"/>
    <w:rsid w:val="00E62562"/>
    <w:rsid w:val="00E66EE0"/>
    <w:rsid w:val="00E67C8A"/>
    <w:rsid w:val="00E700A1"/>
    <w:rsid w:val="00E70410"/>
    <w:rsid w:val="00E71B45"/>
    <w:rsid w:val="00E71F5C"/>
    <w:rsid w:val="00E724CA"/>
    <w:rsid w:val="00E73613"/>
    <w:rsid w:val="00E76731"/>
    <w:rsid w:val="00E802A7"/>
    <w:rsid w:val="00E812E9"/>
    <w:rsid w:val="00E81CBB"/>
    <w:rsid w:val="00E81EF6"/>
    <w:rsid w:val="00E81EF8"/>
    <w:rsid w:val="00E82218"/>
    <w:rsid w:val="00E827C1"/>
    <w:rsid w:val="00E86C37"/>
    <w:rsid w:val="00E876D8"/>
    <w:rsid w:val="00E87851"/>
    <w:rsid w:val="00E90D1A"/>
    <w:rsid w:val="00E9127B"/>
    <w:rsid w:val="00E91809"/>
    <w:rsid w:val="00E91C55"/>
    <w:rsid w:val="00E93016"/>
    <w:rsid w:val="00E9360C"/>
    <w:rsid w:val="00E94A62"/>
    <w:rsid w:val="00E94B73"/>
    <w:rsid w:val="00E9618A"/>
    <w:rsid w:val="00E964CF"/>
    <w:rsid w:val="00E9671C"/>
    <w:rsid w:val="00E97324"/>
    <w:rsid w:val="00EA0EDF"/>
    <w:rsid w:val="00EA1CD1"/>
    <w:rsid w:val="00EA2D00"/>
    <w:rsid w:val="00EA3332"/>
    <w:rsid w:val="00EA3AC7"/>
    <w:rsid w:val="00EA4E18"/>
    <w:rsid w:val="00EA5167"/>
    <w:rsid w:val="00EA5AB7"/>
    <w:rsid w:val="00EA6175"/>
    <w:rsid w:val="00EB228A"/>
    <w:rsid w:val="00EB25A4"/>
    <w:rsid w:val="00EB5069"/>
    <w:rsid w:val="00EB7623"/>
    <w:rsid w:val="00EB76EA"/>
    <w:rsid w:val="00EB799E"/>
    <w:rsid w:val="00EB7AC4"/>
    <w:rsid w:val="00EB7C07"/>
    <w:rsid w:val="00EC1B7F"/>
    <w:rsid w:val="00EC6257"/>
    <w:rsid w:val="00EC6377"/>
    <w:rsid w:val="00EC7AA7"/>
    <w:rsid w:val="00ED073B"/>
    <w:rsid w:val="00ED3279"/>
    <w:rsid w:val="00ED4C61"/>
    <w:rsid w:val="00ED57EB"/>
    <w:rsid w:val="00ED6BF1"/>
    <w:rsid w:val="00EE12CD"/>
    <w:rsid w:val="00EE1837"/>
    <w:rsid w:val="00EE1E16"/>
    <w:rsid w:val="00EE48FF"/>
    <w:rsid w:val="00EE4FA9"/>
    <w:rsid w:val="00EE64C4"/>
    <w:rsid w:val="00EF0950"/>
    <w:rsid w:val="00EF21DB"/>
    <w:rsid w:val="00EF3B6C"/>
    <w:rsid w:val="00EF5D56"/>
    <w:rsid w:val="00EF7EB9"/>
    <w:rsid w:val="00F0066E"/>
    <w:rsid w:val="00F01506"/>
    <w:rsid w:val="00F028ED"/>
    <w:rsid w:val="00F0385C"/>
    <w:rsid w:val="00F03A02"/>
    <w:rsid w:val="00F05B62"/>
    <w:rsid w:val="00F07095"/>
    <w:rsid w:val="00F07976"/>
    <w:rsid w:val="00F1014D"/>
    <w:rsid w:val="00F10D65"/>
    <w:rsid w:val="00F11513"/>
    <w:rsid w:val="00F1184F"/>
    <w:rsid w:val="00F1239C"/>
    <w:rsid w:val="00F12CA4"/>
    <w:rsid w:val="00F14416"/>
    <w:rsid w:val="00F14BC2"/>
    <w:rsid w:val="00F15D0F"/>
    <w:rsid w:val="00F16852"/>
    <w:rsid w:val="00F174DE"/>
    <w:rsid w:val="00F20655"/>
    <w:rsid w:val="00F20E20"/>
    <w:rsid w:val="00F210F5"/>
    <w:rsid w:val="00F21102"/>
    <w:rsid w:val="00F22A47"/>
    <w:rsid w:val="00F22E5F"/>
    <w:rsid w:val="00F23E33"/>
    <w:rsid w:val="00F24140"/>
    <w:rsid w:val="00F248F2"/>
    <w:rsid w:val="00F2492B"/>
    <w:rsid w:val="00F25B08"/>
    <w:rsid w:val="00F26BB7"/>
    <w:rsid w:val="00F26C0F"/>
    <w:rsid w:val="00F27428"/>
    <w:rsid w:val="00F3065F"/>
    <w:rsid w:val="00F3095D"/>
    <w:rsid w:val="00F31B9B"/>
    <w:rsid w:val="00F31E68"/>
    <w:rsid w:val="00F3377F"/>
    <w:rsid w:val="00F34D85"/>
    <w:rsid w:val="00F35701"/>
    <w:rsid w:val="00F41B8F"/>
    <w:rsid w:val="00F426BC"/>
    <w:rsid w:val="00F4310E"/>
    <w:rsid w:val="00F437ED"/>
    <w:rsid w:val="00F43B9C"/>
    <w:rsid w:val="00F44B25"/>
    <w:rsid w:val="00F44C4F"/>
    <w:rsid w:val="00F45AF3"/>
    <w:rsid w:val="00F45CCC"/>
    <w:rsid w:val="00F45D56"/>
    <w:rsid w:val="00F4704D"/>
    <w:rsid w:val="00F47E3B"/>
    <w:rsid w:val="00F51A04"/>
    <w:rsid w:val="00F54295"/>
    <w:rsid w:val="00F557D2"/>
    <w:rsid w:val="00F5663F"/>
    <w:rsid w:val="00F57156"/>
    <w:rsid w:val="00F609B6"/>
    <w:rsid w:val="00F61895"/>
    <w:rsid w:val="00F62A3D"/>
    <w:rsid w:val="00F6361B"/>
    <w:rsid w:val="00F63FF1"/>
    <w:rsid w:val="00F650F5"/>
    <w:rsid w:val="00F6511E"/>
    <w:rsid w:val="00F661FB"/>
    <w:rsid w:val="00F67D3F"/>
    <w:rsid w:val="00F7045C"/>
    <w:rsid w:val="00F71366"/>
    <w:rsid w:val="00F714A0"/>
    <w:rsid w:val="00F71CDE"/>
    <w:rsid w:val="00F71D64"/>
    <w:rsid w:val="00F720F9"/>
    <w:rsid w:val="00F73D03"/>
    <w:rsid w:val="00F73EDD"/>
    <w:rsid w:val="00F74893"/>
    <w:rsid w:val="00F76137"/>
    <w:rsid w:val="00F769E9"/>
    <w:rsid w:val="00F77979"/>
    <w:rsid w:val="00F80818"/>
    <w:rsid w:val="00F80C0F"/>
    <w:rsid w:val="00F81436"/>
    <w:rsid w:val="00F81BA4"/>
    <w:rsid w:val="00F83711"/>
    <w:rsid w:val="00F84F7A"/>
    <w:rsid w:val="00F85106"/>
    <w:rsid w:val="00F85386"/>
    <w:rsid w:val="00F8713C"/>
    <w:rsid w:val="00F90CD5"/>
    <w:rsid w:val="00F91D9E"/>
    <w:rsid w:val="00F923B2"/>
    <w:rsid w:val="00F943B5"/>
    <w:rsid w:val="00F94775"/>
    <w:rsid w:val="00F951DC"/>
    <w:rsid w:val="00F9598D"/>
    <w:rsid w:val="00F96B92"/>
    <w:rsid w:val="00FA0A7E"/>
    <w:rsid w:val="00FA0CA7"/>
    <w:rsid w:val="00FA2DFB"/>
    <w:rsid w:val="00FA3120"/>
    <w:rsid w:val="00FA4A5B"/>
    <w:rsid w:val="00FA4FCF"/>
    <w:rsid w:val="00FA5D62"/>
    <w:rsid w:val="00FA645B"/>
    <w:rsid w:val="00FA75F0"/>
    <w:rsid w:val="00FB0BDB"/>
    <w:rsid w:val="00FB1F36"/>
    <w:rsid w:val="00FB5D2F"/>
    <w:rsid w:val="00FB62D3"/>
    <w:rsid w:val="00FB79D5"/>
    <w:rsid w:val="00FB7C9A"/>
    <w:rsid w:val="00FC1F01"/>
    <w:rsid w:val="00FC74ED"/>
    <w:rsid w:val="00FD07BE"/>
    <w:rsid w:val="00FD1AF8"/>
    <w:rsid w:val="00FD2121"/>
    <w:rsid w:val="00FD3096"/>
    <w:rsid w:val="00FD4B83"/>
    <w:rsid w:val="00FD5E9C"/>
    <w:rsid w:val="00FD704B"/>
    <w:rsid w:val="00FD72D9"/>
    <w:rsid w:val="00FE198C"/>
    <w:rsid w:val="00FE1F71"/>
    <w:rsid w:val="00FE22CE"/>
    <w:rsid w:val="00FE253D"/>
    <w:rsid w:val="00FE38BF"/>
    <w:rsid w:val="00FE3948"/>
    <w:rsid w:val="00FE45EF"/>
    <w:rsid w:val="00FE4759"/>
    <w:rsid w:val="00FE6497"/>
    <w:rsid w:val="00FE73E8"/>
    <w:rsid w:val="00FE7CE5"/>
    <w:rsid w:val="00FF04F5"/>
    <w:rsid w:val="00FF060F"/>
    <w:rsid w:val="00FF0B96"/>
    <w:rsid w:val="00FF18CE"/>
    <w:rsid w:val="00FF1B2E"/>
    <w:rsid w:val="00FF1DB9"/>
    <w:rsid w:val="00FF39B7"/>
  </w:rsids>
  <m:mathPr>
    <m:mathFont m:val="Cambria Math"/>
    <m:brkBin m:val="before"/>
    <m:brkBinSub m:val="--"/>
    <m:smallFrac m:val="off"/>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612">
      <o:colormenu v:ext="edit" fillcolor="#f9c" strokecolor="none [3212]"/>
    </o:shapedefaults>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ZA" w:eastAsia="en-Z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0" w:unhideWhenUsed="0" w:qFormat="1"/>
    <w:lsdException w:name="heading 3" w:semiHidden="0" w:uiPriority="0"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caption" w:semiHidden="0" w:uiPriority="0" w:unhideWhenUsed="0" w:qFormat="1"/>
    <w:lsdException w:name="footnote reference" w:uiPriority="0"/>
    <w:lsdException w:name="annotation reference" w:uiPriority="0"/>
    <w:lsdException w:name="page number" w:uiPriority="0"/>
    <w:lsdException w:name="endnote reference" w:uiPriority="0"/>
    <w:lsdException w:name="endnote tex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3" w:uiPriority="0"/>
    <w:lsdException w:name="Strong" w:semiHidden="0" w:uiPriority="0" w:unhideWhenUsed="0" w:qFormat="1"/>
    <w:lsdException w:name="Emphasis" w:semiHidden="0" w:uiPriority="0" w:unhideWhenUsed="0" w:qFormat="1"/>
    <w:lsdException w:name="Normal (Web)" w:uiPriority="0"/>
    <w:lsdException w:name="HTML Cite" w:uiPriority="0"/>
    <w:lsdException w:name="annotation subject" w:uiPriority="0"/>
    <w:lsdException w:name="Table Simple 1"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B35FC"/>
    <w:rPr>
      <w:rFonts w:ascii="Times New Roman" w:eastAsia="Times New Roman" w:hAnsi="Times New Roman"/>
      <w:sz w:val="24"/>
      <w:szCs w:val="24"/>
      <w:lang w:val="en-US" w:eastAsia="en-US"/>
    </w:rPr>
  </w:style>
  <w:style w:type="paragraph" w:styleId="Heading1">
    <w:name w:val="heading 1"/>
    <w:basedOn w:val="Normal"/>
    <w:next w:val="Normal"/>
    <w:link w:val="Heading1Char"/>
    <w:uiPriority w:val="9"/>
    <w:qFormat/>
    <w:rsid w:val="008115DA"/>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qFormat/>
    <w:rsid w:val="00A263E3"/>
    <w:pPr>
      <w:keepNext/>
      <w:spacing w:before="240" w:after="60"/>
      <w:outlineLvl w:val="1"/>
    </w:pPr>
    <w:rPr>
      <w:rFonts w:ascii="Arial" w:hAnsi="Arial" w:cs="Arial"/>
      <w:b/>
      <w:bCs/>
      <w:i/>
      <w:iCs/>
      <w:sz w:val="28"/>
      <w:szCs w:val="28"/>
    </w:rPr>
  </w:style>
  <w:style w:type="paragraph" w:styleId="Heading3">
    <w:name w:val="heading 3"/>
    <w:basedOn w:val="Normal"/>
    <w:next w:val="Normal"/>
    <w:link w:val="Heading3Char"/>
    <w:qFormat/>
    <w:rsid w:val="009274FB"/>
    <w:pPr>
      <w:keepNext/>
      <w:spacing w:before="240" w:after="60"/>
      <w:outlineLvl w:val="2"/>
    </w:pPr>
    <w:rPr>
      <w:rFonts w:ascii="Arial" w:hAnsi="Arial" w:cs="Arial"/>
      <w:b/>
      <w:bCs/>
      <w:sz w:val="26"/>
      <w:szCs w:val="26"/>
    </w:rPr>
  </w:style>
  <w:style w:type="paragraph" w:styleId="Heading4">
    <w:name w:val="heading 4"/>
    <w:basedOn w:val="Normal"/>
    <w:next w:val="Normal"/>
    <w:link w:val="Heading4Char"/>
    <w:uiPriority w:val="9"/>
    <w:qFormat/>
    <w:rsid w:val="00CC73DC"/>
    <w:pPr>
      <w:keepNext/>
      <w:spacing w:before="240" w:after="60"/>
      <w:outlineLvl w:val="3"/>
    </w:pPr>
    <w:rPr>
      <w:rFonts w:ascii="Calibri" w:hAnsi="Calibri"/>
      <w:b/>
      <w:bCs/>
      <w:sz w:val="28"/>
      <w:szCs w:val="28"/>
    </w:rPr>
  </w:style>
  <w:style w:type="paragraph" w:styleId="Heading5">
    <w:name w:val="heading 5"/>
    <w:basedOn w:val="Normal"/>
    <w:next w:val="Normal"/>
    <w:link w:val="Heading5Char"/>
    <w:uiPriority w:val="9"/>
    <w:qFormat/>
    <w:rsid w:val="009A6485"/>
    <w:pPr>
      <w:spacing w:before="240" w:after="60"/>
      <w:outlineLvl w:val="4"/>
    </w:pPr>
    <w:rPr>
      <w:rFonts w:ascii="Calibri" w:hAnsi="Calibri"/>
      <w:b/>
      <w:bCs/>
      <w:i/>
      <w:iCs/>
      <w:sz w:val="26"/>
      <w:szCs w:val="26"/>
    </w:rPr>
  </w:style>
  <w:style w:type="paragraph" w:styleId="Heading6">
    <w:name w:val="heading 6"/>
    <w:basedOn w:val="Normal"/>
    <w:next w:val="Normal"/>
    <w:link w:val="Heading6Char"/>
    <w:uiPriority w:val="9"/>
    <w:qFormat/>
    <w:rsid w:val="0063089D"/>
    <w:pPr>
      <w:spacing w:before="240" w:after="60"/>
      <w:outlineLvl w:val="5"/>
    </w:pPr>
    <w:rPr>
      <w:rFonts w:ascii="Calibri" w:hAnsi="Calibri"/>
      <w:b/>
      <w:bCs/>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qFormat/>
    <w:rsid w:val="00B5534B"/>
    <w:rPr>
      <w:b/>
      <w:bCs/>
    </w:rPr>
  </w:style>
  <w:style w:type="paragraph" w:styleId="NormalWeb">
    <w:name w:val="Normal (Web)"/>
    <w:basedOn w:val="Normal"/>
    <w:link w:val="NormalWebChar"/>
    <w:rsid w:val="00B5534B"/>
    <w:pPr>
      <w:spacing w:before="100" w:beforeAutospacing="1" w:after="100" w:afterAutospacing="1"/>
    </w:pPr>
    <w:rPr>
      <w:color w:val="000000"/>
    </w:rPr>
  </w:style>
  <w:style w:type="paragraph" w:customStyle="1" w:styleId="reference">
    <w:name w:val="reference"/>
    <w:basedOn w:val="Normal"/>
    <w:rsid w:val="000A36CF"/>
    <w:pPr>
      <w:spacing w:before="100" w:beforeAutospacing="1" w:after="100" w:afterAutospacing="1"/>
    </w:pPr>
    <w:rPr>
      <w:color w:val="000000"/>
    </w:rPr>
  </w:style>
  <w:style w:type="character" w:styleId="Hyperlink">
    <w:name w:val="Hyperlink"/>
    <w:basedOn w:val="DefaultParagraphFont"/>
    <w:uiPriority w:val="99"/>
    <w:rsid w:val="009274FB"/>
    <w:rPr>
      <w:color w:val="0000FF"/>
      <w:u w:val="single"/>
    </w:rPr>
  </w:style>
  <w:style w:type="character" w:customStyle="1" w:styleId="Heading3Char">
    <w:name w:val="Heading 3 Char"/>
    <w:basedOn w:val="DefaultParagraphFont"/>
    <w:link w:val="Heading3"/>
    <w:rsid w:val="009274FB"/>
    <w:rPr>
      <w:rFonts w:ascii="Arial" w:eastAsia="Times New Roman" w:hAnsi="Arial" w:cs="Arial"/>
      <w:b/>
      <w:bCs/>
      <w:sz w:val="26"/>
      <w:szCs w:val="26"/>
    </w:rPr>
  </w:style>
  <w:style w:type="character" w:customStyle="1" w:styleId="Heading2Char">
    <w:name w:val="Heading 2 Char"/>
    <w:basedOn w:val="DefaultParagraphFont"/>
    <w:link w:val="Heading2"/>
    <w:rsid w:val="00A263E3"/>
    <w:rPr>
      <w:rFonts w:ascii="Arial" w:eastAsia="Times New Roman" w:hAnsi="Arial" w:cs="Arial"/>
      <w:b/>
      <w:bCs/>
      <w:i/>
      <w:iCs/>
      <w:sz w:val="28"/>
      <w:szCs w:val="28"/>
    </w:rPr>
  </w:style>
  <w:style w:type="character" w:customStyle="1" w:styleId="klink">
    <w:name w:val="klink"/>
    <w:basedOn w:val="DefaultParagraphFont"/>
    <w:rsid w:val="00A263E3"/>
  </w:style>
  <w:style w:type="paragraph" w:styleId="BodyText">
    <w:name w:val="Body Text"/>
    <w:basedOn w:val="Normal"/>
    <w:next w:val="Normal"/>
    <w:link w:val="BodyTextChar"/>
    <w:rsid w:val="00097213"/>
    <w:pPr>
      <w:autoSpaceDE w:val="0"/>
      <w:autoSpaceDN w:val="0"/>
      <w:adjustRightInd w:val="0"/>
    </w:pPr>
  </w:style>
  <w:style w:type="character" w:customStyle="1" w:styleId="BodyTextChar">
    <w:name w:val="Body Text Char"/>
    <w:basedOn w:val="DefaultParagraphFont"/>
    <w:link w:val="BodyText"/>
    <w:rsid w:val="00097213"/>
    <w:rPr>
      <w:rFonts w:ascii="Times New Roman" w:eastAsia="Times New Roman" w:hAnsi="Times New Roman" w:cs="Times New Roman"/>
      <w:sz w:val="24"/>
      <w:szCs w:val="24"/>
    </w:rPr>
  </w:style>
  <w:style w:type="table" w:styleId="TableGrid">
    <w:name w:val="Table Grid"/>
    <w:basedOn w:val="TableNormal"/>
    <w:rsid w:val="00097213"/>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CD0510"/>
    <w:rPr>
      <w:rFonts w:ascii="Tahoma" w:hAnsi="Tahoma" w:cs="Tahoma"/>
      <w:sz w:val="16"/>
      <w:szCs w:val="16"/>
    </w:rPr>
  </w:style>
  <w:style w:type="character" w:customStyle="1" w:styleId="BalloonTextChar">
    <w:name w:val="Balloon Text Char"/>
    <w:basedOn w:val="DefaultParagraphFont"/>
    <w:link w:val="BalloonText"/>
    <w:uiPriority w:val="99"/>
    <w:semiHidden/>
    <w:rsid w:val="00CD0510"/>
    <w:rPr>
      <w:rFonts w:ascii="Tahoma" w:eastAsia="Times New Roman" w:hAnsi="Tahoma" w:cs="Tahoma"/>
      <w:sz w:val="16"/>
      <w:szCs w:val="16"/>
    </w:rPr>
  </w:style>
  <w:style w:type="paragraph" w:customStyle="1" w:styleId="art-subhead">
    <w:name w:val="art-subhead"/>
    <w:basedOn w:val="Normal"/>
    <w:rsid w:val="00590D35"/>
    <w:pPr>
      <w:spacing w:before="100" w:beforeAutospacing="1" w:after="100" w:afterAutospacing="1"/>
    </w:pPr>
    <w:rPr>
      <w:rFonts w:ascii="Verdana" w:hAnsi="Verdana"/>
      <w:b/>
      <w:bCs/>
      <w:color w:val="000000"/>
      <w:sz w:val="20"/>
      <w:szCs w:val="20"/>
    </w:rPr>
  </w:style>
  <w:style w:type="paragraph" w:customStyle="1" w:styleId="art-text">
    <w:name w:val="art-text"/>
    <w:basedOn w:val="Normal"/>
    <w:rsid w:val="00590D35"/>
    <w:pPr>
      <w:spacing w:before="100" w:beforeAutospacing="1" w:after="100" w:afterAutospacing="1"/>
    </w:pPr>
    <w:rPr>
      <w:rFonts w:ascii="Verdana" w:hAnsi="Verdana"/>
      <w:color w:val="000000"/>
      <w:sz w:val="20"/>
      <w:szCs w:val="20"/>
    </w:rPr>
  </w:style>
  <w:style w:type="character" w:customStyle="1" w:styleId="art-text1">
    <w:name w:val="art-text1"/>
    <w:basedOn w:val="DefaultParagraphFont"/>
    <w:rsid w:val="00590D35"/>
    <w:rPr>
      <w:rFonts w:ascii="Verdana" w:hAnsi="Verdana" w:hint="default"/>
      <w:b w:val="0"/>
      <w:bCs w:val="0"/>
      <w:color w:val="000000"/>
      <w:sz w:val="20"/>
      <w:szCs w:val="20"/>
    </w:rPr>
  </w:style>
  <w:style w:type="character" w:customStyle="1" w:styleId="ref-journal1">
    <w:name w:val="ref-journal1"/>
    <w:basedOn w:val="DefaultParagraphFont"/>
    <w:rsid w:val="006E09E5"/>
    <w:rPr>
      <w:i/>
      <w:iCs/>
    </w:rPr>
  </w:style>
  <w:style w:type="character" w:customStyle="1" w:styleId="ref-vol1">
    <w:name w:val="ref-vol1"/>
    <w:basedOn w:val="DefaultParagraphFont"/>
    <w:rsid w:val="006E09E5"/>
    <w:rPr>
      <w:b/>
      <w:bCs/>
    </w:rPr>
  </w:style>
  <w:style w:type="character" w:styleId="Emphasis">
    <w:name w:val="Emphasis"/>
    <w:basedOn w:val="DefaultParagraphFont"/>
    <w:qFormat/>
    <w:rsid w:val="006678BF"/>
    <w:rPr>
      <w:i/>
      <w:iCs/>
    </w:rPr>
  </w:style>
  <w:style w:type="character" w:customStyle="1" w:styleId="med1">
    <w:name w:val="med1"/>
    <w:basedOn w:val="DefaultParagraphFont"/>
    <w:rsid w:val="00FE6497"/>
  </w:style>
  <w:style w:type="character" w:customStyle="1" w:styleId="Heading4Char">
    <w:name w:val="Heading 4 Char"/>
    <w:basedOn w:val="DefaultParagraphFont"/>
    <w:link w:val="Heading4"/>
    <w:uiPriority w:val="9"/>
    <w:semiHidden/>
    <w:rsid w:val="00CC73DC"/>
    <w:rPr>
      <w:rFonts w:ascii="Calibri" w:eastAsia="Times New Roman" w:hAnsi="Calibri" w:cs="Times New Roman"/>
      <w:b/>
      <w:bCs/>
      <w:sz w:val="28"/>
      <w:szCs w:val="28"/>
    </w:rPr>
  </w:style>
  <w:style w:type="paragraph" w:styleId="BodyText2">
    <w:name w:val="Body Text 2"/>
    <w:basedOn w:val="Normal"/>
    <w:link w:val="BodyText2Char"/>
    <w:uiPriority w:val="99"/>
    <w:semiHidden/>
    <w:unhideWhenUsed/>
    <w:rsid w:val="00CC73DC"/>
    <w:pPr>
      <w:spacing w:after="120" w:line="480" w:lineRule="auto"/>
    </w:pPr>
  </w:style>
  <w:style w:type="character" w:customStyle="1" w:styleId="BodyText2Char">
    <w:name w:val="Body Text 2 Char"/>
    <w:basedOn w:val="DefaultParagraphFont"/>
    <w:link w:val="BodyText2"/>
    <w:uiPriority w:val="99"/>
    <w:semiHidden/>
    <w:rsid w:val="00CC73DC"/>
    <w:rPr>
      <w:rFonts w:ascii="Times New Roman" w:eastAsia="Times New Roman" w:hAnsi="Times New Roman"/>
      <w:sz w:val="24"/>
      <w:szCs w:val="24"/>
    </w:rPr>
  </w:style>
  <w:style w:type="character" w:customStyle="1" w:styleId="NormalWebChar">
    <w:name w:val="Normal (Web) Char"/>
    <w:basedOn w:val="DefaultParagraphFont"/>
    <w:link w:val="NormalWeb"/>
    <w:uiPriority w:val="99"/>
    <w:rsid w:val="00CC73DC"/>
    <w:rPr>
      <w:rFonts w:ascii="Times New Roman" w:eastAsia="Times New Roman" w:hAnsi="Times New Roman"/>
      <w:color w:val="000000"/>
      <w:sz w:val="24"/>
      <w:szCs w:val="24"/>
    </w:rPr>
  </w:style>
  <w:style w:type="character" w:customStyle="1" w:styleId="z3988">
    <w:name w:val="z3988"/>
    <w:basedOn w:val="DefaultParagraphFont"/>
    <w:rsid w:val="00CC73DC"/>
  </w:style>
  <w:style w:type="paragraph" w:styleId="ListParagraph">
    <w:name w:val="List Paragraph"/>
    <w:basedOn w:val="Normal"/>
    <w:uiPriority w:val="34"/>
    <w:qFormat/>
    <w:rsid w:val="00CC73DC"/>
    <w:pPr>
      <w:ind w:left="720"/>
      <w:contextualSpacing/>
    </w:pPr>
    <w:rPr>
      <w:lang w:val="en-GB" w:eastAsia="en-GB"/>
    </w:rPr>
  </w:style>
  <w:style w:type="character" w:customStyle="1" w:styleId="mw-headline">
    <w:name w:val="mw-headline"/>
    <w:basedOn w:val="DefaultParagraphFont"/>
    <w:rsid w:val="00CC73DC"/>
  </w:style>
  <w:style w:type="paragraph" w:customStyle="1" w:styleId="MainBodyTxt">
    <w:name w:val="MainBodyTxt"/>
    <w:basedOn w:val="Normal"/>
    <w:next w:val="Normal"/>
    <w:rsid w:val="00CC73DC"/>
    <w:pPr>
      <w:autoSpaceDE w:val="0"/>
      <w:autoSpaceDN w:val="0"/>
      <w:adjustRightInd w:val="0"/>
      <w:spacing w:line="360" w:lineRule="auto"/>
      <w:jc w:val="both"/>
    </w:pPr>
    <w:rPr>
      <w:rFonts w:ascii="LMIELL+TimesNewRoman" w:hAnsi="LMIELL+TimesNewRoman"/>
    </w:rPr>
  </w:style>
  <w:style w:type="paragraph" w:customStyle="1" w:styleId="Default">
    <w:name w:val="Default"/>
    <w:rsid w:val="00CC73DC"/>
    <w:pPr>
      <w:autoSpaceDE w:val="0"/>
      <w:autoSpaceDN w:val="0"/>
      <w:adjustRightInd w:val="0"/>
    </w:pPr>
    <w:rPr>
      <w:rFonts w:ascii="Times New Roman" w:eastAsia="Times New Roman" w:hAnsi="Times New Roman"/>
      <w:color w:val="000000"/>
      <w:sz w:val="24"/>
      <w:szCs w:val="24"/>
      <w:lang w:val="en-US" w:eastAsia="en-US"/>
    </w:rPr>
  </w:style>
  <w:style w:type="paragraph" w:customStyle="1" w:styleId="bodytext0">
    <w:name w:val="bodytext"/>
    <w:basedOn w:val="Normal"/>
    <w:rsid w:val="004E4E6F"/>
    <w:pPr>
      <w:spacing w:before="100" w:beforeAutospacing="1" w:after="100" w:afterAutospacing="1"/>
    </w:pPr>
  </w:style>
  <w:style w:type="character" w:styleId="HTMLCite">
    <w:name w:val="HTML Cite"/>
    <w:basedOn w:val="DefaultParagraphFont"/>
    <w:rsid w:val="00CD228D"/>
    <w:rPr>
      <w:i w:val="0"/>
      <w:iCs w:val="0"/>
    </w:rPr>
  </w:style>
  <w:style w:type="paragraph" w:styleId="BodyTextIndent3">
    <w:name w:val="Body Text Indent 3"/>
    <w:basedOn w:val="Normal"/>
    <w:link w:val="BodyTextIndent3Char"/>
    <w:rsid w:val="0058173B"/>
    <w:pPr>
      <w:spacing w:after="120"/>
      <w:ind w:left="360"/>
    </w:pPr>
    <w:rPr>
      <w:sz w:val="16"/>
      <w:szCs w:val="16"/>
      <w:lang w:val="en-GB"/>
    </w:rPr>
  </w:style>
  <w:style w:type="character" w:customStyle="1" w:styleId="BodyTextIndent3Char">
    <w:name w:val="Body Text Indent 3 Char"/>
    <w:basedOn w:val="DefaultParagraphFont"/>
    <w:link w:val="BodyTextIndent3"/>
    <w:rsid w:val="0058173B"/>
    <w:rPr>
      <w:rFonts w:ascii="Times New Roman" w:eastAsia="Times New Roman" w:hAnsi="Times New Roman"/>
      <w:sz w:val="16"/>
      <w:szCs w:val="16"/>
      <w:lang w:val="en-GB"/>
    </w:rPr>
  </w:style>
  <w:style w:type="character" w:customStyle="1" w:styleId="hit">
    <w:name w:val="hit"/>
    <w:basedOn w:val="DefaultParagraphFont"/>
    <w:rsid w:val="0058173B"/>
  </w:style>
  <w:style w:type="paragraph" w:customStyle="1" w:styleId="ja50-ce-simple-para8">
    <w:name w:val="ja50-ce-simple-para8"/>
    <w:basedOn w:val="Normal"/>
    <w:rsid w:val="00F14BC2"/>
    <w:pPr>
      <w:spacing w:after="100" w:afterAutospacing="1"/>
    </w:pPr>
  </w:style>
  <w:style w:type="character" w:customStyle="1" w:styleId="ja50-ce-sup2">
    <w:name w:val="ja50-ce-sup2"/>
    <w:basedOn w:val="DefaultParagraphFont"/>
    <w:rsid w:val="00F14BC2"/>
    <w:rPr>
      <w:sz w:val="17"/>
      <w:szCs w:val="17"/>
    </w:rPr>
  </w:style>
  <w:style w:type="paragraph" w:styleId="FootnoteText">
    <w:name w:val="footnote text"/>
    <w:basedOn w:val="Normal"/>
    <w:link w:val="FootnoteTextChar"/>
    <w:rsid w:val="00BD4E98"/>
    <w:pPr>
      <w:spacing w:before="100" w:beforeAutospacing="1" w:after="100" w:afterAutospacing="1"/>
    </w:pPr>
  </w:style>
  <w:style w:type="character" w:customStyle="1" w:styleId="FootnoteTextChar">
    <w:name w:val="Footnote Text Char"/>
    <w:basedOn w:val="DefaultParagraphFont"/>
    <w:link w:val="FootnoteText"/>
    <w:rsid w:val="00BD4E98"/>
    <w:rPr>
      <w:rFonts w:ascii="Times New Roman" w:eastAsia="Times New Roman" w:hAnsi="Times New Roman"/>
      <w:sz w:val="24"/>
      <w:szCs w:val="24"/>
    </w:rPr>
  </w:style>
  <w:style w:type="paragraph" w:styleId="Header">
    <w:name w:val="header"/>
    <w:basedOn w:val="Normal"/>
    <w:link w:val="HeaderChar"/>
    <w:uiPriority w:val="99"/>
    <w:semiHidden/>
    <w:unhideWhenUsed/>
    <w:rsid w:val="0047244E"/>
    <w:pPr>
      <w:tabs>
        <w:tab w:val="center" w:pos="4680"/>
        <w:tab w:val="right" w:pos="9360"/>
      </w:tabs>
    </w:pPr>
  </w:style>
  <w:style w:type="character" w:customStyle="1" w:styleId="HeaderChar">
    <w:name w:val="Header Char"/>
    <w:basedOn w:val="DefaultParagraphFont"/>
    <w:link w:val="Header"/>
    <w:uiPriority w:val="99"/>
    <w:semiHidden/>
    <w:rsid w:val="0047244E"/>
    <w:rPr>
      <w:rFonts w:ascii="Times New Roman" w:eastAsia="Times New Roman" w:hAnsi="Times New Roman"/>
      <w:sz w:val="24"/>
      <w:szCs w:val="24"/>
    </w:rPr>
  </w:style>
  <w:style w:type="paragraph" w:styleId="Footer">
    <w:name w:val="footer"/>
    <w:basedOn w:val="Normal"/>
    <w:link w:val="FooterChar"/>
    <w:uiPriority w:val="99"/>
    <w:unhideWhenUsed/>
    <w:rsid w:val="0047244E"/>
    <w:pPr>
      <w:tabs>
        <w:tab w:val="center" w:pos="4680"/>
        <w:tab w:val="right" w:pos="9360"/>
      </w:tabs>
    </w:pPr>
  </w:style>
  <w:style w:type="character" w:customStyle="1" w:styleId="FooterChar">
    <w:name w:val="Footer Char"/>
    <w:basedOn w:val="DefaultParagraphFont"/>
    <w:link w:val="Footer"/>
    <w:uiPriority w:val="99"/>
    <w:rsid w:val="0047244E"/>
    <w:rPr>
      <w:rFonts w:ascii="Times New Roman" w:eastAsia="Times New Roman" w:hAnsi="Times New Roman"/>
      <w:sz w:val="24"/>
      <w:szCs w:val="24"/>
    </w:rPr>
  </w:style>
  <w:style w:type="paragraph" w:customStyle="1" w:styleId="firstlast">
    <w:name w:val="first last"/>
    <w:basedOn w:val="Normal"/>
    <w:rsid w:val="004375E9"/>
    <w:pPr>
      <w:spacing w:before="100" w:beforeAutospacing="1" w:after="100" w:afterAutospacing="1"/>
    </w:pPr>
    <w:rPr>
      <w:rFonts w:ascii="Arial" w:hAnsi="Arial" w:cs="Arial"/>
      <w:sz w:val="20"/>
      <w:szCs w:val="20"/>
    </w:rPr>
  </w:style>
  <w:style w:type="character" w:customStyle="1" w:styleId="resultbody1">
    <w:name w:val="resultbody1"/>
    <w:basedOn w:val="DefaultParagraphFont"/>
    <w:rsid w:val="00CD5DAC"/>
    <w:rPr>
      <w:rFonts w:ascii="MS Reference Sans Serif" w:hAnsi="MS Reference Sans Serif" w:hint="default"/>
      <w:b w:val="0"/>
      <w:bCs w:val="0"/>
      <w:color w:val="333333"/>
      <w:sz w:val="22"/>
      <w:szCs w:val="22"/>
    </w:rPr>
  </w:style>
  <w:style w:type="table" w:styleId="TableSimple1">
    <w:name w:val="Table Simple 1"/>
    <w:basedOn w:val="TableNormal"/>
    <w:rsid w:val="004B3F92"/>
    <w:rPr>
      <w:rFonts w:ascii="Times New Roman" w:eastAsia="Times New Roman" w:hAnsi="Times New Roman"/>
    </w:rPr>
    <w:tblPr>
      <w:tblInd w:w="0" w:type="dxa"/>
      <w:tblBorders>
        <w:top w:val="single" w:sz="12" w:space="0" w:color="008000"/>
        <w:bottom w:val="single" w:sz="12" w:space="0" w:color="008000"/>
      </w:tblBorders>
      <w:tblCellMar>
        <w:top w:w="0" w:type="dxa"/>
        <w:left w:w="108" w:type="dxa"/>
        <w:bottom w:w="0" w:type="dxa"/>
        <w:right w:w="108" w:type="dxa"/>
      </w:tblCellMar>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character" w:customStyle="1" w:styleId="Heading1Char">
    <w:name w:val="Heading 1 Char"/>
    <w:basedOn w:val="DefaultParagraphFont"/>
    <w:link w:val="Heading1"/>
    <w:uiPriority w:val="9"/>
    <w:rsid w:val="008115DA"/>
    <w:rPr>
      <w:rFonts w:ascii="Cambria" w:eastAsia="Times New Roman" w:hAnsi="Cambria" w:cs="Times New Roman"/>
      <w:b/>
      <w:bCs/>
      <w:kern w:val="32"/>
      <w:sz w:val="32"/>
      <w:szCs w:val="32"/>
      <w:lang w:val="en-US" w:eastAsia="en-US"/>
    </w:rPr>
  </w:style>
  <w:style w:type="paragraph" w:styleId="TOC1">
    <w:name w:val="toc 1"/>
    <w:basedOn w:val="Normal"/>
    <w:next w:val="Normal"/>
    <w:autoRedefine/>
    <w:uiPriority w:val="39"/>
    <w:unhideWhenUsed/>
    <w:rsid w:val="0057024E"/>
    <w:pPr>
      <w:spacing w:line="276" w:lineRule="auto"/>
    </w:pPr>
  </w:style>
  <w:style w:type="paragraph" w:styleId="TOC2">
    <w:name w:val="toc 2"/>
    <w:basedOn w:val="Normal"/>
    <w:next w:val="Normal"/>
    <w:autoRedefine/>
    <w:uiPriority w:val="39"/>
    <w:unhideWhenUsed/>
    <w:rsid w:val="00103153"/>
    <w:pPr>
      <w:tabs>
        <w:tab w:val="left" w:pos="540"/>
        <w:tab w:val="right" w:leader="dot" w:pos="9498"/>
      </w:tabs>
      <w:spacing w:line="276" w:lineRule="auto"/>
      <w:ind w:left="240" w:hanging="240"/>
    </w:pPr>
    <w:rPr>
      <w:b/>
    </w:rPr>
  </w:style>
  <w:style w:type="paragraph" w:styleId="TOC3">
    <w:name w:val="toc 3"/>
    <w:basedOn w:val="Normal"/>
    <w:next w:val="Normal"/>
    <w:autoRedefine/>
    <w:uiPriority w:val="39"/>
    <w:unhideWhenUsed/>
    <w:rsid w:val="00C6044E"/>
    <w:pPr>
      <w:tabs>
        <w:tab w:val="left" w:pos="567"/>
        <w:tab w:val="right" w:leader="dot" w:pos="9350"/>
      </w:tabs>
      <w:spacing w:line="276" w:lineRule="auto"/>
      <w:ind w:left="360" w:hanging="360"/>
    </w:pPr>
  </w:style>
  <w:style w:type="character" w:customStyle="1" w:styleId="Heading5Char">
    <w:name w:val="Heading 5 Char"/>
    <w:basedOn w:val="DefaultParagraphFont"/>
    <w:link w:val="Heading5"/>
    <w:uiPriority w:val="9"/>
    <w:rsid w:val="009A6485"/>
    <w:rPr>
      <w:rFonts w:ascii="Calibri" w:eastAsia="Times New Roman" w:hAnsi="Calibri" w:cs="Times New Roman"/>
      <w:b/>
      <w:bCs/>
      <w:i/>
      <w:iCs/>
      <w:sz w:val="26"/>
      <w:szCs w:val="26"/>
      <w:lang w:val="en-US" w:eastAsia="en-US"/>
    </w:rPr>
  </w:style>
  <w:style w:type="character" w:customStyle="1" w:styleId="Heading6Char">
    <w:name w:val="Heading 6 Char"/>
    <w:basedOn w:val="DefaultParagraphFont"/>
    <w:link w:val="Heading6"/>
    <w:uiPriority w:val="9"/>
    <w:rsid w:val="0063089D"/>
    <w:rPr>
      <w:rFonts w:ascii="Calibri" w:eastAsia="Times New Roman" w:hAnsi="Calibri" w:cs="Times New Roman"/>
      <w:b/>
      <w:bCs/>
      <w:sz w:val="22"/>
      <w:szCs w:val="22"/>
      <w:lang w:val="en-US" w:eastAsia="en-US"/>
    </w:rPr>
  </w:style>
  <w:style w:type="paragraph" w:styleId="TOC4">
    <w:name w:val="toc 4"/>
    <w:basedOn w:val="Normal"/>
    <w:next w:val="Normal"/>
    <w:autoRedefine/>
    <w:uiPriority w:val="39"/>
    <w:unhideWhenUsed/>
    <w:rsid w:val="005B7AD0"/>
    <w:pPr>
      <w:tabs>
        <w:tab w:val="left" w:pos="1760"/>
        <w:tab w:val="right" w:leader="dot" w:pos="9350"/>
      </w:tabs>
      <w:spacing w:after="100" w:line="276" w:lineRule="auto"/>
      <w:ind w:left="660" w:hanging="660"/>
    </w:pPr>
    <w:rPr>
      <w:rFonts w:ascii="Calibri" w:hAnsi="Calibri"/>
      <w:sz w:val="22"/>
      <w:szCs w:val="22"/>
      <w:lang w:val="en-ZA" w:eastAsia="en-ZA"/>
    </w:rPr>
  </w:style>
  <w:style w:type="paragraph" w:styleId="TOC5">
    <w:name w:val="toc 5"/>
    <w:basedOn w:val="Normal"/>
    <w:next w:val="Normal"/>
    <w:autoRedefine/>
    <w:uiPriority w:val="39"/>
    <w:unhideWhenUsed/>
    <w:rsid w:val="009E3FA5"/>
    <w:pPr>
      <w:spacing w:after="100" w:line="276" w:lineRule="auto"/>
      <w:ind w:left="880"/>
    </w:pPr>
    <w:rPr>
      <w:rFonts w:ascii="Calibri" w:hAnsi="Calibri"/>
      <w:sz w:val="22"/>
      <w:szCs w:val="22"/>
      <w:lang w:val="en-ZA" w:eastAsia="en-ZA"/>
    </w:rPr>
  </w:style>
  <w:style w:type="paragraph" w:styleId="TOC6">
    <w:name w:val="toc 6"/>
    <w:basedOn w:val="Normal"/>
    <w:next w:val="Normal"/>
    <w:autoRedefine/>
    <w:uiPriority w:val="39"/>
    <w:unhideWhenUsed/>
    <w:rsid w:val="009E3FA5"/>
    <w:pPr>
      <w:spacing w:after="100" w:line="276" w:lineRule="auto"/>
      <w:ind w:left="1100"/>
    </w:pPr>
    <w:rPr>
      <w:rFonts w:ascii="Calibri" w:hAnsi="Calibri"/>
      <w:sz w:val="22"/>
      <w:szCs w:val="22"/>
      <w:lang w:val="en-ZA" w:eastAsia="en-ZA"/>
    </w:rPr>
  </w:style>
  <w:style w:type="paragraph" w:styleId="TOC7">
    <w:name w:val="toc 7"/>
    <w:basedOn w:val="Normal"/>
    <w:next w:val="Normal"/>
    <w:autoRedefine/>
    <w:uiPriority w:val="39"/>
    <w:unhideWhenUsed/>
    <w:rsid w:val="009E3FA5"/>
    <w:pPr>
      <w:spacing w:after="100" w:line="276" w:lineRule="auto"/>
      <w:ind w:left="1320"/>
    </w:pPr>
    <w:rPr>
      <w:rFonts w:ascii="Calibri" w:hAnsi="Calibri"/>
      <w:sz w:val="22"/>
      <w:szCs w:val="22"/>
      <w:lang w:val="en-ZA" w:eastAsia="en-ZA"/>
    </w:rPr>
  </w:style>
  <w:style w:type="paragraph" w:styleId="TOC8">
    <w:name w:val="toc 8"/>
    <w:basedOn w:val="Normal"/>
    <w:next w:val="Normal"/>
    <w:autoRedefine/>
    <w:uiPriority w:val="39"/>
    <w:unhideWhenUsed/>
    <w:rsid w:val="009E3FA5"/>
    <w:pPr>
      <w:spacing w:after="100" w:line="276" w:lineRule="auto"/>
      <w:ind w:left="1540"/>
    </w:pPr>
    <w:rPr>
      <w:rFonts w:ascii="Calibri" w:hAnsi="Calibri"/>
      <w:sz w:val="22"/>
      <w:szCs w:val="22"/>
      <w:lang w:val="en-ZA" w:eastAsia="en-ZA"/>
    </w:rPr>
  </w:style>
  <w:style w:type="paragraph" w:styleId="TOC9">
    <w:name w:val="toc 9"/>
    <w:basedOn w:val="Normal"/>
    <w:next w:val="Normal"/>
    <w:autoRedefine/>
    <w:uiPriority w:val="39"/>
    <w:unhideWhenUsed/>
    <w:rsid w:val="009E3FA5"/>
    <w:pPr>
      <w:spacing w:after="100" w:line="276" w:lineRule="auto"/>
      <w:ind w:left="1760"/>
    </w:pPr>
    <w:rPr>
      <w:rFonts w:ascii="Calibri" w:hAnsi="Calibri"/>
      <w:sz w:val="22"/>
      <w:szCs w:val="22"/>
      <w:lang w:val="en-ZA" w:eastAsia="en-ZA"/>
    </w:rPr>
  </w:style>
  <w:style w:type="paragraph" w:styleId="Caption">
    <w:name w:val="caption"/>
    <w:basedOn w:val="Normal"/>
    <w:next w:val="Normal"/>
    <w:qFormat/>
    <w:rsid w:val="00BE0739"/>
    <w:rPr>
      <w:b/>
      <w:bCs/>
      <w:sz w:val="20"/>
      <w:szCs w:val="20"/>
    </w:rPr>
  </w:style>
  <w:style w:type="paragraph" w:styleId="TableofFigures">
    <w:name w:val="table of figures"/>
    <w:basedOn w:val="Normal"/>
    <w:next w:val="Normal"/>
    <w:uiPriority w:val="99"/>
    <w:unhideWhenUsed/>
    <w:rsid w:val="0096381D"/>
    <w:pPr>
      <w:ind w:left="480" w:hanging="480"/>
    </w:pPr>
    <w:rPr>
      <w:caps/>
      <w:sz w:val="20"/>
      <w:szCs w:val="20"/>
    </w:rPr>
  </w:style>
  <w:style w:type="character" w:styleId="PageNumber">
    <w:name w:val="page number"/>
    <w:basedOn w:val="DefaultParagraphFont"/>
    <w:rsid w:val="00D5418F"/>
  </w:style>
  <w:style w:type="paragraph" w:styleId="EndnoteText">
    <w:name w:val="endnote text"/>
    <w:basedOn w:val="Normal"/>
    <w:semiHidden/>
    <w:rsid w:val="00D646EA"/>
    <w:rPr>
      <w:sz w:val="20"/>
      <w:szCs w:val="20"/>
    </w:rPr>
  </w:style>
  <w:style w:type="character" w:styleId="EndnoteReference">
    <w:name w:val="endnote reference"/>
    <w:basedOn w:val="DefaultParagraphFont"/>
    <w:semiHidden/>
    <w:rsid w:val="00D646EA"/>
    <w:rPr>
      <w:vertAlign w:val="superscript"/>
    </w:rPr>
  </w:style>
  <w:style w:type="character" w:customStyle="1" w:styleId="nlmyear">
    <w:name w:val="nlm_year"/>
    <w:basedOn w:val="DefaultParagraphFont"/>
    <w:rsid w:val="00445E04"/>
  </w:style>
  <w:style w:type="character" w:customStyle="1" w:styleId="nlmarticle-title">
    <w:name w:val="nlm_article-title"/>
    <w:basedOn w:val="DefaultParagraphFont"/>
    <w:rsid w:val="00445E04"/>
  </w:style>
  <w:style w:type="character" w:customStyle="1" w:styleId="nlmfpage">
    <w:name w:val="nlm_fpage"/>
    <w:basedOn w:val="DefaultParagraphFont"/>
    <w:rsid w:val="00445E04"/>
  </w:style>
  <w:style w:type="character" w:customStyle="1" w:styleId="nlmlpage">
    <w:name w:val="nlm_lpage"/>
    <w:basedOn w:val="DefaultParagraphFont"/>
    <w:rsid w:val="00445E04"/>
  </w:style>
  <w:style w:type="character" w:customStyle="1" w:styleId="citation">
    <w:name w:val="citation"/>
    <w:basedOn w:val="DefaultParagraphFont"/>
    <w:rsid w:val="006C798E"/>
  </w:style>
  <w:style w:type="character" w:styleId="FootnoteReference">
    <w:name w:val="footnote reference"/>
    <w:basedOn w:val="DefaultParagraphFont"/>
    <w:semiHidden/>
    <w:rsid w:val="002715F5"/>
    <w:rPr>
      <w:vertAlign w:val="superscript"/>
    </w:rPr>
  </w:style>
  <w:style w:type="character" w:styleId="CommentReference">
    <w:name w:val="annotation reference"/>
    <w:basedOn w:val="DefaultParagraphFont"/>
    <w:semiHidden/>
    <w:rsid w:val="009178C5"/>
    <w:rPr>
      <w:sz w:val="16"/>
      <w:szCs w:val="16"/>
    </w:rPr>
  </w:style>
  <w:style w:type="paragraph" w:styleId="CommentText">
    <w:name w:val="annotation text"/>
    <w:basedOn w:val="Normal"/>
    <w:semiHidden/>
    <w:rsid w:val="009178C5"/>
    <w:rPr>
      <w:sz w:val="20"/>
      <w:szCs w:val="20"/>
    </w:rPr>
  </w:style>
  <w:style w:type="paragraph" w:styleId="CommentSubject">
    <w:name w:val="annotation subject"/>
    <w:basedOn w:val="CommentText"/>
    <w:next w:val="CommentText"/>
    <w:semiHidden/>
    <w:rsid w:val="009178C5"/>
    <w:rPr>
      <w:b/>
      <w:bCs/>
    </w:rPr>
  </w:style>
  <w:style w:type="character" w:customStyle="1" w:styleId="ref-journal">
    <w:name w:val="ref-journal"/>
    <w:basedOn w:val="DefaultParagraphFont"/>
    <w:rsid w:val="00C24390"/>
  </w:style>
  <w:style w:type="character" w:customStyle="1" w:styleId="ref-vol">
    <w:name w:val="ref-vol"/>
    <w:basedOn w:val="DefaultParagraphFont"/>
    <w:rsid w:val="00C24390"/>
  </w:style>
  <w:style w:type="paragraph" w:customStyle="1" w:styleId="authlist">
    <w:name w:val="auth_list"/>
    <w:basedOn w:val="Normal"/>
    <w:rsid w:val="00A63EDF"/>
    <w:pPr>
      <w:spacing w:before="100" w:beforeAutospacing="1" w:after="100" w:afterAutospacing="1"/>
    </w:pPr>
  </w:style>
</w:styles>
</file>

<file path=word/webSettings.xml><?xml version="1.0" encoding="utf-8"?>
<w:webSettings xmlns:r="http://schemas.openxmlformats.org/officeDocument/2006/relationships" xmlns:w="http://schemas.openxmlformats.org/wordprocessingml/2006/main">
  <w:divs>
    <w:div w:id="279648862">
      <w:bodyDiv w:val="1"/>
      <w:marLeft w:val="15"/>
      <w:marRight w:val="15"/>
      <w:marTop w:val="15"/>
      <w:marBottom w:val="15"/>
      <w:divBdr>
        <w:top w:val="none" w:sz="0" w:space="0" w:color="auto"/>
        <w:left w:val="none" w:sz="0" w:space="0" w:color="auto"/>
        <w:bottom w:val="none" w:sz="0" w:space="0" w:color="auto"/>
        <w:right w:val="none" w:sz="0" w:space="0" w:color="auto"/>
      </w:divBdr>
      <w:divsChild>
        <w:div w:id="1284072375">
          <w:marLeft w:val="0"/>
          <w:marRight w:val="0"/>
          <w:marTop w:val="0"/>
          <w:marBottom w:val="288"/>
          <w:divBdr>
            <w:top w:val="none" w:sz="0" w:space="0" w:color="auto"/>
            <w:left w:val="none" w:sz="0" w:space="0" w:color="auto"/>
            <w:bottom w:val="none" w:sz="0" w:space="0" w:color="auto"/>
            <w:right w:val="none" w:sz="0" w:space="0" w:color="auto"/>
          </w:divBdr>
          <w:divsChild>
            <w:div w:id="162549634">
              <w:marLeft w:val="0"/>
              <w:marRight w:val="0"/>
              <w:marTop w:val="0"/>
              <w:marBottom w:val="288"/>
              <w:divBdr>
                <w:top w:val="none" w:sz="0" w:space="0" w:color="auto"/>
                <w:left w:val="none" w:sz="0" w:space="0" w:color="auto"/>
                <w:bottom w:val="none" w:sz="0" w:space="0" w:color="auto"/>
                <w:right w:val="none" w:sz="0" w:space="0" w:color="auto"/>
              </w:divBdr>
              <w:divsChild>
                <w:div w:id="222639838">
                  <w:marLeft w:val="0"/>
                  <w:marRight w:val="0"/>
                  <w:marTop w:val="336"/>
                  <w:marBottom w:val="0"/>
                  <w:divBdr>
                    <w:top w:val="none" w:sz="0" w:space="0" w:color="auto"/>
                    <w:left w:val="none" w:sz="0" w:space="0" w:color="auto"/>
                    <w:bottom w:val="none" w:sz="0" w:space="0" w:color="auto"/>
                    <w:right w:val="none" w:sz="0" w:space="0" w:color="auto"/>
                  </w:divBdr>
                  <w:divsChild>
                    <w:div w:id="256980515">
                      <w:marLeft w:val="0"/>
                      <w:marRight w:val="0"/>
                      <w:marTop w:val="0"/>
                      <w:marBottom w:val="0"/>
                      <w:divBdr>
                        <w:top w:val="single" w:sz="6" w:space="0" w:color="F8F8F8"/>
                        <w:left w:val="single" w:sz="6" w:space="0" w:color="F8F8F8"/>
                        <w:bottom w:val="single" w:sz="6" w:space="0" w:color="F8F8F8"/>
                        <w:right w:val="single" w:sz="6" w:space="0" w:color="F8F8F8"/>
                      </w:divBdr>
                    </w:div>
                    <w:div w:id="2058891151">
                      <w:marLeft w:val="825"/>
                      <w:marRight w:val="0"/>
                      <w:marTop w:val="0"/>
                      <w:marBottom w:val="0"/>
                      <w:divBdr>
                        <w:top w:val="none" w:sz="0" w:space="0" w:color="auto"/>
                        <w:left w:val="none" w:sz="0" w:space="0" w:color="auto"/>
                        <w:bottom w:val="none" w:sz="0" w:space="0" w:color="auto"/>
                        <w:right w:val="none" w:sz="0" w:space="0" w:color="auto"/>
                      </w:divBdr>
                    </w:div>
                  </w:divsChild>
                </w:div>
                <w:div w:id="1576360642">
                  <w:marLeft w:val="0"/>
                  <w:marRight w:val="0"/>
                  <w:marTop w:val="336"/>
                  <w:marBottom w:val="0"/>
                  <w:divBdr>
                    <w:top w:val="none" w:sz="0" w:space="0" w:color="auto"/>
                    <w:left w:val="none" w:sz="0" w:space="0" w:color="auto"/>
                    <w:bottom w:val="none" w:sz="0" w:space="0" w:color="auto"/>
                    <w:right w:val="none" w:sz="0" w:space="0" w:color="auto"/>
                  </w:divBdr>
                  <w:divsChild>
                    <w:div w:id="1177378922">
                      <w:marLeft w:val="825"/>
                      <w:marRight w:val="0"/>
                      <w:marTop w:val="0"/>
                      <w:marBottom w:val="0"/>
                      <w:divBdr>
                        <w:top w:val="none" w:sz="0" w:space="0" w:color="auto"/>
                        <w:left w:val="none" w:sz="0" w:space="0" w:color="auto"/>
                        <w:bottom w:val="none" w:sz="0" w:space="0" w:color="auto"/>
                        <w:right w:val="none" w:sz="0" w:space="0" w:color="auto"/>
                      </w:divBdr>
                    </w:div>
                  </w:divsChild>
                </w:div>
                <w:div w:id="1769228300">
                  <w:marLeft w:val="0"/>
                  <w:marRight w:val="0"/>
                  <w:marTop w:val="336"/>
                  <w:marBottom w:val="0"/>
                  <w:divBdr>
                    <w:top w:val="none" w:sz="0" w:space="0" w:color="auto"/>
                    <w:left w:val="none" w:sz="0" w:space="0" w:color="auto"/>
                    <w:bottom w:val="none" w:sz="0" w:space="0" w:color="auto"/>
                    <w:right w:val="none" w:sz="0" w:space="0" w:color="auto"/>
                  </w:divBdr>
                  <w:divsChild>
                    <w:div w:id="1728331994">
                      <w:marLeft w:val="0"/>
                      <w:marRight w:val="0"/>
                      <w:marTop w:val="0"/>
                      <w:marBottom w:val="0"/>
                      <w:divBdr>
                        <w:top w:val="single" w:sz="6" w:space="0" w:color="F8F8F8"/>
                        <w:left w:val="single" w:sz="6" w:space="0" w:color="F8F8F8"/>
                        <w:bottom w:val="single" w:sz="6" w:space="0" w:color="F8F8F8"/>
                        <w:right w:val="single" w:sz="6" w:space="0" w:color="F8F8F8"/>
                      </w:divBdr>
                    </w:div>
                    <w:div w:id="2013796360">
                      <w:marLeft w:val="82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96878925">
      <w:bodyDiv w:val="1"/>
      <w:marLeft w:val="0"/>
      <w:marRight w:val="0"/>
      <w:marTop w:val="0"/>
      <w:marBottom w:val="0"/>
      <w:divBdr>
        <w:top w:val="none" w:sz="0" w:space="0" w:color="auto"/>
        <w:left w:val="none" w:sz="0" w:space="0" w:color="auto"/>
        <w:bottom w:val="none" w:sz="0" w:space="0" w:color="auto"/>
        <w:right w:val="none" w:sz="0" w:space="0" w:color="auto"/>
      </w:divBdr>
      <w:divsChild>
        <w:div w:id="1985819145">
          <w:marLeft w:val="0"/>
          <w:marRight w:val="0"/>
          <w:marTop w:val="0"/>
          <w:marBottom w:val="0"/>
          <w:divBdr>
            <w:top w:val="none" w:sz="0" w:space="0" w:color="auto"/>
            <w:left w:val="none" w:sz="0" w:space="0" w:color="auto"/>
            <w:bottom w:val="none" w:sz="0" w:space="0" w:color="auto"/>
            <w:right w:val="none" w:sz="0" w:space="0" w:color="auto"/>
          </w:divBdr>
          <w:divsChild>
            <w:div w:id="2121491453">
              <w:marLeft w:val="0"/>
              <w:marRight w:val="0"/>
              <w:marTop w:val="0"/>
              <w:marBottom w:val="0"/>
              <w:divBdr>
                <w:top w:val="none" w:sz="0" w:space="0" w:color="auto"/>
                <w:left w:val="none" w:sz="0" w:space="0" w:color="auto"/>
                <w:bottom w:val="none" w:sz="0" w:space="0" w:color="auto"/>
                <w:right w:val="none" w:sz="0" w:space="0" w:color="auto"/>
              </w:divBdr>
              <w:divsChild>
                <w:div w:id="1107853241">
                  <w:marLeft w:val="0"/>
                  <w:marRight w:val="-6084"/>
                  <w:marTop w:val="0"/>
                  <w:marBottom w:val="0"/>
                  <w:divBdr>
                    <w:top w:val="none" w:sz="0" w:space="0" w:color="auto"/>
                    <w:left w:val="none" w:sz="0" w:space="0" w:color="auto"/>
                    <w:bottom w:val="none" w:sz="0" w:space="0" w:color="auto"/>
                    <w:right w:val="none" w:sz="0" w:space="0" w:color="auto"/>
                  </w:divBdr>
                  <w:divsChild>
                    <w:div w:id="1465199167">
                      <w:marLeft w:val="0"/>
                      <w:marRight w:val="5604"/>
                      <w:marTop w:val="0"/>
                      <w:marBottom w:val="0"/>
                      <w:divBdr>
                        <w:top w:val="none" w:sz="0" w:space="0" w:color="auto"/>
                        <w:left w:val="none" w:sz="0" w:space="0" w:color="auto"/>
                        <w:bottom w:val="none" w:sz="0" w:space="0" w:color="auto"/>
                        <w:right w:val="none" w:sz="0" w:space="0" w:color="auto"/>
                      </w:divBdr>
                      <w:divsChild>
                        <w:div w:id="1172137460">
                          <w:marLeft w:val="0"/>
                          <w:marRight w:val="0"/>
                          <w:marTop w:val="0"/>
                          <w:marBottom w:val="0"/>
                          <w:divBdr>
                            <w:top w:val="none" w:sz="0" w:space="0" w:color="auto"/>
                            <w:left w:val="none" w:sz="0" w:space="0" w:color="auto"/>
                            <w:bottom w:val="none" w:sz="0" w:space="0" w:color="auto"/>
                            <w:right w:val="none" w:sz="0" w:space="0" w:color="auto"/>
                          </w:divBdr>
                          <w:divsChild>
                            <w:div w:id="1491363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03236540">
      <w:bodyDiv w:val="1"/>
      <w:marLeft w:val="15"/>
      <w:marRight w:val="15"/>
      <w:marTop w:val="15"/>
      <w:marBottom w:val="15"/>
      <w:divBdr>
        <w:top w:val="none" w:sz="0" w:space="0" w:color="auto"/>
        <w:left w:val="none" w:sz="0" w:space="0" w:color="auto"/>
        <w:bottom w:val="none" w:sz="0" w:space="0" w:color="auto"/>
        <w:right w:val="none" w:sz="0" w:space="0" w:color="auto"/>
      </w:divBdr>
      <w:divsChild>
        <w:div w:id="1084104553">
          <w:marLeft w:val="0"/>
          <w:marRight w:val="0"/>
          <w:marTop w:val="0"/>
          <w:marBottom w:val="288"/>
          <w:divBdr>
            <w:top w:val="none" w:sz="0" w:space="0" w:color="auto"/>
            <w:left w:val="none" w:sz="0" w:space="0" w:color="auto"/>
            <w:bottom w:val="none" w:sz="0" w:space="0" w:color="auto"/>
            <w:right w:val="none" w:sz="0" w:space="0" w:color="auto"/>
          </w:divBdr>
          <w:divsChild>
            <w:div w:id="35131401">
              <w:marLeft w:val="0"/>
              <w:marRight w:val="0"/>
              <w:marTop w:val="0"/>
              <w:marBottom w:val="288"/>
              <w:divBdr>
                <w:top w:val="none" w:sz="0" w:space="0" w:color="auto"/>
                <w:left w:val="none" w:sz="0" w:space="0" w:color="auto"/>
                <w:bottom w:val="none" w:sz="0" w:space="0" w:color="auto"/>
                <w:right w:val="none" w:sz="0" w:space="0" w:color="auto"/>
              </w:divBdr>
              <w:divsChild>
                <w:div w:id="1274702705">
                  <w:marLeft w:val="0"/>
                  <w:marRight w:val="0"/>
                  <w:marTop w:val="336"/>
                  <w:marBottom w:val="0"/>
                  <w:divBdr>
                    <w:top w:val="none" w:sz="0" w:space="0" w:color="auto"/>
                    <w:left w:val="none" w:sz="0" w:space="0" w:color="auto"/>
                    <w:bottom w:val="none" w:sz="0" w:space="0" w:color="auto"/>
                    <w:right w:val="none" w:sz="0" w:space="0" w:color="auto"/>
                  </w:divBdr>
                  <w:divsChild>
                    <w:div w:id="2023895823">
                      <w:marLeft w:val="82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4947875">
      <w:bodyDiv w:val="1"/>
      <w:marLeft w:val="0"/>
      <w:marRight w:val="0"/>
      <w:marTop w:val="0"/>
      <w:marBottom w:val="0"/>
      <w:divBdr>
        <w:top w:val="none" w:sz="0" w:space="0" w:color="auto"/>
        <w:left w:val="none" w:sz="0" w:space="0" w:color="auto"/>
        <w:bottom w:val="none" w:sz="0" w:space="0" w:color="auto"/>
        <w:right w:val="none" w:sz="0" w:space="0" w:color="auto"/>
      </w:divBdr>
      <w:divsChild>
        <w:div w:id="1135869966">
          <w:marLeft w:val="0"/>
          <w:marRight w:val="0"/>
          <w:marTop w:val="0"/>
          <w:marBottom w:val="0"/>
          <w:divBdr>
            <w:top w:val="none" w:sz="0" w:space="0" w:color="auto"/>
            <w:left w:val="none" w:sz="0" w:space="0" w:color="auto"/>
            <w:bottom w:val="none" w:sz="0" w:space="0" w:color="auto"/>
            <w:right w:val="none" w:sz="0" w:space="0" w:color="auto"/>
          </w:divBdr>
        </w:div>
      </w:divsChild>
    </w:div>
    <w:div w:id="938219416">
      <w:bodyDiv w:val="1"/>
      <w:marLeft w:val="0"/>
      <w:marRight w:val="0"/>
      <w:marTop w:val="0"/>
      <w:marBottom w:val="0"/>
      <w:divBdr>
        <w:top w:val="none" w:sz="0" w:space="0" w:color="auto"/>
        <w:left w:val="none" w:sz="0" w:space="0" w:color="auto"/>
        <w:bottom w:val="none" w:sz="0" w:space="0" w:color="auto"/>
        <w:right w:val="none" w:sz="0" w:space="0" w:color="auto"/>
      </w:divBdr>
      <w:divsChild>
        <w:div w:id="860095383">
          <w:marLeft w:val="0"/>
          <w:marRight w:val="0"/>
          <w:marTop w:val="0"/>
          <w:marBottom w:val="0"/>
          <w:divBdr>
            <w:top w:val="none" w:sz="0" w:space="0" w:color="auto"/>
            <w:left w:val="none" w:sz="0" w:space="0" w:color="auto"/>
            <w:bottom w:val="none" w:sz="0" w:space="0" w:color="auto"/>
            <w:right w:val="none" w:sz="0" w:space="0" w:color="auto"/>
          </w:divBdr>
        </w:div>
      </w:divsChild>
    </w:div>
    <w:div w:id="1078863117">
      <w:bodyDiv w:val="1"/>
      <w:marLeft w:val="0"/>
      <w:marRight w:val="0"/>
      <w:marTop w:val="0"/>
      <w:marBottom w:val="0"/>
      <w:divBdr>
        <w:top w:val="none" w:sz="0" w:space="0" w:color="auto"/>
        <w:left w:val="none" w:sz="0" w:space="0" w:color="auto"/>
        <w:bottom w:val="none" w:sz="0" w:space="0" w:color="auto"/>
        <w:right w:val="none" w:sz="0" w:space="0" w:color="auto"/>
      </w:divBdr>
      <w:divsChild>
        <w:div w:id="749549293">
          <w:marLeft w:val="0"/>
          <w:marRight w:val="0"/>
          <w:marTop w:val="0"/>
          <w:marBottom w:val="0"/>
          <w:divBdr>
            <w:top w:val="none" w:sz="0" w:space="0" w:color="auto"/>
            <w:left w:val="none" w:sz="0" w:space="0" w:color="auto"/>
            <w:bottom w:val="none" w:sz="0" w:space="0" w:color="auto"/>
            <w:right w:val="none" w:sz="0" w:space="0" w:color="auto"/>
          </w:divBdr>
        </w:div>
      </w:divsChild>
    </w:div>
    <w:div w:id="1206676989">
      <w:bodyDiv w:val="1"/>
      <w:marLeft w:val="15"/>
      <w:marRight w:val="15"/>
      <w:marTop w:val="15"/>
      <w:marBottom w:val="15"/>
      <w:divBdr>
        <w:top w:val="none" w:sz="0" w:space="0" w:color="auto"/>
        <w:left w:val="none" w:sz="0" w:space="0" w:color="auto"/>
        <w:bottom w:val="none" w:sz="0" w:space="0" w:color="auto"/>
        <w:right w:val="none" w:sz="0" w:space="0" w:color="auto"/>
      </w:divBdr>
      <w:divsChild>
        <w:div w:id="2088526603">
          <w:marLeft w:val="0"/>
          <w:marRight w:val="0"/>
          <w:marTop w:val="0"/>
          <w:marBottom w:val="288"/>
          <w:divBdr>
            <w:top w:val="none" w:sz="0" w:space="0" w:color="auto"/>
            <w:left w:val="none" w:sz="0" w:space="0" w:color="auto"/>
            <w:bottom w:val="none" w:sz="0" w:space="0" w:color="auto"/>
            <w:right w:val="none" w:sz="0" w:space="0" w:color="auto"/>
          </w:divBdr>
          <w:divsChild>
            <w:div w:id="409355299">
              <w:marLeft w:val="0"/>
              <w:marRight w:val="0"/>
              <w:marTop w:val="0"/>
              <w:marBottom w:val="288"/>
              <w:divBdr>
                <w:top w:val="none" w:sz="0" w:space="0" w:color="auto"/>
                <w:left w:val="none" w:sz="0" w:space="0" w:color="auto"/>
                <w:bottom w:val="none" w:sz="0" w:space="0" w:color="auto"/>
                <w:right w:val="none" w:sz="0" w:space="0" w:color="auto"/>
              </w:divBdr>
              <w:divsChild>
                <w:div w:id="454713018">
                  <w:marLeft w:val="0"/>
                  <w:marRight w:val="0"/>
                  <w:marTop w:val="336"/>
                  <w:marBottom w:val="0"/>
                  <w:divBdr>
                    <w:top w:val="none" w:sz="0" w:space="0" w:color="auto"/>
                    <w:left w:val="none" w:sz="0" w:space="0" w:color="auto"/>
                    <w:bottom w:val="none" w:sz="0" w:space="0" w:color="auto"/>
                    <w:right w:val="none" w:sz="0" w:space="0" w:color="auto"/>
                  </w:divBdr>
                  <w:divsChild>
                    <w:div w:id="193034996">
                      <w:marLeft w:val="825"/>
                      <w:marRight w:val="0"/>
                      <w:marTop w:val="0"/>
                      <w:marBottom w:val="0"/>
                      <w:divBdr>
                        <w:top w:val="none" w:sz="0" w:space="0" w:color="auto"/>
                        <w:left w:val="none" w:sz="0" w:space="0" w:color="auto"/>
                        <w:bottom w:val="none" w:sz="0" w:space="0" w:color="auto"/>
                        <w:right w:val="none" w:sz="0" w:space="0" w:color="auto"/>
                      </w:divBdr>
                    </w:div>
                  </w:divsChild>
                </w:div>
                <w:div w:id="656424434">
                  <w:marLeft w:val="0"/>
                  <w:marRight w:val="0"/>
                  <w:marTop w:val="336"/>
                  <w:marBottom w:val="0"/>
                  <w:divBdr>
                    <w:top w:val="none" w:sz="0" w:space="0" w:color="auto"/>
                    <w:left w:val="none" w:sz="0" w:space="0" w:color="auto"/>
                    <w:bottom w:val="none" w:sz="0" w:space="0" w:color="auto"/>
                    <w:right w:val="none" w:sz="0" w:space="0" w:color="auto"/>
                  </w:divBdr>
                  <w:divsChild>
                    <w:div w:id="971446016">
                      <w:marLeft w:val="0"/>
                      <w:marRight w:val="0"/>
                      <w:marTop w:val="0"/>
                      <w:marBottom w:val="0"/>
                      <w:divBdr>
                        <w:top w:val="single" w:sz="6" w:space="0" w:color="F8F8F8"/>
                        <w:left w:val="single" w:sz="6" w:space="0" w:color="F8F8F8"/>
                        <w:bottom w:val="single" w:sz="6" w:space="0" w:color="F8F8F8"/>
                        <w:right w:val="single" w:sz="6" w:space="0" w:color="F8F8F8"/>
                      </w:divBdr>
                    </w:div>
                    <w:div w:id="1980575541">
                      <w:marLeft w:val="825"/>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255883">
      <w:bodyDiv w:val="1"/>
      <w:marLeft w:val="0"/>
      <w:marRight w:val="0"/>
      <w:marTop w:val="0"/>
      <w:marBottom w:val="0"/>
      <w:divBdr>
        <w:top w:val="none" w:sz="0" w:space="0" w:color="auto"/>
        <w:left w:val="none" w:sz="0" w:space="0" w:color="auto"/>
        <w:bottom w:val="none" w:sz="0" w:space="0" w:color="auto"/>
        <w:right w:val="none" w:sz="0" w:space="0" w:color="auto"/>
      </w:divBdr>
      <w:divsChild>
        <w:div w:id="102101160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26" Type="http://schemas.openxmlformats.org/officeDocument/2006/relationships/hyperlink" Target="http://wapedia.mobi/en/Senna_(herb)" TargetMode="External"/><Relationship Id="rId21" Type="http://schemas.openxmlformats.org/officeDocument/2006/relationships/image" Target="media/image4.jpeg"/><Relationship Id="rId42" Type="http://schemas.openxmlformats.org/officeDocument/2006/relationships/image" Target="media/image17.emf"/><Relationship Id="rId47" Type="http://schemas.openxmlformats.org/officeDocument/2006/relationships/hyperlink" Target="http://www.sciencedirect.com/science?_ob=ArticleURL&amp;_udi=B6T99-4H16S5R-1&amp;_user=604333&amp;_coverDate=12%2F12%2F2005&amp;_alid=640474407&amp;_rdoc=10&amp;_fmt=full&amp;_orig=search&amp;_cdi=5109&amp;_sort=d&amp;_st=4&amp;_docanchor=&amp;_ct=24&amp;_acct=C000031178&amp;_version=1&amp;_urlVersion=0&amp;_userid=604333&amp;md5=5dc9e2d28736ec3a984fe75b9ac98038" TargetMode="External"/><Relationship Id="rId63" Type="http://schemas.openxmlformats.org/officeDocument/2006/relationships/image" Target="media/image29.emf"/><Relationship Id="rId68" Type="http://schemas.openxmlformats.org/officeDocument/2006/relationships/image" Target="media/image33.emf"/><Relationship Id="rId84" Type="http://schemas.openxmlformats.org/officeDocument/2006/relationships/image" Target="media/image47.emf"/><Relationship Id="rId89" Type="http://schemas.openxmlformats.org/officeDocument/2006/relationships/hyperlink" Target="http://en.wikipedia.org/wiki/Special:BookSources/9788179102527" TargetMode="External"/><Relationship Id="rId2" Type="http://schemas.openxmlformats.org/officeDocument/2006/relationships/numbering" Target="numbering.xml"/><Relationship Id="rId16" Type="http://schemas.openxmlformats.org/officeDocument/2006/relationships/hyperlink" Target="http://en.wikipedia.org/wiki/Phytochemical" TargetMode="External"/><Relationship Id="rId29" Type="http://schemas.openxmlformats.org/officeDocument/2006/relationships/image" Target="media/image9.emf"/><Relationship Id="rId107" Type="http://schemas.openxmlformats.org/officeDocument/2006/relationships/hyperlink" Target="http://www.biomedexperts.com/Abstract.bme/17392989/Hypoglycaemic_and_hypotensive_effects_of_Globimetula_cupulata_DC_Van_Tieghem_Loranthaceae_aqueous_leaf_extract_in_ra" TargetMode="External"/><Relationship Id="rId11" Type="http://schemas.openxmlformats.org/officeDocument/2006/relationships/footer" Target="footer4.xml"/><Relationship Id="rId24" Type="http://schemas.openxmlformats.org/officeDocument/2006/relationships/image" Target="media/image7.jpeg"/><Relationship Id="rId32" Type="http://schemas.openxmlformats.org/officeDocument/2006/relationships/package" Target="embeddings/Microsoft_Office_PowerPoint_Slide3.sldx"/><Relationship Id="rId37" Type="http://schemas.openxmlformats.org/officeDocument/2006/relationships/hyperlink" Target="http://agron.scijournals.org/content/vol93/issue1/images/large/302f1.jpeg" TargetMode="External"/><Relationship Id="rId40" Type="http://schemas.openxmlformats.org/officeDocument/2006/relationships/image" Target="media/image15.jpeg"/><Relationship Id="rId45" Type="http://schemas.openxmlformats.org/officeDocument/2006/relationships/hyperlink" Target="http://www.cmaj.ca/content/vol172/issue2/images/large/33ff2.jpeg" TargetMode="External"/><Relationship Id="rId53" Type="http://schemas.openxmlformats.org/officeDocument/2006/relationships/hyperlink" Target="http://en.wikipedia.org/wiki/Mass_spectroscopy" TargetMode="External"/><Relationship Id="rId58" Type="http://schemas.openxmlformats.org/officeDocument/2006/relationships/hyperlink" Target="http://www.sciencedirect.com/science?_ob=ArticleURL&amp;_udi=B6T8D-4M6HY8B-3&amp;_user=604333&amp;_coverDate=04%2F04%2F2007&amp;_rdoc=1&amp;_fmt=full&amp;_orig=search&amp;_cdi=5084&amp;_sort=d&amp;_docanchor=&amp;view=c&amp;_acct=C000031178&amp;_version=1&amp;_urlVersion=0&amp;_userid=604333&amp;md5=a1b4355ff76d703011dbbee867ee35b1" TargetMode="External"/><Relationship Id="rId66" Type="http://schemas.openxmlformats.org/officeDocument/2006/relationships/image" Target="media/image31.emf"/><Relationship Id="rId74" Type="http://schemas.openxmlformats.org/officeDocument/2006/relationships/image" Target="media/image39.emf"/><Relationship Id="rId79" Type="http://schemas.openxmlformats.org/officeDocument/2006/relationships/image" Target="media/image44.emf"/><Relationship Id="rId87" Type="http://schemas.openxmlformats.org/officeDocument/2006/relationships/hyperlink" Target="http://www.sciencedirect.com/science?_ob=ArticleURL&amp;_udi=B6T8D-4M6HY8B-3&amp;_user=604333&amp;_coverDate=04%2F04%2F2007&amp;_rdoc=1&amp;_fmt=full&amp;_orig=search&amp;_cdi=5084&amp;_sort=d&amp;_docanchor=&amp;view=c&amp;_acct=C000031178&amp;_version=1&amp;_urlVersion=0&amp;_userid=604333&amp;md5=a1b4355ff76d703011dbbee867ee35b1" TargetMode="External"/><Relationship Id="rId102" Type="http://schemas.openxmlformats.org/officeDocument/2006/relationships/hyperlink" Target="http://www.biomedexperts.com/Abstract.bme/12065156/Hypoglycaemic_effect_of_Clausena_anisata_Willd_Hook_methanolic_root_extract_in_rats" TargetMode="External"/><Relationship Id="rId110"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27.emf"/><Relationship Id="rId82" Type="http://schemas.openxmlformats.org/officeDocument/2006/relationships/package" Target="embeddings/Microsoft_Office_PowerPoint_Slide7.sldx"/><Relationship Id="rId90" Type="http://schemas.openxmlformats.org/officeDocument/2006/relationships/hyperlink" Target="http://www.sciencedirect.com/science?_ob=ArticleURL&amp;_udi=B6T8D-4JRT33S-5&amp;_user=604333&amp;_coverDate=10%2F11%2F2006&amp;_alid=553641615&amp;_rdoc=1&amp;_fmt=full&amp;_orig=search&amp;_cdi=5084&amp;_sort=d&amp;_st=4&amp;_docanchor=&amp;_ct=1&amp;_acct=C000031178&amp;_version=1&amp;_urlVersion=0&amp;_userid=604333&amp;md5=79ac23d2ae9b4ac727205cb005838980" TargetMode="External"/><Relationship Id="rId95" Type="http://schemas.openxmlformats.org/officeDocument/2006/relationships/hyperlink" Target="http://www.sciencedirect.com/science?_ob=ArticleURL&amp;_aset=V-WA-A-W-DB-MsSAYZW-UUA-U-AACAUCBYBB-AAVYZBVZBB-YEUZVWCEB-DB-U&amp;_rdoc=17&amp;_fmt=full&amp;_udi=B6T8D-4BHY4S8-1&amp;_coverDate=03%2F31%2F2004&amp;_cdi=5084&amp;_orig=search&amp;_st=13&amp;_sort=d&amp;view=c&amp;_acct=C000031178&amp;_version=1&amp;_urlVersion=0&amp;_userid=604333&amp;md5=0b4b58d608a1b11e6dc2111c1ff6234c" TargetMode="External"/><Relationship Id="rId19" Type="http://schemas.openxmlformats.org/officeDocument/2006/relationships/image" Target="media/image2.emf"/><Relationship Id="rId14" Type="http://schemas.openxmlformats.org/officeDocument/2006/relationships/hyperlink" Target="http://en.wikipedia.org/wiki/Microbiology" TargetMode="External"/><Relationship Id="rId22" Type="http://schemas.openxmlformats.org/officeDocument/2006/relationships/image" Target="media/image5.jpeg"/><Relationship Id="rId27" Type="http://schemas.openxmlformats.org/officeDocument/2006/relationships/hyperlink" Target="http://wapedia.mobi/en/Rhubarb" TargetMode="External"/><Relationship Id="rId30" Type="http://schemas.openxmlformats.org/officeDocument/2006/relationships/package" Target="embeddings/Microsoft_Office_PowerPoint_Slide2.sldx"/><Relationship Id="rId35" Type="http://schemas.openxmlformats.org/officeDocument/2006/relationships/image" Target="media/image12.emf"/><Relationship Id="rId43" Type="http://schemas.openxmlformats.org/officeDocument/2006/relationships/image" Target="media/image18.jpeg"/><Relationship Id="rId48" Type="http://schemas.openxmlformats.org/officeDocument/2006/relationships/hyperlink" Target="http://www.sciencedirect.com/science?_ob=ArticleURL&amp;_udi=B6T8D-4R29FK8-2&amp;_user=604333&amp;_coverDate=01%2F17%2F2008&amp;_rdoc=1&amp;_fmt=full&amp;_orig=search&amp;_cdi=5084&amp;_sort=d&amp;_docanchor=&amp;view=c&amp;_acct=C000031178&amp;_version=1&amp;_urlVersion=0&amp;_userid=604333&amp;md5=99cf74dd4ce0abc7c64efb7b1d0a0728" TargetMode="External"/><Relationship Id="rId56" Type="http://schemas.openxmlformats.org/officeDocument/2006/relationships/image" Target="media/image25.jpeg"/><Relationship Id="rId64" Type="http://schemas.openxmlformats.org/officeDocument/2006/relationships/image" Target="media/image30.emf"/><Relationship Id="rId69" Type="http://schemas.openxmlformats.org/officeDocument/2006/relationships/image" Target="media/image34.emf"/><Relationship Id="rId77" Type="http://schemas.openxmlformats.org/officeDocument/2006/relationships/image" Target="media/image42.emf"/><Relationship Id="rId100" Type="http://schemas.openxmlformats.org/officeDocument/2006/relationships/hyperlink" Target="http://www.biomedexperts.com/Abstract.bme/15742343/Analgesic_antiinflammatory_and_antidiabetic_properties_of_Harpagophytum_procumbens_DC_Pedaliaceae_secondary_root_aque" TargetMode="External"/><Relationship Id="rId105" Type="http://schemas.openxmlformats.org/officeDocument/2006/relationships/hyperlink" Target="http://www.biomedexperts.com/Abstract.bme/16273134/Antiinflammatory_analgesic_and_hypoglycemic_effects_of_Mangifera_indica_Linn__Anacardiaceae_stem-bark_aqueous_extract" TargetMode="External"/><Relationship Id="rId8" Type="http://schemas.openxmlformats.org/officeDocument/2006/relationships/footer" Target="footer1.xml"/><Relationship Id="rId51" Type="http://schemas.openxmlformats.org/officeDocument/2006/relationships/package" Target="embeddings/Microsoft_Office_PowerPoint_Slide5.sldx"/><Relationship Id="rId72" Type="http://schemas.openxmlformats.org/officeDocument/2006/relationships/image" Target="media/image37.emf"/><Relationship Id="rId80" Type="http://schemas.openxmlformats.org/officeDocument/2006/relationships/package" Target="embeddings/Microsoft_Office_PowerPoint_Slide6.sldx"/><Relationship Id="rId85" Type="http://schemas.openxmlformats.org/officeDocument/2006/relationships/hyperlink" Target="http://www.sciencedirect.com/science?_ob=ArticleURL&amp;_udi=B6T8D-4M6HY8B-3&amp;_user=604333&amp;_coverDate=04%2F04%2F2007&amp;_rdoc=1&amp;_fmt=full&amp;_orig=search&amp;_cdi=5084&amp;_sort=d&amp;_docanchor=&amp;view=c&amp;_acct=C000031178&amp;_version=1&amp;_urlVersion=0&amp;_userid=604333&amp;md5=a1b4355ff76d703011dbbee867ee35b1" TargetMode="External"/><Relationship Id="rId93" Type="http://schemas.openxmlformats.org/officeDocument/2006/relationships/hyperlink" Target="http://www.sciencedirect.com/science?_ob=ArticleURL&amp;_aset=V-WA-A-W-DB-MsSAYZW-UUA-U-AACAUCBYBB-AAVYZBVZBB-YEUZVWCEB-DB-U&amp;_rdoc=17&amp;_fmt=full&amp;_udi=B6T8D-4BHY4S8-1&amp;_coverDate=03%2F31%2F2004&amp;_cdi=5084&amp;_orig=search&amp;_st=13&amp;_sort=d&amp;view=c&amp;_acct=C000031178&amp;_version=1&amp;_urlVersion=0&amp;_userid=604333&amp;md5=0b4b58d608a1b11e6dc2111c1ff6234c" TargetMode="External"/><Relationship Id="rId98" Type="http://schemas.openxmlformats.org/officeDocument/2006/relationships/hyperlink" Target="http://www.ingentaconnect.com/content/ben/coc;jsessionid=234ihe4rj4cpt.alice" TargetMode="External"/><Relationship Id="rId3" Type="http://schemas.openxmlformats.org/officeDocument/2006/relationships/styles" Target="styles.xml"/><Relationship Id="rId12" Type="http://schemas.openxmlformats.org/officeDocument/2006/relationships/hyperlink" Target="http://www.sciencedirect.com/science?_ob=ArticleURL&amp;_udi=B6T8D-4M6HY8B-3&amp;_user=604333&amp;_coverDate=04%2F04%2F2007&amp;_rdoc=1&amp;_fmt=full&amp;_orig=search&amp;_cdi=5084&amp;_sort=d&amp;_docanchor=&amp;view=c&amp;_acct=C000031178&amp;_version=1&amp;_urlVersion=0&amp;_userid=604333&amp;md5=a1b4355ff76d703011dbbee867ee35b1" TargetMode="External"/><Relationship Id="rId17" Type="http://schemas.openxmlformats.org/officeDocument/2006/relationships/image" Target="media/image1.emf"/><Relationship Id="rId25" Type="http://schemas.openxmlformats.org/officeDocument/2006/relationships/image" Target="media/image8.emf"/><Relationship Id="rId33" Type="http://schemas.openxmlformats.org/officeDocument/2006/relationships/image" Target="media/image11.emf"/><Relationship Id="rId38" Type="http://schemas.openxmlformats.org/officeDocument/2006/relationships/image" Target="media/image14.png"/><Relationship Id="rId46" Type="http://schemas.openxmlformats.org/officeDocument/2006/relationships/image" Target="media/image20.png"/><Relationship Id="rId59" Type="http://schemas.openxmlformats.org/officeDocument/2006/relationships/hyperlink" Target="http://www.sciencedirect.com/science?_ob=ArticleURL&amp;_udi=B6T8D-4M6HY8B-3&amp;_user=604333&amp;_coverDate=04%2F04%2F2007&amp;_rdoc=1&amp;_fmt=full&amp;_orig=search&amp;_cdi=5084&amp;_sort=d&amp;_docanchor=&amp;view=c&amp;_acct=C000031178&amp;_version=1&amp;_urlVersion=0&amp;_userid=604333&amp;md5=a1b4355ff76d703011dbbee867ee35b1" TargetMode="External"/><Relationship Id="rId67" Type="http://schemas.openxmlformats.org/officeDocument/2006/relationships/image" Target="media/image32.emf"/><Relationship Id="rId103" Type="http://schemas.openxmlformats.org/officeDocument/2006/relationships/hyperlink" Target="http://www.biomedexperts.com/Abstract.bme/12743624/Laboratory_evaluation_of_the_hypoglycemic_effect_of_Anacardium_occidentale_Linn_Anacardiaceae_stem-bark_extracts_in_ra" TargetMode="External"/><Relationship Id="rId108" Type="http://schemas.openxmlformats.org/officeDocument/2006/relationships/hyperlink" Target="http://www.biomedexperts.com/Abstract.bme/18046514/Analgesic_anti-inflammatory_and_hypoglycaemic_effects_of_Securidaca_longepedunculata_Fresen__Polygalaceae_root-bark" TargetMode="External"/><Relationship Id="rId20" Type="http://schemas.openxmlformats.org/officeDocument/2006/relationships/image" Target="media/image3.emf"/><Relationship Id="rId41" Type="http://schemas.openxmlformats.org/officeDocument/2006/relationships/image" Target="media/image16.emf"/><Relationship Id="rId54" Type="http://schemas.openxmlformats.org/officeDocument/2006/relationships/image" Target="media/image23.emf"/><Relationship Id="rId62" Type="http://schemas.openxmlformats.org/officeDocument/2006/relationships/image" Target="media/image28.emf"/><Relationship Id="rId70" Type="http://schemas.openxmlformats.org/officeDocument/2006/relationships/image" Target="media/image35.emf"/><Relationship Id="rId75" Type="http://schemas.openxmlformats.org/officeDocument/2006/relationships/image" Target="media/image40.emf"/><Relationship Id="rId83" Type="http://schemas.openxmlformats.org/officeDocument/2006/relationships/image" Target="media/image46.emf"/><Relationship Id="rId88" Type="http://schemas.openxmlformats.org/officeDocument/2006/relationships/hyperlink" Target="http://www.sciencedirect.com/science?_ob=ArticleURL&amp;_udi=B6T8D-4M6HY8B-3&amp;_user=604333&amp;_coverDate=04%2F04%2F2007&amp;_rdoc=1&amp;_fmt=full&amp;_orig=search&amp;_cdi=5084&amp;_sort=d&amp;_docanchor=&amp;view=c&amp;_acct=C000031178&amp;_version=1&amp;_urlVersion=0&amp;_userid=604333&amp;md5=a1b4355ff76d703011dbbee867ee35b1" TargetMode="External"/><Relationship Id="rId91" Type="http://schemas.openxmlformats.org/officeDocument/2006/relationships/hyperlink" Target="http://www.sciencedirect.com/science?_ob=PublicationURL&amp;_cdi=5084&amp;_pubType=J&amp;_auth=y&amp;_acct=C000031178&amp;_version=1&amp;_urlVersion=0&amp;_userid=604333&amp;md5=edf8069d197031e5f6e0a7671a9503b4" TargetMode="External"/><Relationship Id="rId96" Type="http://schemas.openxmlformats.org/officeDocument/2006/relationships/hyperlink" Target="http://www.sciencedirect.com/science/journal/03788741" TargetMode="External"/><Relationship Id="rId11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en.wikipedia.org/wiki/Botany" TargetMode="External"/><Relationship Id="rId23" Type="http://schemas.openxmlformats.org/officeDocument/2006/relationships/image" Target="media/image6.emf"/><Relationship Id="rId28" Type="http://schemas.openxmlformats.org/officeDocument/2006/relationships/hyperlink" Target="http://wapedia.mobi/en/Aloe" TargetMode="External"/><Relationship Id="rId36" Type="http://schemas.openxmlformats.org/officeDocument/2006/relationships/image" Target="media/image13.emf"/><Relationship Id="rId49" Type="http://schemas.openxmlformats.org/officeDocument/2006/relationships/image" Target="media/image21.emf"/><Relationship Id="rId57" Type="http://schemas.openxmlformats.org/officeDocument/2006/relationships/hyperlink" Target="http://www.sciencedirect.com/science?_ob=ArticleURL&amp;_udi=B6T8D-4M6HY8B-3&amp;_user=604333&amp;_coverDate=04%2F04%2F2007&amp;_rdoc=1&amp;_fmt=full&amp;_orig=search&amp;_cdi=5084&amp;_sort=d&amp;_docanchor=&amp;view=c&amp;_acct=C000031178&amp;_version=1&amp;_urlVersion=0&amp;_userid=604333&amp;md5=a1b4355ff76d703011dbbee867ee35b1" TargetMode="External"/><Relationship Id="rId106" Type="http://schemas.openxmlformats.org/officeDocument/2006/relationships/hyperlink" Target="http://www.biomedexperts.com/Abstract.bme/16807883/Analgesic_antiinflammatory_and_hypoglycaemic_effects_of_ethanol_extract_of_Zingiber_officinale_Roscoe_rhizomes_Zingi" TargetMode="External"/><Relationship Id="rId10" Type="http://schemas.openxmlformats.org/officeDocument/2006/relationships/footer" Target="footer3.xml"/><Relationship Id="rId31" Type="http://schemas.openxmlformats.org/officeDocument/2006/relationships/image" Target="media/image10.emf"/><Relationship Id="rId44" Type="http://schemas.openxmlformats.org/officeDocument/2006/relationships/image" Target="media/image19.emf"/><Relationship Id="rId52" Type="http://schemas.openxmlformats.org/officeDocument/2006/relationships/hyperlink" Target="http://en.wikipedia.org/wiki/Nuclear_magnetic_resonance_spectroscopy" TargetMode="External"/><Relationship Id="rId60" Type="http://schemas.openxmlformats.org/officeDocument/2006/relationships/image" Target="media/image26.emf"/><Relationship Id="rId65" Type="http://schemas.openxmlformats.org/officeDocument/2006/relationships/oleObject" Target="embeddings/oleObject1.bin"/><Relationship Id="rId73" Type="http://schemas.openxmlformats.org/officeDocument/2006/relationships/image" Target="media/image38.emf"/><Relationship Id="rId78" Type="http://schemas.openxmlformats.org/officeDocument/2006/relationships/image" Target="media/image43.emf"/><Relationship Id="rId81" Type="http://schemas.openxmlformats.org/officeDocument/2006/relationships/image" Target="media/image45.emf"/><Relationship Id="rId86" Type="http://schemas.openxmlformats.org/officeDocument/2006/relationships/hyperlink" Target="http://www.sciencedirect.com/science?_ob=ArticleURL&amp;_udi=B6T8D-4M6HY8B-3&amp;_user=604333&amp;_coverDate=04%2F04%2F2007&amp;_rdoc=1&amp;_fmt=full&amp;_orig=search&amp;_cdi=5084&amp;_sort=d&amp;_docanchor=&amp;view=c&amp;_acct=C000031178&amp;_version=1&amp;_urlVersion=0&amp;_userid=604333&amp;md5=a1b4355ff76d703011dbbee867ee35b1" TargetMode="External"/><Relationship Id="rId94" Type="http://schemas.openxmlformats.org/officeDocument/2006/relationships/hyperlink" Target="http://www.doh.gov.za/docs/index.html" TargetMode="External"/><Relationship Id="rId99" Type="http://schemas.openxmlformats.org/officeDocument/2006/relationships/hyperlink" Target="http://www.biomedexperts.com/Abstract.bme/14671679/Hypoglycemic_effect_of_Hypoxis_hemerocallidea_corm_African_potato_aqueous_extract_in_rats" TargetMode="External"/><Relationship Id="rId101" Type="http://schemas.openxmlformats.org/officeDocument/2006/relationships/hyperlink" Target="http://www.biomedexperts.com/Abstract.bme/15740884/Effects_of_Syzygium_cordatum_Hochst__Myrtaceae_leaf_extract_on_plasma_glucose_and_hepatic_glycogen_in_streptozotocin" TargetMode="External"/><Relationship Id="rId4" Type="http://schemas.openxmlformats.org/officeDocument/2006/relationships/settings" Target="settings.xml"/><Relationship Id="rId9" Type="http://schemas.openxmlformats.org/officeDocument/2006/relationships/footer" Target="footer2.xml"/><Relationship Id="rId13" Type="http://schemas.openxmlformats.org/officeDocument/2006/relationships/hyperlink" Target="http://en.wikipedia.org/wiki/Pharmacology" TargetMode="External"/><Relationship Id="rId18" Type="http://schemas.openxmlformats.org/officeDocument/2006/relationships/package" Target="embeddings/Microsoft_Office_PowerPoint_Slide1.sldx"/><Relationship Id="rId39" Type="http://schemas.openxmlformats.org/officeDocument/2006/relationships/hyperlink" Target="http://agron.scijournals.org/content/vol93/issue1/images/large/302f1.jpeg" TargetMode="External"/><Relationship Id="rId109" Type="http://schemas.openxmlformats.org/officeDocument/2006/relationships/hyperlink" Target="http://www.ncbi.nlm.nih.gov/pubmed/17022438" TargetMode="External"/><Relationship Id="rId34" Type="http://schemas.openxmlformats.org/officeDocument/2006/relationships/package" Target="embeddings/Microsoft_Office_PowerPoint_Slide4.sldx"/><Relationship Id="rId50" Type="http://schemas.openxmlformats.org/officeDocument/2006/relationships/image" Target="media/image22.emf"/><Relationship Id="rId55" Type="http://schemas.openxmlformats.org/officeDocument/2006/relationships/image" Target="media/image24.emf"/><Relationship Id="rId76" Type="http://schemas.openxmlformats.org/officeDocument/2006/relationships/image" Target="media/image41.emf"/><Relationship Id="rId97" Type="http://schemas.openxmlformats.org/officeDocument/2006/relationships/hyperlink" Target="http://www.sciencedirect.com/science?_ob=PublicationURL&amp;_tockey=%23TOC%235084%232008%23998849997%23677924%23FLA%23&amp;_cdi=5084&amp;_pubType=J&amp;view=c&amp;_auth=y&amp;_acct=C000031178&amp;_version=1&amp;_urlVersion=0&amp;_userid=604333&amp;md5=e9e52a73b6fc9127f2136e90f53c184b" TargetMode="External"/><Relationship Id="rId104" Type="http://schemas.openxmlformats.org/officeDocument/2006/relationships/hyperlink" Target="http://www.biomedexperts.com/Abstract.bme/15349136/Analgesic_antiinflammatory_and_hypoglycemic_effects_of_Sutherlandia_frutescens_R_BR__variety_Incana_E_MEY__Fabacea" TargetMode="External"/><Relationship Id="rId7" Type="http://schemas.openxmlformats.org/officeDocument/2006/relationships/endnotes" Target="endnotes.xml"/><Relationship Id="rId71" Type="http://schemas.openxmlformats.org/officeDocument/2006/relationships/image" Target="media/image36.emf"/><Relationship Id="rId92" Type="http://schemas.openxmlformats.org/officeDocument/2006/relationships/hyperlink" Target="http://www.sciencedirect.com/science?_ob=PublicationURL&amp;_tockey=%23TOC%235084%232006%23998929996%23632593%23FLA%23&amp;_cdi=5084&amp;_pubType=J&amp;view=c&amp;_auth=y&amp;_acct=C000031178&amp;_version=1&amp;_urlVersion=0&amp;_userid=604333&amp;md5=984c84d6c44129fb80c23b5bc659723e" TargetMode="External"/></Relationships>
</file>

<file path=word/_rels/endnotes.xml.rels><?xml version="1.0" encoding="UTF-8" standalone="yes"?>
<Relationships xmlns="http://schemas.openxmlformats.org/package/2006/relationships"><Relationship Id="rId8" Type="http://schemas.openxmlformats.org/officeDocument/2006/relationships/hyperlink" Target="http://www.biomedexperts.com/Abstract.bme/16273134/Antiinflammatory_analgesic_and_hypoglycemic_effects_of_Mangifera_indica_Linn__Anacardiaceae_stem-bark_aqueous_extract" TargetMode="External"/><Relationship Id="rId13" Type="http://schemas.openxmlformats.org/officeDocument/2006/relationships/hyperlink" Target="http://www.biomedexperts.com/Abstract.bme/15742343/Analgesic_antiinflammatory_and_antidiabetic_properties_of_Harpagophytum_procumbens_DC_Pedaliaceae_secondary_root_aque" TargetMode="External"/><Relationship Id="rId18" Type="http://schemas.openxmlformats.org/officeDocument/2006/relationships/hyperlink" Target="http://www.sciencedirect.com/science?_ob=ArticleURL&amp;_aset=V-WA-A-W-DB-MsSAYZW-UUA-U-AACAUCBYBB-AAVYZBVZBB-YEUZVWCEB-DB-U&amp;_rdoc=17&amp;_fmt=full&amp;_udi=B6T8D-4BHY4S8-1&amp;_coverDate=03%2F31%2F2004&amp;_cdi=5084&amp;_orig=search&amp;_st=13&amp;_sort=d&amp;view=c&amp;_acct=C000031178&amp;_version=1&amp;_urlVersion=0&amp;_userid=604333&amp;md5=0b4b58d608a1b11e6dc2111c1ff6234c" TargetMode="External"/><Relationship Id="rId3" Type="http://schemas.openxmlformats.org/officeDocument/2006/relationships/hyperlink" Target="http://en.wikipedia.org/wiki/Special:BookSources/9788179102527" TargetMode="External"/><Relationship Id="rId7" Type="http://schemas.openxmlformats.org/officeDocument/2006/relationships/hyperlink" Target="http://www.biomedexperts.com/Abstract.bme/15349136/Analgesic_antiinflammatory_and_hypoglycemic_effects_of_Sutherlandia_frutescens_R_BR__variety_Incana_E_MEY__Fabacea" TargetMode="External"/><Relationship Id="rId12" Type="http://schemas.openxmlformats.org/officeDocument/2006/relationships/hyperlink" Target="http://www.biomedexperts.com/Abstract.bme/14671679/Hypoglycemic_effect_of_Hypoxis_hemerocallidea_corm_African_potato_aqueous_extract_in_rats" TargetMode="External"/><Relationship Id="rId17" Type="http://schemas.openxmlformats.org/officeDocument/2006/relationships/hyperlink" Target="http://www.sciencedirect.com/science?_ob=PublicationURL&amp;_tockey=%23TOC%235084%232006%23998929996%23632593%23FLA%23&amp;_cdi=5084&amp;_pubType=J&amp;view=c&amp;_auth=y&amp;_acct=C000031178&amp;_version=1&amp;_urlVersion=0&amp;_userid=604333&amp;md5=984c84d6c44129fb80c23b5bc659723e" TargetMode="External"/><Relationship Id="rId2" Type="http://schemas.openxmlformats.org/officeDocument/2006/relationships/hyperlink" Target="http://www.doh.gov.za/docs/index.html" TargetMode="External"/><Relationship Id="rId16" Type="http://schemas.openxmlformats.org/officeDocument/2006/relationships/hyperlink" Target="http://www.sciencedirect.com/science?_ob=PublicationURL&amp;_cdi=5084&amp;_pubType=J&amp;_auth=y&amp;_acct=C000031178&amp;_version=1&amp;_urlVersion=0&amp;_userid=604333&amp;md5=edf8069d197031e5f6e0a7671a9503b4" TargetMode="External"/><Relationship Id="rId1" Type="http://schemas.openxmlformats.org/officeDocument/2006/relationships/hyperlink" Target="http://www.ncbi.nlm.nih.gov/pubmed/17022438" TargetMode="External"/><Relationship Id="rId6" Type="http://schemas.openxmlformats.org/officeDocument/2006/relationships/hyperlink" Target="http://www.biomedexperts.com/Abstract.bme/12743624/Laboratory_evaluation_of_the_hypoglycemic_effect_of_Anacardium_occidentale_Linn_Anacardiaceae_stem-bark_extracts_in_ra" TargetMode="External"/><Relationship Id="rId11" Type="http://schemas.openxmlformats.org/officeDocument/2006/relationships/hyperlink" Target="http://www.biomedexperts.com/Abstract.bme/18046514/Analgesic_anti-inflammatory_and_hypoglycaemic_effects_of_Securidaca_longepedunculata_Fresen__Polygalaceae_root-bark" TargetMode="External"/><Relationship Id="rId5" Type="http://schemas.openxmlformats.org/officeDocument/2006/relationships/hyperlink" Target="http://www.biomedexperts.com/Abstract.bme/12065156/Hypoglycaemic_effect_of_Clausena_anisata_Willd_Hook_methanolic_root_extract_in_rats" TargetMode="External"/><Relationship Id="rId15" Type="http://schemas.openxmlformats.org/officeDocument/2006/relationships/hyperlink" Target="http://www.sciencedirect.com/science?_ob=ArticleURL&amp;_udi=B6T8D-4JRT33S-5&amp;_user=604333&amp;_coverDate=10%2F11%2F2006&amp;_alid=553641615&amp;_rdoc=1&amp;_fmt=full&amp;_orig=search&amp;_cdi=5084&amp;_sort=d&amp;_st=4&amp;_docanchor=&amp;_ct=1&amp;_acct=C000031178&amp;_version=1&amp;_urlVersion=0&amp;_userid=604333&amp;md5=79ac23d2ae9b4ac727205cb005838980" TargetMode="External"/><Relationship Id="rId10" Type="http://schemas.openxmlformats.org/officeDocument/2006/relationships/hyperlink" Target="http://www.biomedexperts.com/Abstract.bme/17392989/Hypoglycaemic_and_hypotensive_effects_of_Globimetula_cupulata_DC_Van_Tieghem_Loranthaceae_aqueous_leaf_extract_in_ra" TargetMode="External"/><Relationship Id="rId19" Type="http://schemas.openxmlformats.org/officeDocument/2006/relationships/hyperlink" Target="http://www.sciencedirect.com/science?_ob=ArticleURL&amp;_aset=V-WA-A-W-DB-MsSAYZW-UUA-U-AACAUCBYBB-AAVYZBVZBB-YEUZVWCEB-DB-U&amp;_rdoc=17&amp;_fmt=full&amp;_udi=B6T8D-4BHY4S8-1&amp;_coverDate=03%2F31%2F2004&amp;_cdi=5084&amp;_orig=search&amp;_st=13&amp;_sort=d&amp;view=c&amp;_acct=C000031178&amp;_version=1&amp;_urlVersion=0&amp;_userid=604333&amp;md5=0b4b58d608a1b11e6dc2111c1ff6234c" TargetMode="External"/><Relationship Id="rId4" Type="http://schemas.openxmlformats.org/officeDocument/2006/relationships/hyperlink" Target="http://www.ingentaconnect.com/content/ben/coc;jsessionid=234ihe4rj4cpt.alice" TargetMode="External"/><Relationship Id="rId9" Type="http://schemas.openxmlformats.org/officeDocument/2006/relationships/hyperlink" Target="http://www.biomedexperts.com/Abstract.bme/16807883/Analgesic_antiinflammatory_and_hypoglycaemic_effects_of_ethanol_extract_of_Zingiber_officinale_Roscoe_rhizomes_Zingi" TargetMode="External"/><Relationship Id="rId14" Type="http://schemas.openxmlformats.org/officeDocument/2006/relationships/hyperlink" Target="http://www.biomedexperts.com/Abstract.bme/15740884/Effects_of_Syzygium_cordatum_Hochst__Myrtaceae_leaf_extract_on_plasma_glucose_and_hepatic_glycogen_in_streptozotoci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19A03BB-1572-4D5B-A71C-A7AFF11BF9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129</Pages>
  <Words>37040</Words>
  <Characters>211133</Characters>
  <Application>Microsoft Office Word</Application>
  <DocSecurity>0</DocSecurity>
  <Lines>1759</Lines>
  <Paragraphs>495</Paragraphs>
  <ScaleCrop>false</ScaleCrop>
  <HeadingPairs>
    <vt:vector size="2" baseType="variant">
      <vt:variant>
        <vt:lpstr>Title</vt:lpstr>
      </vt:variant>
      <vt:variant>
        <vt:i4>1</vt:i4>
      </vt:variant>
    </vt:vector>
  </HeadingPairs>
  <TitlesOfParts>
    <vt:vector size="1" baseType="lpstr">
      <vt:lpstr>Antidiabetic Medicinal plants</vt:lpstr>
    </vt:vector>
  </TitlesOfParts>
  <Company>HP</Company>
  <LinksUpToDate>false</LinksUpToDate>
  <CharactersWithSpaces>247678</CharactersWithSpaces>
  <SharedDoc>false</SharedDoc>
  <HLinks>
    <vt:vector size="1410" baseType="variant">
      <vt:variant>
        <vt:i4>6094939</vt:i4>
      </vt:variant>
      <vt:variant>
        <vt:i4>1491</vt:i4>
      </vt:variant>
      <vt:variant>
        <vt:i4>0</vt:i4>
      </vt:variant>
      <vt:variant>
        <vt:i4>5</vt:i4>
      </vt:variant>
      <vt:variant>
        <vt:lpwstr>http://www.sciencedirect.com/science?_ob=ArticleURL&amp;_aset=V-WA-A-W-DB-MsSAYZW-UUA-U-AACAUCBYBB-AAVYZBVZBB-YEUZVWCEB-DB-U&amp;_rdoc=17&amp;_fmt=full&amp;_udi=B6T8D-4BHY4S8-1&amp;_coverDate=03%2F31%2F2004&amp;_cdi=5084&amp;_orig=search&amp;_st=13&amp;_sort=d&amp;view=c&amp;_acct=C000031178&amp;_version=1&amp;_urlVersion=0&amp;_userid=604333&amp;md5=0b4b58d608a1b11e6dc2111c1ff6234c</vt:lpwstr>
      </vt:variant>
      <vt:variant>
        <vt:lpwstr>bbib14#bbib14</vt:lpwstr>
      </vt:variant>
      <vt:variant>
        <vt:i4>7340145</vt:i4>
      </vt:variant>
      <vt:variant>
        <vt:i4>1488</vt:i4>
      </vt:variant>
      <vt:variant>
        <vt:i4>0</vt:i4>
      </vt:variant>
      <vt:variant>
        <vt:i4>5</vt:i4>
      </vt:variant>
      <vt:variant>
        <vt:lpwstr>http://www.sciencedirect.com/science?_ob=ArticleURL&amp;_aset=V-WA-A-W-DB-MsSAYZW-UUA-U-AACAUCBYBB-AAVYZBVZBB-YEUZVWCEB-DB-U&amp;_rdoc=17&amp;_fmt=full&amp;_udi=B6T8D-4BHY4S8-1&amp;_coverDate=03%2F31%2F2004&amp;_cdi=5084&amp;_orig=search&amp;_st=13&amp;_sort=d&amp;view=c&amp;_acct=C000031178&amp;_version=1&amp;_urlVersion=0&amp;_userid=604333&amp;md5=0b4b58d608a1b11e6dc2111c1ff6234c</vt:lpwstr>
      </vt:variant>
      <vt:variant>
        <vt:lpwstr>bbib3#bbib3</vt:lpwstr>
      </vt:variant>
      <vt:variant>
        <vt:i4>2031694</vt:i4>
      </vt:variant>
      <vt:variant>
        <vt:i4>1485</vt:i4>
      </vt:variant>
      <vt:variant>
        <vt:i4>0</vt:i4>
      </vt:variant>
      <vt:variant>
        <vt:i4>5</vt:i4>
      </vt:variant>
      <vt:variant>
        <vt:lpwstr>http://www.sciencedirect.com/science?_ob=ArticleURL&amp;_aset=V-WA-A-W-AC-MsSAYWW-UUA-U-AACWYUWAWE-AACUBYWEWE-EBBCCVEUW-AC-U&amp;_rdoc=6&amp;_fmt=full&amp;_udi=B6T8D-4CFV86W-1&amp;_coverDate=07%2F31%2F2004&amp;_cdi=5084&amp;_orig=search&amp;_st=13&amp;_sort=d&amp;view=c&amp;_acct=C000031178&amp;_version=1&amp;_urlVersion=0&amp;_userid=604333&amp;md5=afc8d772c93d12322b533d3024703a81</vt:lpwstr>
      </vt:variant>
      <vt:variant>
        <vt:lpwstr>bbib2#bbib2</vt:lpwstr>
      </vt:variant>
      <vt:variant>
        <vt:i4>7864427</vt:i4>
      </vt:variant>
      <vt:variant>
        <vt:i4>1482</vt:i4>
      </vt:variant>
      <vt:variant>
        <vt:i4>0</vt:i4>
      </vt:variant>
      <vt:variant>
        <vt:i4>5</vt:i4>
      </vt:variant>
      <vt:variant>
        <vt:lpwstr>http://www.sciencedirect.com/science?_ob=ArticleURL&amp;_udi=B6T8D-4M6HY8B-3&amp;_user=604333&amp;_coverDate=04%2F04%2F2007&amp;_rdoc=1&amp;_fmt=full&amp;_orig=search&amp;_cdi=5084&amp;_sort=d&amp;_docanchor=&amp;view=c&amp;_acct=C000031178&amp;_version=1&amp;_urlVersion=0&amp;_userid=604333&amp;md5=a1b4355ff76d703011dbbee867ee35b1</vt:lpwstr>
      </vt:variant>
      <vt:variant>
        <vt:lpwstr>bib2</vt:lpwstr>
      </vt:variant>
      <vt:variant>
        <vt:i4>8061035</vt:i4>
      </vt:variant>
      <vt:variant>
        <vt:i4>1479</vt:i4>
      </vt:variant>
      <vt:variant>
        <vt:i4>0</vt:i4>
      </vt:variant>
      <vt:variant>
        <vt:i4>5</vt:i4>
      </vt:variant>
      <vt:variant>
        <vt:lpwstr>http://www.sciencedirect.com/science?_ob=ArticleURL&amp;_udi=B6T8D-4M6HY8B-3&amp;_user=604333&amp;_coverDate=04%2F04%2F2007&amp;_rdoc=1&amp;_fmt=full&amp;_orig=search&amp;_cdi=5084&amp;_sort=d&amp;_docanchor=&amp;view=c&amp;_acct=C000031178&amp;_version=1&amp;_urlVersion=0&amp;_userid=604333&amp;md5=a1b4355ff76d703011dbbee867ee35b1</vt:lpwstr>
      </vt:variant>
      <vt:variant>
        <vt:lpwstr>bib17</vt:lpwstr>
      </vt:variant>
      <vt:variant>
        <vt:i4>7864427</vt:i4>
      </vt:variant>
      <vt:variant>
        <vt:i4>1476</vt:i4>
      </vt:variant>
      <vt:variant>
        <vt:i4>0</vt:i4>
      </vt:variant>
      <vt:variant>
        <vt:i4>5</vt:i4>
      </vt:variant>
      <vt:variant>
        <vt:lpwstr>http://www.sciencedirect.com/science?_ob=ArticleURL&amp;_udi=B6T8D-4M6HY8B-3&amp;_user=604333&amp;_coverDate=04%2F04%2F2007&amp;_rdoc=1&amp;_fmt=full&amp;_orig=search&amp;_cdi=5084&amp;_sort=d&amp;_docanchor=&amp;view=c&amp;_acct=C000031178&amp;_version=1&amp;_urlVersion=0&amp;_userid=604333&amp;md5=a1b4355ff76d703011dbbee867ee35b1</vt:lpwstr>
      </vt:variant>
      <vt:variant>
        <vt:lpwstr>bib2</vt:lpwstr>
      </vt:variant>
      <vt:variant>
        <vt:i4>7864427</vt:i4>
      </vt:variant>
      <vt:variant>
        <vt:i4>1473</vt:i4>
      </vt:variant>
      <vt:variant>
        <vt:i4>0</vt:i4>
      </vt:variant>
      <vt:variant>
        <vt:i4>5</vt:i4>
      </vt:variant>
      <vt:variant>
        <vt:lpwstr>http://www.sciencedirect.com/science?_ob=ArticleURL&amp;_udi=B6T8D-4M6HY8B-3&amp;_user=604333&amp;_coverDate=04%2F04%2F2007&amp;_rdoc=1&amp;_fmt=full&amp;_orig=search&amp;_cdi=5084&amp;_sort=d&amp;_docanchor=&amp;view=c&amp;_acct=C000031178&amp;_version=1&amp;_urlVersion=0&amp;_userid=604333&amp;md5=a1b4355ff76d703011dbbee867ee35b1</vt:lpwstr>
      </vt:variant>
      <vt:variant>
        <vt:lpwstr>bib20</vt:lpwstr>
      </vt:variant>
      <vt:variant>
        <vt:i4>8061035</vt:i4>
      </vt:variant>
      <vt:variant>
        <vt:i4>1326</vt:i4>
      </vt:variant>
      <vt:variant>
        <vt:i4>0</vt:i4>
      </vt:variant>
      <vt:variant>
        <vt:i4>5</vt:i4>
      </vt:variant>
      <vt:variant>
        <vt:lpwstr>http://www.sciencedirect.com/science?_ob=ArticleURL&amp;_udi=B6T8D-4M6HY8B-3&amp;_user=604333&amp;_coverDate=04%2F04%2F2007&amp;_rdoc=1&amp;_fmt=full&amp;_orig=search&amp;_cdi=5084&amp;_sort=d&amp;_docanchor=&amp;view=c&amp;_acct=C000031178&amp;_version=1&amp;_urlVersion=0&amp;_userid=604333&amp;md5=a1b4355ff76d703011dbbee867ee35b1</vt:lpwstr>
      </vt:variant>
      <vt:variant>
        <vt:lpwstr>bib17</vt:lpwstr>
      </vt:variant>
      <vt:variant>
        <vt:i4>7864427</vt:i4>
      </vt:variant>
      <vt:variant>
        <vt:i4>1323</vt:i4>
      </vt:variant>
      <vt:variant>
        <vt:i4>0</vt:i4>
      </vt:variant>
      <vt:variant>
        <vt:i4>5</vt:i4>
      </vt:variant>
      <vt:variant>
        <vt:lpwstr>http://www.sciencedirect.com/science?_ob=ArticleURL&amp;_udi=B6T8D-4M6HY8B-3&amp;_user=604333&amp;_coverDate=04%2F04%2F2007&amp;_rdoc=1&amp;_fmt=full&amp;_orig=search&amp;_cdi=5084&amp;_sort=d&amp;_docanchor=&amp;view=c&amp;_acct=C000031178&amp;_version=1&amp;_urlVersion=0&amp;_userid=604333&amp;md5=a1b4355ff76d703011dbbee867ee35b1</vt:lpwstr>
      </vt:variant>
      <vt:variant>
        <vt:lpwstr>bib2</vt:lpwstr>
      </vt:variant>
      <vt:variant>
        <vt:i4>7864427</vt:i4>
      </vt:variant>
      <vt:variant>
        <vt:i4>1320</vt:i4>
      </vt:variant>
      <vt:variant>
        <vt:i4>0</vt:i4>
      </vt:variant>
      <vt:variant>
        <vt:i4>5</vt:i4>
      </vt:variant>
      <vt:variant>
        <vt:lpwstr>http://www.sciencedirect.com/science?_ob=ArticleURL&amp;_udi=B6T8D-4M6HY8B-3&amp;_user=604333&amp;_coverDate=04%2F04%2F2007&amp;_rdoc=1&amp;_fmt=full&amp;_orig=search&amp;_cdi=5084&amp;_sort=d&amp;_docanchor=&amp;view=c&amp;_acct=C000031178&amp;_version=1&amp;_urlVersion=0&amp;_userid=604333&amp;md5=a1b4355ff76d703011dbbee867ee35b1</vt:lpwstr>
      </vt:variant>
      <vt:variant>
        <vt:lpwstr>bib20</vt:lpwstr>
      </vt:variant>
      <vt:variant>
        <vt:i4>5898297</vt:i4>
      </vt:variant>
      <vt:variant>
        <vt:i4>1311</vt:i4>
      </vt:variant>
      <vt:variant>
        <vt:i4>0</vt:i4>
      </vt:variant>
      <vt:variant>
        <vt:i4>5</vt:i4>
      </vt:variant>
      <vt:variant>
        <vt:lpwstr>http://en.wikipedia.org/wiki/Mass_spectroscopy</vt:lpwstr>
      </vt:variant>
      <vt:variant>
        <vt:lpwstr/>
      </vt:variant>
      <vt:variant>
        <vt:i4>983152</vt:i4>
      </vt:variant>
      <vt:variant>
        <vt:i4>1308</vt:i4>
      </vt:variant>
      <vt:variant>
        <vt:i4>0</vt:i4>
      </vt:variant>
      <vt:variant>
        <vt:i4>5</vt:i4>
      </vt:variant>
      <vt:variant>
        <vt:lpwstr>http://en.wikipedia.org/wiki/Nuclear_magnetic_resonance_spectroscopy</vt:lpwstr>
      </vt:variant>
      <vt:variant>
        <vt:lpwstr/>
      </vt:variant>
      <vt:variant>
        <vt:i4>6553636</vt:i4>
      </vt:variant>
      <vt:variant>
        <vt:i4>1293</vt:i4>
      </vt:variant>
      <vt:variant>
        <vt:i4>0</vt:i4>
      </vt:variant>
      <vt:variant>
        <vt:i4>5</vt:i4>
      </vt:variant>
      <vt:variant>
        <vt:lpwstr>http://www.sciencedirect.com/science?_ob=ArticleURL&amp;_udi=B6T8D-4R29FK8-2&amp;_user=604333&amp;_coverDate=01%2F17%2F2008&amp;_rdoc=1&amp;_fmt=full&amp;_orig=search&amp;_cdi=5084&amp;_sort=d&amp;_docanchor=&amp;view=c&amp;_acct=C000031178&amp;_version=1&amp;_urlVersion=0&amp;_userid=604333&amp;md5=99cf74dd4ce0abc7c64efb7b1d0a0728</vt:lpwstr>
      </vt:variant>
      <vt:variant>
        <vt:lpwstr>bib67</vt:lpwstr>
      </vt:variant>
      <vt:variant>
        <vt:i4>3997716</vt:i4>
      </vt:variant>
      <vt:variant>
        <vt:i4>1287</vt:i4>
      </vt:variant>
      <vt:variant>
        <vt:i4>0</vt:i4>
      </vt:variant>
      <vt:variant>
        <vt:i4>5</vt:i4>
      </vt:variant>
      <vt:variant>
        <vt:lpwstr>http://www.sciencedirect.com/science?_ob=ArticleURL&amp;_udi=B6T99-4H16S5R-1&amp;_user=604333&amp;_coverDate=12%2F12%2F2005&amp;_alid=640474407&amp;_rdoc=10&amp;_fmt=full&amp;_orig=search&amp;_cdi=5109&amp;_sort=d&amp;_st=4&amp;_docanchor=&amp;_ct=24&amp;_acct=C000031178&amp;_version=1&amp;_urlVersion=0&amp;_userid=604333&amp;md5=5dc9e2d28736ec3a984fe75b9ac98038</vt:lpwstr>
      </vt:variant>
      <vt:variant>
        <vt:lpwstr>bib13#bib13</vt:lpwstr>
      </vt:variant>
      <vt:variant>
        <vt:i4>4915223</vt:i4>
      </vt:variant>
      <vt:variant>
        <vt:i4>1278</vt:i4>
      </vt:variant>
      <vt:variant>
        <vt:i4>0</vt:i4>
      </vt:variant>
      <vt:variant>
        <vt:i4>5</vt:i4>
      </vt:variant>
      <vt:variant>
        <vt:lpwstr>http://www.cmaj.ca/content/vol172/issue2/images/large/33ff2.jpeg</vt:lpwstr>
      </vt:variant>
      <vt:variant>
        <vt:lpwstr/>
      </vt:variant>
      <vt:variant>
        <vt:i4>1245269</vt:i4>
      </vt:variant>
      <vt:variant>
        <vt:i4>1251</vt:i4>
      </vt:variant>
      <vt:variant>
        <vt:i4>0</vt:i4>
      </vt:variant>
      <vt:variant>
        <vt:i4>5</vt:i4>
      </vt:variant>
      <vt:variant>
        <vt:lpwstr>http://agron.scijournals.org/content/vol93/issue1/images/large/302f1.jpeg</vt:lpwstr>
      </vt:variant>
      <vt:variant>
        <vt:lpwstr/>
      </vt:variant>
      <vt:variant>
        <vt:i4>1245269</vt:i4>
      </vt:variant>
      <vt:variant>
        <vt:i4>1248</vt:i4>
      </vt:variant>
      <vt:variant>
        <vt:i4>0</vt:i4>
      </vt:variant>
      <vt:variant>
        <vt:i4>5</vt:i4>
      </vt:variant>
      <vt:variant>
        <vt:lpwstr>http://agron.scijournals.org/content/vol93/issue1/images/large/302f1.jpeg</vt:lpwstr>
      </vt:variant>
      <vt:variant>
        <vt:lpwstr/>
      </vt:variant>
      <vt:variant>
        <vt:i4>6881386</vt:i4>
      </vt:variant>
      <vt:variant>
        <vt:i4>1215</vt:i4>
      </vt:variant>
      <vt:variant>
        <vt:i4>0</vt:i4>
      </vt:variant>
      <vt:variant>
        <vt:i4>5</vt:i4>
      </vt:variant>
      <vt:variant>
        <vt:lpwstr>http://wapedia.mobi/en/Aloe</vt:lpwstr>
      </vt:variant>
      <vt:variant>
        <vt:lpwstr/>
      </vt:variant>
      <vt:variant>
        <vt:i4>6488190</vt:i4>
      </vt:variant>
      <vt:variant>
        <vt:i4>1212</vt:i4>
      </vt:variant>
      <vt:variant>
        <vt:i4>0</vt:i4>
      </vt:variant>
      <vt:variant>
        <vt:i4>5</vt:i4>
      </vt:variant>
      <vt:variant>
        <vt:lpwstr>http://wapedia.mobi/en/Rhubarb</vt:lpwstr>
      </vt:variant>
      <vt:variant>
        <vt:lpwstr/>
      </vt:variant>
      <vt:variant>
        <vt:i4>3407944</vt:i4>
      </vt:variant>
      <vt:variant>
        <vt:i4>1209</vt:i4>
      </vt:variant>
      <vt:variant>
        <vt:i4>0</vt:i4>
      </vt:variant>
      <vt:variant>
        <vt:i4>5</vt:i4>
      </vt:variant>
      <vt:variant>
        <vt:lpwstr>http://wapedia.mobi/en/Senna_(herb)</vt:lpwstr>
      </vt:variant>
      <vt:variant>
        <vt:lpwstr/>
      </vt:variant>
      <vt:variant>
        <vt:i4>7536679</vt:i4>
      </vt:variant>
      <vt:variant>
        <vt:i4>1167</vt:i4>
      </vt:variant>
      <vt:variant>
        <vt:i4>0</vt:i4>
      </vt:variant>
      <vt:variant>
        <vt:i4>5</vt:i4>
      </vt:variant>
      <vt:variant>
        <vt:lpwstr>http://en.wikipedia.org/wiki/Phytochemical</vt:lpwstr>
      </vt:variant>
      <vt:variant>
        <vt:lpwstr/>
      </vt:variant>
      <vt:variant>
        <vt:i4>6750267</vt:i4>
      </vt:variant>
      <vt:variant>
        <vt:i4>1164</vt:i4>
      </vt:variant>
      <vt:variant>
        <vt:i4>0</vt:i4>
      </vt:variant>
      <vt:variant>
        <vt:i4>5</vt:i4>
      </vt:variant>
      <vt:variant>
        <vt:lpwstr>http://en.wikipedia.org/wiki/Botany</vt:lpwstr>
      </vt:variant>
      <vt:variant>
        <vt:lpwstr/>
      </vt:variant>
      <vt:variant>
        <vt:i4>1835084</vt:i4>
      </vt:variant>
      <vt:variant>
        <vt:i4>1161</vt:i4>
      </vt:variant>
      <vt:variant>
        <vt:i4>0</vt:i4>
      </vt:variant>
      <vt:variant>
        <vt:i4>5</vt:i4>
      </vt:variant>
      <vt:variant>
        <vt:lpwstr>http://en.wikipedia.org/wiki/Microbiology</vt:lpwstr>
      </vt:variant>
      <vt:variant>
        <vt:lpwstr/>
      </vt:variant>
      <vt:variant>
        <vt:i4>720974</vt:i4>
      </vt:variant>
      <vt:variant>
        <vt:i4>1158</vt:i4>
      </vt:variant>
      <vt:variant>
        <vt:i4>0</vt:i4>
      </vt:variant>
      <vt:variant>
        <vt:i4>5</vt:i4>
      </vt:variant>
      <vt:variant>
        <vt:lpwstr>http://en.wikipedia.org/wiki/Pharmacology</vt:lpwstr>
      </vt:variant>
      <vt:variant>
        <vt:lpwstr/>
      </vt:variant>
      <vt:variant>
        <vt:i4>8061035</vt:i4>
      </vt:variant>
      <vt:variant>
        <vt:i4>1155</vt:i4>
      </vt:variant>
      <vt:variant>
        <vt:i4>0</vt:i4>
      </vt:variant>
      <vt:variant>
        <vt:i4>5</vt:i4>
      </vt:variant>
      <vt:variant>
        <vt:lpwstr>http://www.sciencedirect.com/science?_ob=ArticleURL&amp;_udi=B6T8D-4M6HY8B-3&amp;_user=604333&amp;_coverDate=04%2F04%2F2007&amp;_rdoc=1&amp;_fmt=full&amp;_orig=search&amp;_cdi=5084&amp;_sort=d&amp;_docanchor=&amp;view=c&amp;_acct=C000031178&amp;_version=1&amp;_urlVersion=0&amp;_userid=604333&amp;md5=a1b4355ff76d703011dbbee867ee35b1</vt:lpwstr>
      </vt:variant>
      <vt:variant>
        <vt:lpwstr>bib17</vt:lpwstr>
      </vt:variant>
      <vt:variant>
        <vt:i4>1572926</vt:i4>
      </vt:variant>
      <vt:variant>
        <vt:i4>1148</vt:i4>
      </vt:variant>
      <vt:variant>
        <vt:i4>0</vt:i4>
      </vt:variant>
      <vt:variant>
        <vt:i4>5</vt:i4>
      </vt:variant>
      <vt:variant>
        <vt:lpwstr/>
      </vt:variant>
      <vt:variant>
        <vt:lpwstr>_Toc243971835</vt:lpwstr>
      </vt:variant>
      <vt:variant>
        <vt:i4>1572926</vt:i4>
      </vt:variant>
      <vt:variant>
        <vt:i4>1142</vt:i4>
      </vt:variant>
      <vt:variant>
        <vt:i4>0</vt:i4>
      </vt:variant>
      <vt:variant>
        <vt:i4>5</vt:i4>
      </vt:variant>
      <vt:variant>
        <vt:lpwstr/>
      </vt:variant>
      <vt:variant>
        <vt:lpwstr>_Toc243971834</vt:lpwstr>
      </vt:variant>
      <vt:variant>
        <vt:i4>1572926</vt:i4>
      </vt:variant>
      <vt:variant>
        <vt:i4>1136</vt:i4>
      </vt:variant>
      <vt:variant>
        <vt:i4>0</vt:i4>
      </vt:variant>
      <vt:variant>
        <vt:i4>5</vt:i4>
      </vt:variant>
      <vt:variant>
        <vt:lpwstr/>
      </vt:variant>
      <vt:variant>
        <vt:lpwstr>_Toc243971833</vt:lpwstr>
      </vt:variant>
      <vt:variant>
        <vt:i4>1572926</vt:i4>
      </vt:variant>
      <vt:variant>
        <vt:i4>1130</vt:i4>
      </vt:variant>
      <vt:variant>
        <vt:i4>0</vt:i4>
      </vt:variant>
      <vt:variant>
        <vt:i4>5</vt:i4>
      </vt:variant>
      <vt:variant>
        <vt:lpwstr/>
      </vt:variant>
      <vt:variant>
        <vt:lpwstr>_Toc243971832</vt:lpwstr>
      </vt:variant>
      <vt:variant>
        <vt:i4>1572926</vt:i4>
      </vt:variant>
      <vt:variant>
        <vt:i4>1124</vt:i4>
      </vt:variant>
      <vt:variant>
        <vt:i4>0</vt:i4>
      </vt:variant>
      <vt:variant>
        <vt:i4>5</vt:i4>
      </vt:variant>
      <vt:variant>
        <vt:lpwstr/>
      </vt:variant>
      <vt:variant>
        <vt:lpwstr>_Toc243971831</vt:lpwstr>
      </vt:variant>
      <vt:variant>
        <vt:i4>1572926</vt:i4>
      </vt:variant>
      <vt:variant>
        <vt:i4>1118</vt:i4>
      </vt:variant>
      <vt:variant>
        <vt:i4>0</vt:i4>
      </vt:variant>
      <vt:variant>
        <vt:i4>5</vt:i4>
      </vt:variant>
      <vt:variant>
        <vt:lpwstr/>
      </vt:variant>
      <vt:variant>
        <vt:lpwstr>_Toc243971830</vt:lpwstr>
      </vt:variant>
      <vt:variant>
        <vt:i4>1638462</vt:i4>
      </vt:variant>
      <vt:variant>
        <vt:i4>1112</vt:i4>
      </vt:variant>
      <vt:variant>
        <vt:i4>0</vt:i4>
      </vt:variant>
      <vt:variant>
        <vt:i4>5</vt:i4>
      </vt:variant>
      <vt:variant>
        <vt:lpwstr/>
      </vt:variant>
      <vt:variant>
        <vt:lpwstr>_Toc243971829</vt:lpwstr>
      </vt:variant>
      <vt:variant>
        <vt:i4>1638462</vt:i4>
      </vt:variant>
      <vt:variant>
        <vt:i4>1106</vt:i4>
      </vt:variant>
      <vt:variant>
        <vt:i4>0</vt:i4>
      </vt:variant>
      <vt:variant>
        <vt:i4>5</vt:i4>
      </vt:variant>
      <vt:variant>
        <vt:lpwstr/>
      </vt:variant>
      <vt:variant>
        <vt:lpwstr>_Toc243971828</vt:lpwstr>
      </vt:variant>
      <vt:variant>
        <vt:i4>1638462</vt:i4>
      </vt:variant>
      <vt:variant>
        <vt:i4>1100</vt:i4>
      </vt:variant>
      <vt:variant>
        <vt:i4>0</vt:i4>
      </vt:variant>
      <vt:variant>
        <vt:i4>5</vt:i4>
      </vt:variant>
      <vt:variant>
        <vt:lpwstr/>
      </vt:variant>
      <vt:variant>
        <vt:lpwstr>_Toc243971827</vt:lpwstr>
      </vt:variant>
      <vt:variant>
        <vt:i4>1638462</vt:i4>
      </vt:variant>
      <vt:variant>
        <vt:i4>1094</vt:i4>
      </vt:variant>
      <vt:variant>
        <vt:i4>0</vt:i4>
      </vt:variant>
      <vt:variant>
        <vt:i4>5</vt:i4>
      </vt:variant>
      <vt:variant>
        <vt:lpwstr/>
      </vt:variant>
      <vt:variant>
        <vt:lpwstr>_Toc243971826</vt:lpwstr>
      </vt:variant>
      <vt:variant>
        <vt:i4>1638462</vt:i4>
      </vt:variant>
      <vt:variant>
        <vt:i4>1088</vt:i4>
      </vt:variant>
      <vt:variant>
        <vt:i4>0</vt:i4>
      </vt:variant>
      <vt:variant>
        <vt:i4>5</vt:i4>
      </vt:variant>
      <vt:variant>
        <vt:lpwstr/>
      </vt:variant>
      <vt:variant>
        <vt:lpwstr>_Toc243971825</vt:lpwstr>
      </vt:variant>
      <vt:variant>
        <vt:i4>1638462</vt:i4>
      </vt:variant>
      <vt:variant>
        <vt:i4>1082</vt:i4>
      </vt:variant>
      <vt:variant>
        <vt:i4>0</vt:i4>
      </vt:variant>
      <vt:variant>
        <vt:i4>5</vt:i4>
      </vt:variant>
      <vt:variant>
        <vt:lpwstr/>
      </vt:variant>
      <vt:variant>
        <vt:lpwstr>_Toc243971824</vt:lpwstr>
      </vt:variant>
      <vt:variant>
        <vt:i4>1638462</vt:i4>
      </vt:variant>
      <vt:variant>
        <vt:i4>1076</vt:i4>
      </vt:variant>
      <vt:variant>
        <vt:i4>0</vt:i4>
      </vt:variant>
      <vt:variant>
        <vt:i4>5</vt:i4>
      </vt:variant>
      <vt:variant>
        <vt:lpwstr/>
      </vt:variant>
      <vt:variant>
        <vt:lpwstr>_Toc243971823</vt:lpwstr>
      </vt:variant>
      <vt:variant>
        <vt:i4>1638462</vt:i4>
      </vt:variant>
      <vt:variant>
        <vt:i4>1070</vt:i4>
      </vt:variant>
      <vt:variant>
        <vt:i4>0</vt:i4>
      </vt:variant>
      <vt:variant>
        <vt:i4>5</vt:i4>
      </vt:variant>
      <vt:variant>
        <vt:lpwstr/>
      </vt:variant>
      <vt:variant>
        <vt:lpwstr>_Toc243971822</vt:lpwstr>
      </vt:variant>
      <vt:variant>
        <vt:i4>1638462</vt:i4>
      </vt:variant>
      <vt:variant>
        <vt:i4>1064</vt:i4>
      </vt:variant>
      <vt:variant>
        <vt:i4>0</vt:i4>
      </vt:variant>
      <vt:variant>
        <vt:i4>5</vt:i4>
      </vt:variant>
      <vt:variant>
        <vt:lpwstr/>
      </vt:variant>
      <vt:variant>
        <vt:lpwstr>_Toc243971821</vt:lpwstr>
      </vt:variant>
      <vt:variant>
        <vt:i4>1638462</vt:i4>
      </vt:variant>
      <vt:variant>
        <vt:i4>1058</vt:i4>
      </vt:variant>
      <vt:variant>
        <vt:i4>0</vt:i4>
      </vt:variant>
      <vt:variant>
        <vt:i4>5</vt:i4>
      </vt:variant>
      <vt:variant>
        <vt:lpwstr/>
      </vt:variant>
      <vt:variant>
        <vt:lpwstr>_Toc243971820</vt:lpwstr>
      </vt:variant>
      <vt:variant>
        <vt:i4>1703998</vt:i4>
      </vt:variant>
      <vt:variant>
        <vt:i4>1052</vt:i4>
      </vt:variant>
      <vt:variant>
        <vt:i4>0</vt:i4>
      </vt:variant>
      <vt:variant>
        <vt:i4>5</vt:i4>
      </vt:variant>
      <vt:variant>
        <vt:lpwstr/>
      </vt:variant>
      <vt:variant>
        <vt:lpwstr>_Toc243971819</vt:lpwstr>
      </vt:variant>
      <vt:variant>
        <vt:i4>1703998</vt:i4>
      </vt:variant>
      <vt:variant>
        <vt:i4>1046</vt:i4>
      </vt:variant>
      <vt:variant>
        <vt:i4>0</vt:i4>
      </vt:variant>
      <vt:variant>
        <vt:i4>5</vt:i4>
      </vt:variant>
      <vt:variant>
        <vt:lpwstr/>
      </vt:variant>
      <vt:variant>
        <vt:lpwstr>_Toc243971818</vt:lpwstr>
      </vt:variant>
      <vt:variant>
        <vt:i4>1310773</vt:i4>
      </vt:variant>
      <vt:variant>
        <vt:i4>1037</vt:i4>
      </vt:variant>
      <vt:variant>
        <vt:i4>0</vt:i4>
      </vt:variant>
      <vt:variant>
        <vt:i4>5</vt:i4>
      </vt:variant>
      <vt:variant>
        <vt:lpwstr/>
      </vt:variant>
      <vt:variant>
        <vt:lpwstr>_Toc240175039</vt:lpwstr>
      </vt:variant>
      <vt:variant>
        <vt:i4>1310773</vt:i4>
      </vt:variant>
      <vt:variant>
        <vt:i4>1031</vt:i4>
      </vt:variant>
      <vt:variant>
        <vt:i4>0</vt:i4>
      </vt:variant>
      <vt:variant>
        <vt:i4>5</vt:i4>
      </vt:variant>
      <vt:variant>
        <vt:lpwstr/>
      </vt:variant>
      <vt:variant>
        <vt:lpwstr>_Toc240175038</vt:lpwstr>
      </vt:variant>
      <vt:variant>
        <vt:i4>1310773</vt:i4>
      </vt:variant>
      <vt:variant>
        <vt:i4>1025</vt:i4>
      </vt:variant>
      <vt:variant>
        <vt:i4>0</vt:i4>
      </vt:variant>
      <vt:variant>
        <vt:i4>5</vt:i4>
      </vt:variant>
      <vt:variant>
        <vt:lpwstr/>
      </vt:variant>
      <vt:variant>
        <vt:lpwstr>_Toc240175037</vt:lpwstr>
      </vt:variant>
      <vt:variant>
        <vt:i4>1310773</vt:i4>
      </vt:variant>
      <vt:variant>
        <vt:i4>1019</vt:i4>
      </vt:variant>
      <vt:variant>
        <vt:i4>0</vt:i4>
      </vt:variant>
      <vt:variant>
        <vt:i4>5</vt:i4>
      </vt:variant>
      <vt:variant>
        <vt:lpwstr/>
      </vt:variant>
      <vt:variant>
        <vt:lpwstr>_Toc240175036</vt:lpwstr>
      </vt:variant>
      <vt:variant>
        <vt:i4>1310773</vt:i4>
      </vt:variant>
      <vt:variant>
        <vt:i4>1013</vt:i4>
      </vt:variant>
      <vt:variant>
        <vt:i4>0</vt:i4>
      </vt:variant>
      <vt:variant>
        <vt:i4>5</vt:i4>
      </vt:variant>
      <vt:variant>
        <vt:lpwstr/>
      </vt:variant>
      <vt:variant>
        <vt:lpwstr>_Toc240175035</vt:lpwstr>
      </vt:variant>
      <vt:variant>
        <vt:i4>1310773</vt:i4>
      </vt:variant>
      <vt:variant>
        <vt:i4>1007</vt:i4>
      </vt:variant>
      <vt:variant>
        <vt:i4>0</vt:i4>
      </vt:variant>
      <vt:variant>
        <vt:i4>5</vt:i4>
      </vt:variant>
      <vt:variant>
        <vt:lpwstr/>
      </vt:variant>
      <vt:variant>
        <vt:lpwstr>_Toc240175034</vt:lpwstr>
      </vt:variant>
      <vt:variant>
        <vt:i4>1310773</vt:i4>
      </vt:variant>
      <vt:variant>
        <vt:i4>1001</vt:i4>
      </vt:variant>
      <vt:variant>
        <vt:i4>0</vt:i4>
      </vt:variant>
      <vt:variant>
        <vt:i4>5</vt:i4>
      </vt:variant>
      <vt:variant>
        <vt:lpwstr/>
      </vt:variant>
      <vt:variant>
        <vt:lpwstr>_Toc240175033</vt:lpwstr>
      </vt:variant>
      <vt:variant>
        <vt:i4>1310773</vt:i4>
      </vt:variant>
      <vt:variant>
        <vt:i4>995</vt:i4>
      </vt:variant>
      <vt:variant>
        <vt:i4>0</vt:i4>
      </vt:variant>
      <vt:variant>
        <vt:i4>5</vt:i4>
      </vt:variant>
      <vt:variant>
        <vt:lpwstr/>
      </vt:variant>
      <vt:variant>
        <vt:lpwstr>_Toc240175032</vt:lpwstr>
      </vt:variant>
      <vt:variant>
        <vt:i4>1310773</vt:i4>
      </vt:variant>
      <vt:variant>
        <vt:i4>989</vt:i4>
      </vt:variant>
      <vt:variant>
        <vt:i4>0</vt:i4>
      </vt:variant>
      <vt:variant>
        <vt:i4>5</vt:i4>
      </vt:variant>
      <vt:variant>
        <vt:lpwstr/>
      </vt:variant>
      <vt:variant>
        <vt:lpwstr>_Toc240175031</vt:lpwstr>
      </vt:variant>
      <vt:variant>
        <vt:i4>1310773</vt:i4>
      </vt:variant>
      <vt:variant>
        <vt:i4>983</vt:i4>
      </vt:variant>
      <vt:variant>
        <vt:i4>0</vt:i4>
      </vt:variant>
      <vt:variant>
        <vt:i4>5</vt:i4>
      </vt:variant>
      <vt:variant>
        <vt:lpwstr/>
      </vt:variant>
      <vt:variant>
        <vt:lpwstr>_Toc240175030</vt:lpwstr>
      </vt:variant>
      <vt:variant>
        <vt:i4>1376309</vt:i4>
      </vt:variant>
      <vt:variant>
        <vt:i4>977</vt:i4>
      </vt:variant>
      <vt:variant>
        <vt:i4>0</vt:i4>
      </vt:variant>
      <vt:variant>
        <vt:i4>5</vt:i4>
      </vt:variant>
      <vt:variant>
        <vt:lpwstr/>
      </vt:variant>
      <vt:variant>
        <vt:lpwstr>_Toc240175029</vt:lpwstr>
      </vt:variant>
      <vt:variant>
        <vt:i4>1376309</vt:i4>
      </vt:variant>
      <vt:variant>
        <vt:i4>971</vt:i4>
      </vt:variant>
      <vt:variant>
        <vt:i4>0</vt:i4>
      </vt:variant>
      <vt:variant>
        <vt:i4>5</vt:i4>
      </vt:variant>
      <vt:variant>
        <vt:lpwstr/>
      </vt:variant>
      <vt:variant>
        <vt:lpwstr>_Toc240175028</vt:lpwstr>
      </vt:variant>
      <vt:variant>
        <vt:i4>1376309</vt:i4>
      </vt:variant>
      <vt:variant>
        <vt:i4>965</vt:i4>
      </vt:variant>
      <vt:variant>
        <vt:i4>0</vt:i4>
      </vt:variant>
      <vt:variant>
        <vt:i4>5</vt:i4>
      </vt:variant>
      <vt:variant>
        <vt:lpwstr/>
      </vt:variant>
      <vt:variant>
        <vt:lpwstr>_Toc240175027</vt:lpwstr>
      </vt:variant>
      <vt:variant>
        <vt:i4>1376309</vt:i4>
      </vt:variant>
      <vt:variant>
        <vt:i4>959</vt:i4>
      </vt:variant>
      <vt:variant>
        <vt:i4>0</vt:i4>
      </vt:variant>
      <vt:variant>
        <vt:i4>5</vt:i4>
      </vt:variant>
      <vt:variant>
        <vt:lpwstr/>
      </vt:variant>
      <vt:variant>
        <vt:lpwstr>_Toc240175026</vt:lpwstr>
      </vt:variant>
      <vt:variant>
        <vt:i4>1376309</vt:i4>
      </vt:variant>
      <vt:variant>
        <vt:i4>953</vt:i4>
      </vt:variant>
      <vt:variant>
        <vt:i4>0</vt:i4>
      </vt:variant>
      <vt:variant>
        <vt:i4>5</vt:i4>
      </vt:variant>
      <vt:variant>
        <vt:lpwstr/>
      </vt:variant>
      <vt:variant>
        <vt:lpwstr>_Toc240175025</vt:lpwstr>
      </vt:variant>
      <vt:variant>
        <vt:i4>1376309</vt:i4>
      </vt:variant>
      <vt:variant>
        <vt:i4>947</vt:i4>
      </vt:variant>
      <vt:variant>
        <vt:i4>0</vt:i4>
      </vt:variant>
      <vt:variant>
        <vt:i4>5</vt:i4>
      </vt:variant>
      <vt:variant>
        <vt:lpwstr/>
      </vt:variant>
      <vt:variant>
        <vt:lpwstr>_Toc240175024</vt:lpwstr>
      </vt:variant>
      <vt:variant>
        <vt:i4>1376309</vt:i4>
      </vt:variant>
      <vt:variant>
        <vt:i4>941</vt:i4>
      </vt:variant>
      <vt:variant>
        <vt:i4>0</vt:i4>
      </vt:variant>
      <vt:variant>
        <vt:i4>5</vt:i4>
      </vt:variant>
      <vt:variant>
        <vt:lpwstr/>
      </vt:variant>
      <vt:variant>
        <vt:lpwstr>_Toc240175023</vt:lpwstr>
      </vt:variant>
      <vt:variant>
        <vt:i4>1376309</vt:i4>
      </vt:variant>
      <vt:variant>
        <vt:i4>935</vt:i4>
      </vt:variant>
      <vt:variant>
        <vt:i4>0</vt:i4>
      </vt:variant>
      <vt:variant>
        <vt:i4>5</vt:i4>
      </vt:variant>
      <vt:variant>
        <vt:lpwstr/>
      </vt:variant>
      <vt:variant>
        <vt:lpwstr>_Toc240175022</vt:lpwstr>
      </vt:variant>
      <vt:variant>
        <vt:i4>1376309</vt:i4>
      </vt:variant>
      <vt:variant>
        <vt:i4>929</vt:i4>
      </vt:variant>
      <vt:variant>
        <vt:i4>0</vt:i4>
      </vt:variant>
      <vt:variant>
        <vt:i4>5</vt:i4>
      </vt:variant>
      <vt:variant>
        <vt:lpwstr/>
      </vt:variant>
      <vt:variant>
        <vt:lpwstr>_Toc240175021</vt:lpwstr>
      </vt:variant>
      <vt:variant>
        <vt:i4>1703991</vt:i4>
      </vt:variant>
      <vt:variant>
        <vt:i4>920</vt:i4>
      </vt:variant>
      <vt:variant>
        <vt:i4>0</vt:i4>
      </vt:variant>
      <vt:variant>
        <vt:i4>5</vt:i4>
      </vt:variant>
      <vt:variant>
        <vt:lpwstr/>
      </vt:variant>
      <vt:variant>
        <vt:lpwstr>_Toc243973132</vt:lpwstr>
      </vt:variant>
      <vt:variant>
        <vt:i4>1703991</vt:i4>
      </vt:variant>
      <vt:variant>
        <vt:i4>914</vt:i4>
      </vt:variant>
      <vt:variant>
        <vt:i4>0</vt:i4>
      </vt:variant>
      <vt:variant>
        <vt:i4>5</vt:i4>
      </vt:variant>
      <vt:variant>
        <vt:lpwstr/>
      </vt:variant>
      <vt:variant>
        <vt:lpwstr>_Toc243973131</vt:lpwstr>
      </vt:variant>
      <vt:variant>
        <vt:i4>1703991</vt:i4>
      </vt:variant>
      <vt:variant>
        <vt:i4>908</vt:i4>
      </vt:variant>
      <vt:variant>
        <vt:i4>0</vt:i4>
      </vt:variant>
      <vt:variant>
        <vt:i4>5</vt:i4>
      </vt:variant>
      <vt:variant>
        <vt:lpwstr/>
      </vt:variant>
      <vt:variant>
        <vt:lpwstr>_Toc243973130</vt:lpwstr>
      </vt:variant>
      <vt:variant>
        <vt:i4>1769527</vt:i4>
      </vt:variant>
      <vt:variant>
        <vt:i4>902</vt:i4>
      </vt:variant>
      <vt:variant>
        <vt:i4>0</vt:i4>
      </vt:variant>
      <vt:variant>
        <vt:i4>5</vt:i4>
      </vt:variant>
      <vt:variant>
        <vt:lpwstr/>
      </vt:variant>
      <vt:variant>
        <vt:lpwstr>_Toc243973129</vt:lpwstr>
      </vt:variant>
      <vt:variant>
        <vt:i4>1769527</vt:i4>
      </vt:variant>
      <vt:variant>
        <vt:i4>896</vt:i4>
      </vt:variant>
      <vt:variant>
        <vt:i4>0</vt:i4>
      </vt:variant>
      <vt:variant>
        <vt:i4>5</vt:i4>
      </vt:variant>
      <vt:variant>
        <vt:lpwstr/>
      </vt:variant>
      <vt:variant>
        <vt:lpwstr>_Toc243973128</vt:lpwstr>
      </vt:variant>
      <vt:variant>
        <vt:i4>1769527</vt:i4>
      </vt:variant>
      <vt:variant>
        <vt:i4>890</vt:i4>
      </vt:variant>
      <vt:variant>
        <vt:i4>0</vt:i4>
      </vt:variant>
      <vt:variant>
        <vt:i4>5</vt:i4>
      </vt:variant>
      <vt:variant>
        <vt:lpwstr/>
      </vt:variant>
      <vt:variant>
        <vt:lpwstr>_Toc243973127</vt:lpwstr>
      </vt:variant>
      <vt:variant>
        <vt:i4>1769527</vt:i4>
      </vt:variant>
      <vt:variant>
        <vt:i4>884</vt:i4>
      </vt:variant>
      <vt:variant>
        <vt:i4>0</vt:i4>
      </vt:variant>
      <vt:variant>
        <vt:i4>5</vt:i4>
      </vt:variant>
      <vt:variant>
        <vt:lpwstr/>
      </vt:variant>
      <vt:variant>
        <vt:lpwstr>_Toc243973126</vt:lpwstr>
      </vt:variant>
      <vt:variant>
        <vt:i4>1769527</vt:i4>
      </vt:variant>
      <vt:variant>
        <vt:i4>878</vt:i4>
      </vt:variant>
      <vt:variant>
        <vt:i4>0</vt:i4>
      </vt:variant>
      <vt:variant>
        <vt:i4>5</vt:i4>
      </vt:variant>
      <vt:variant>
        <vt:lpwstr/>
      </vt:variant>
      <vt:variant>
        <vt:lpwstr>_Toc243973125</vt:lpwstr>
      </vt:variant>
      <vt:variant>
        <vt:i4>1179698</vt:i4>
      </vt:variant>
      <vt:variant>
        <vt:i4>869</vt:i4>
      </vt:variant>
      <vt:variant>
        <vt:i4>0</vt:i4>
      </vt:variant>
      <vt:variant>
        <vt:i4>5</vt:i4>
      </vt:variant>
      <vt:variant>
        <vt:lpwstr/>
      </vt:variant>
      <vt:variant>
        <vt:lpwstr>_Toc240182825</vt:lpwstr>
      </vt:variant>
      <vt:variant>
        <vt:i4>1179698</vt:i4>
      </vt:variant>
      <vt:variant>
        <vt:i4>863</vt:i4>
      </vt:variant>
      <vt:variant>
        <vt:i4>0</vt:i4>
      </vt:variant>
      <vt:variant>
        <vt:i4>5</vt:i4>
      </vt:variant>
      <vt:variant>
        <vt:lpwstr/>
      </vt:variant>
      <vt:variant>
        <vt:lpwstr>_Toc240182824</vt:lpwstr>
      </vt:variant>
      <vt:variant>
        <vt:i4>1179698</vt:i4>
      </vt:variant>
      <vt:variant>
        <vt:i4>857</vt:i4>
      </vt:variant>
      <vt:variant>
        <vt:i4>0</vt:i4>
      </vt:variant>
      <vt:variant>
        <vt:i4>5</vt:i4>
      </vt:variant>
      <vt:variant>
        <vt:lpwstr/>
      </vt:variant>
      <vt:variant>
        <vt:lpwstr>_Toc240182823</vt:lpwstr>
      </vt:variant>
      <vt:variant>
        <vt:i4>1179698</vt:i4>
      </vt:variant>
      <vt:variant>
        <vt:i4>851</vt:i4>
      </vt:variant>
      <vt:variant>
        <vt:i4>0</vt:i4>
      </vt:variant>
      <vt:variant>
        <vt:i4>5</vt:i4>
      </vt:variant>
      <vt:variant>
        <vt:lpwstr/>
      </vt:variant>
      <vt:variant>
        <vt:lpwstr>_Toc240182822</vt:lpwstr>
      </vt:variant>
      <vt:variant>
        <vt:i4>1179698</vt:i4>
      </vt:variant>
      <vt:variant>
        <vt:i4>845</vt:i4>
      </vt:variant>
      <vt:variant>
        <vt:i4>0</vt:i4>
      </vt:variant>
      <vt:variant>
        <vt:i4>5</vt:i4>
      </vt:variant>
      <vt:variant>
        <vt:lpwstr/>
      </vt:variant>
      <vt:variant>
        <vt:lpwstr>_Toc240182821</vt:lpwstr>
      </vt:variant>
      <vt:variant>
        <vt:i4>1179698</vt:i4>
      </vt:variant>
      <vt:variant>
        <vt:i4>839</vt:i4>
      </vt:variant>
      <vt:variant>
        <vt:i4>0</vt:i4>
      </vt:variant>
      <vt:variant>
        <vt:i4>5</vt:i4>
      </vt:variant>
      <vt:variant>
        <vt:lpwstr/>
      </vt:variant>
      <vt:variant>
        <vt:lpwstr>_Toc240182820</vt:lpwstr>
      </vt:variant>
      <vt:variant>
        <vt:i4>1114162</vt:i4>
      </vt:variant>
      <vt:variant>
        <vt:i4>833</vt:i4>
      </vt:variant>
      <vt:variant>
        <vt:i4>0</vt:i4>
      </vt:variant>
      <vt:variant>
        <vt:i4>5</vt:i4>
      </vt:variant>
      <vt:variant>
        <vt:lpwstr/>
      </vt:variant>
      <vt:variant>
        <vt:lpwstr>_Toc240182819</vt:lpwstr>
      </vt:variant>
      <vt:variant>
        <vt:i4>1376305</vt:i4>
      </vt:variant>
      <vt:variant>
        <vt:i4>824</vt:i4>
      </vt:variant>
      <vt:variant>
        <vt:i4>0</vt:i4>
      </vt:variant>
      <vt:variant>
        <vt:i4>5</vt:i4>
      </vt:variant>
      <vt:variant>
        <vt:lpwstr/>
      </vt:variant>
      <vt:variant>
        <vt:lpwstr>_Toc245702637</vt:lpwstr>
      </vt:variant>
      <vt:variant>
        <vt:i4>1376305</vt:i4>
      </vt:variant>
      <vt:variant>
        <vt:i4>818</vt:i4>
      </vt:variant>
      <vt:variant>
        <vt:i4>0</vt:i4>
      </vt:variant>
      <vt:variant>
        <vt:i4>5</vt:i4>
      </vt:variant>
      <vt:variant>
        <vt:lpwstr/>
      </vt:variant>
      <vt:variant>
        <vt:lpwstr>_Toc245702636</vt:lpwstr>
      </vt:variant>
      <vt:variant>
        <vt:i4>1376305</vt:i4>
      </vt:variant>
      <vt:variant>
        <vt:i4>812</vt:i4>
      </vt:variant>
      <vt:variant>
        <vt:i4>0</vt:i4>
      </vt:variant>
      <vt:variant>
        <vt:i4>5</vt:i4>
      </vt:variant>
      <vt:variant>
        <vt:lpwstr/>
      </vt:variant>
      <vt:variant>
        <vt:lpwstr>_Toc245702635</vt:lpwstr>
      </vt:variant>
      <vt:variant>
        <vt:i4>1376305</vt:i4>
      </vt:variant>
      <vt:variant>
        <vt:i4>806</vt:i4>
      </vt:variant>
      <vt:variant>
        <vt:i4>0</vt:i4>
      </vt:variant>
      <vt:variant>
        <vt:i4>5</vt:i4>
      </vt:variant>
      <vt:variant>
        <vt:lpwstr/>
      </vt:variant>
      <vt:variant>
        <vt:lpwstr>_Toc245702634</vt:lpwstr>
      </vt:variant>
      <vt:variant>
        <vt:i4>1376305</vt:i4>
      </vt:variant>
      <vt:variant>
        <vt:i4>800</vt:i4>
      </vt:variant>
      <vt:variant>
        <vt:i4>0</vt:i4>
      </vt:variant>
      <vt:variant>
        <vt:i4>5</vt:i4>
      </vt:variant>
      <vt:variant>
        <vt:lpwstr/>
      </vt:variant>
      <vt:variant>
        <vt:lpwstr>_Toc245702633</vt:lpwstr>
      </vt:variant>
      <vt:variant>
        <vt:i4>1376305</vt:i4>
      </vt:variant>
      <vt:variant>
        <vt:i4>794</vt:i4>
      </vt:variant>
      <vt:variant>
        <vt:i4>0</vt:i4>
      </vt:variant>
      <vt:variant>
        <vt:i4>5</vt:i4>
      </vt:variant>
      <vt:variant>
        <vt:lpwstr/>
      </vt:variant>
      <vt:variant>
        <vt:lpwstr>_Toc245702632</vt:lpwstr>
      </vt:variant>
      <vt:variant>
        <vt:i4>1376305</vt:i4>
      </vt:variant>
      <vt:variant>
        <vt:i4>788</vt:i4>
      </vt:variant>
      <vt:variant>
        <vt:i4>0</vt:i4>
      </vt:variant>
      <vt:variant>
        <vt:i4>5</vt:i4>
      </vt:variant>
      <vt:variant>
        <vt:lpwstr/>
      </vt:variant>
      <vt:variant>
        <vt:lpwstr>_Toc245702631</vt:lpwstr>
      </vt:variant>
      <vt:variant>
        <vt:i4>1376305</vt:i4>
      </vt:variant>
      <vt:variant>
        <vt:i4>782</vt:i4>
      </vt:variant>
      <vt:variant>
        <vt:i4>0</vt:i4>
      </vt:variant>
      <vt:variant>
        <vt:i4>5</vt:i4>
      </vt:variant>
      <vt:variant>
        <vt:lpwstr/>
      </vt:variant>
      <vt:variant>
        <vt:lpwstr>_Toc245702630</vt:lpwstr>
      </vt:variant>
      <vt:variant>
        <vt:i4>1310769</vt:i4>
      </vt:variant>
      <vt:variant>
        <vt:i4>776</vt:i4>
      </vt:variant>
      <vt:variant>
        <vt:i4>0</vt:i4>
      </vt:variant>
      <vt:variant>
        <vt:i4>5</vt:i4>
      </vt:variant>
      <vt:variant>
        <vt:lpwstr/>
      </vt:variant>
      <vt:variant>
        <vt:lpwstr>_Toc245702629</vt:lpwstr>
      </vt:variant>
      <vt:variant>
        <vt:i4>1310769</vt:i4>
      </vt:variant>
      <vt:variant>
        <vt:i4>770</vt:i4>
      </vt:variant>
      <vt:variant>
        <vt:i4>0</vt:i4>
      </vt:variant>
      <vt:variant>
        <vt:i4>5</vt:i4>
      </vt:variant>
      <vt:variant>
        <vt:lpwstr/>
      </vt:variant>
      <vt:variant>
        <vt:lpwstr>_Toc245702628</vt:lpwstr>
      </vt:variant>
      <vt:variant>
        <vt:i4>1310769</vt:i4>
      </vt:variant>
      <vt:variant>
        <vt:i4>764</vt:i4>
      </vt:variant>
      <vt:variant>
        <vt:i4>0</vt:i4>
      </vt:variant>
      <vt:variant>
        <vt:i4>5</vt:i4>
      </vt:variant>
      <vt:variant>
        <vt:lpwstr/>
      </vt:variant>
      <vt:variant>
        <vt:lpwstr>_Toc245702627</vt:lpwstr>
      </vt:variant>
      <vt:variant>
        <vt:i4>1310769</vt:i4>
      </vt:variant>
      <vt:variant>
        <vt:i4>758</vt:i4>
      </vt:variant>
      <vt:variant>
        <vt:i4>0</vt:i4>
      </vt:variant>
      <vt:variant>
        <vt:i4>5</vt:i4>
      </vt:variant>
      <vt:variant>
        <vt:lpwstr/>
      </vt:variant>
      <vt:variant>
        <vt:lpwstr>_Toc245702626</vt:lpwstr>
      </vt:variant>
      <vt:variant>
        <vt:i4>1310769</vt:i4>
      </vt:variant>
      <vt:variant>
        <vt:i4>752</vt:i4>
      </vt:variant>
      <vt:variant>
        <vt:i4>0</vt:i4>
      </vt:variant>
      <vt:variant>
        <vt:i4>5</vt:i4>
      </vt:variant>
      <vt:variant>
        <vt:lpwstr/>
      </vt:variant>
      <vt:variant>
        <vt:lpwstr>_Toc245702625</vt:lpwstr>
      </vt:variant>
      <vt:variant>
        <vt:i4>1310769</vt:i4>
      </vt:variant>
      <vt:variant>
        <vt:i4>746</vt:i4>
      </vt:variant>
      <vt:variant>
        <vt:i4>0</vt:i4>
      </vt:variant>
      <vt:variant>
        <vt:i4>5</vt:i4>
      </vt:variant>
      <vt:variant>
        <vt:lpwstr/>
      </vt:variant>
      <vt:variant>
        <vt:lpwstr>_Toc245702624</vt:lpwstr>
      </vt:variant>
      <vt:variant>
        <vt:i4>1310769</vt:i4>
      </vt:variant>
      <vt:variant>
        <vt:i4>740</vt:i4>
      </vt:variant>
      <vt:variant>
        <vt:i4>0</vt:i4>
      </vt:variant>
      <vt:variant>
        <vt:i4>5</vt:i4>
      </vt:variant>
      <vt:variant>
        <vt:lpwstr/>
      </vt:variant>
      <vt:variant>
        <vt:lpwstr>_Toc245702623</vt:lpwstr>
      </vt:variant>
      <vt:variant>
        <vt:i4>1310769</vt:i4>
      </vt:variant>
      <vt:variant>
        <vt:i4>734</vt:i4>
      </vt:variant>
      <vt:variant>
        <vt:i4>0</vt:i4>
      </vt:variant>
      <vt:variant>
        <vt:i4>5</vt:i4>
      </vt:variant>
      <vt:variant>
        <vt:lpwstr/>
      </vt:variant>
      <vt:variant>
        <vt:lpwstr>_Toc245702622</vt:lpwstr>
      </vt:variant>
      <vt:variant>
        <vt:i4>1310769</vt:i4>
      </vt:variant>
      <vt:variant>
        <vt:i4>728</vt:i4>
      </vt:variant>
      <vt:variant>
        <vt:i4>0</vt:i4>
      </vt:variant>
      <vt:variant>
        <vt:i4>5</vt:i4>
      </vt:variant>
      <vt:variant>
        <vt:lpwstr/>
      </vt:variant>
      <vt:variant>
        <vt:lpwstr>_Toc245702621</vt:lpwstr>
      </vt:variant>
      <vt:variant>
        <vt:i4>1310769</vt:i4>
      </vt:variant>
      <vt:variant>
        <vt:i4>722</vt:i4>
      </vt:variant>
      <vt:variant>
        <vt:i4>0</vt:i4>
      </vt:variant>
      <vt:variant>
        <vt:i4>5</vt:i4>
      </vt:variant>
      <vt:variant>
        <vt:lpwstr/>
      </vt:variant>
      <vt:variant>
        <vt:lpwstr>_Toc245702620</vt:lpwstr>
      </vt:variant>
      <vt:variant>
        <vt:i4>1507377</vt:i4>
      </vt:variant>
      <vt:variant>
        <vt:i4>716</vt:i4>
      </vt:variant>
      <vt:variant>
        <vt:i4>0</vt:i4>
      </vt:variant>
      <vt:variant>
        <vt:i4>5</vt:i4>
      </vt:variant>
      <vt:variant>
        <vt:lpwstr/>
      </vt:variant>
      <vt:variant>
        <vt:lpwstr>_Toc245702619</vt:lpwstr>
      </vt:variant>
      <vt:variant>
        <vt:i4>1507377</vt:i4>
      </vt:variant>
      <vt:variant>
        <vt:i4>710</vt:i4>
      </vt:variant>
      <vt:variant>
        <vt:i4>0</vt:i4>
      </vt:variant>
      <vt:variant>
        <vt:i4>5</vt:i4>
      </vt:variant>
      <vt:variant>
        <vt:lpwstr/>
      </vt:variant>
      <vt:variant>
        <vt:lpwstr>_Toc245702618</vt:lpwstr>
      </vt:variant>
      <vt:variant>
        <vt:i4>1507377</vt:i4>
      </vt:variant>
      <vt:variant>
        <vt:i4>704</vt:i4>
      </vt:variant>
      <vt:variant>
        <vt:i4>0</vt:i4>
      </vt:variant>
      <vt:variant>
        <vt:i4>5</vt:i4>
      </vt:variant>
      <vt:variant>
        <vt:lpwstr/>
      </vt:variant>
      <vt:variant>
        <vt:lpwstr>_Toc245702617</vt:lpwstr>
      </vt:variant>
      <vt:variant>
        <vt:i4>1507377</vt:i4>
      </vt:variant>
      <vt:variant>
        <vt:i4>698</vt:i4>
      </vt:variant>
      <vt:variant>
        <vt:i4>0</vt:i4>
      </vt:variant>
      <vt:variant>
        <vt:i4>5</vt:i4>
      </vt:variant>
      <vt:variant>
        <vt:lpwstr/>
      </vt:variant>
      <vt:variant>
        <vt:lpwstr>_Toc245702616</vt:lpwstr>
      </vt:variant>
      <vt:variant>
        <vt:i4>1507377</vt:i4>
      </vt:variant>
      <vt:variant>
        <vt:i4>692</vt:i4>
      </vt:variant>
      <vt:variant>
        <vt:i4>0</vt:i4>
      </vt:variant>
      <vt:variant>
        <vt:i4>5</vt:i4>
      </vt:variant>
      <vt:variant>
        <vt:lpwstr/>
      </vt:variant>
      <vt:variant>
        <vt:lpwstr>_Toc245702615</vt:lpwstr>
      </vt:variant>
      <vt:variant>
        <vt:i4>1507377</vt:i4>
      </vt:variant>
      <vt:variant>
        <vt:i4>686</vt:i4>
      </vt:variant>
      <vt:variant>
        <vt:i4>0</vt:i4>
      </vt:variant>
      <vt:variant>
        <vt:i4>5</vt:i4>
      </vt:variant>
      <vt:variant>
        <vt:lpwstr/>
      </vt:variant>
      <vt:variant>
        <vt:lpwstr>_Toc245702614</vt:lpwstr>
      </vt:variant>
      <vt:variant>
        <vt:i4>1507377</vt:i4>
      </vt:variant>
      <vt:variant>
        <vt:i4>680</vt:i4>
      </vt:variant>
      <vt:variant>
        <vt:i4>0</vt:i4>
      </vt:variant>
      <vt:variant>
        <vt:i4>5</vt:i4>
      </vt:variant>
      <vt:variant>
        <vt:lpwstr/>
      </vt:variant>
      <vt:variant>
        <vt:lpwstr>_Toc245702613</vt:lpwstr>
      </vt:variant>
      <vt:variant>
        <vt:i4>1507377</vt:i4>
      </vt:variant>
      <vt:variant>
        <vt:i4>674</vt:i4>
      </vt:variant>
      <vt:variant>
        <vt:i4>0</vt:i4>
      </vt:variant>
      <vt:variant>
        <vt:i4>5</vt:i4>
      </vt:variant>
      <vt:variant>
        <vt:lpwstr/>
      </vt:variant>
      <vt:variant>
        <vt:lpwstr>_Toc245702612</vt:lpwstr>
      </vt:variant>
      <vt:variant>
        <vt:i4>1507377</vt:i4>
      </vt:variant>
      <vt:variant>
        <vt:i4>668</vt:i4>
      </vt:variant>
      <vt:variant>
        <vt:i4>0</vt:i4>
      </vt:variant>
      <vt:variant>
        <vt:i4>5</vt:i4>
      </vt:variant>
      <vt:variant>
        <vt:lpwstr/>
      </vt:variant>
      <vt:variant>
        <vt:lpwstr>_Toc245702611</vt:lpwstr>
      </vt:variant>
      <vt:variant>
        <vt:i4>1507377</vt:i4>
      </vt:variant>
      <vt:variant>
        <vt:i4>662</vt:i4>
      </vt:variant>
      <vt:variant>
        <vt:i4>0</vt:i4>
      </vt:variant>
      <vt:variant>
        <vt:i4>5</vt:i4>
      </vt:variant>
      <vt:variant>
        <vt:lpwstr/>
      </vt:variant>
      <vt:variant>
        <vt:lpwstr>_Toc245702610</vt:lpwstr>
      </vt:variant>
      <vt:variant>
        <vt:i4>1441841</vt:i4>
      </vt:variant>
      <vt:variant>
        <vt:i4>656</vt:i4>
      </vt:variant>
      <vt:variant>
        <vt:i4>0</vt:i4>
      </vt:variant>
      <vt:variant>
        <vt:i4>5</vt:i4>
      </vt:variant>
      <vt:variant>
        <vt:lpwstr/>
      </vt:variant>
      <vt:variant>
        <vt:lpwstr>_Toc245702609</vt:lpwstr>
      </vt:variant>
      <vt:variant>
        <vt:i4>1441841</vt:i4>
      </vt:variant>
      <vt:variant>
        <vt:i4>650</vt:i4>
      </vt:variant>
      <vt:variant>
        <vt:i4>0</vt:i4>
      </vt:variant>
      <vt:variant>
        <vt:i4>5</vt:i4>
      </vt:variant>
      <vt:variant>
        <vt:lpwstr/>
      </vt:variant>
      <vt:variant>
        <vt:lpwstr>_Toc245702608</vt:lpwstr>
      </vt:variant>
      <vt:variant>
        <vt:i4>1441841</vt:i4>
      </vt:variant>
      <vt:variant>
        <vt:i4>644</vt:i4>
      </vt:variant>
      <vt:variant>
        <vt:i4>0</vt:i4>
      </vt:variant>
      <vt:variant>
        <vt:i4>5</vt:i4>
      </vt:variant>
      <vt:variant>
        <vt:lpwstr/>
      </vt:variant>
      <vt:variant>
        <vt:lpwstr>_Toc245702607</vt:lpwstr>
      </vt:variant>
      <vt:variant>
        <vt:i4>1441841</vt:i4>
      </vt:variant>
      <vt:variant>
        <vt:i4>638</vt:i4>
      </vt:variant>
      <vt:variant>
        <vt:i4>0</vt:i4>
      </vt:variant>
      <vt:variant>
        <vt:i4>5</vt:i4>
      </vt:variant>
      <vt:variant>
        <vt:lpwstr/>
      </vt:variant>
      <vt:variant>
        <vt:lpwstr>_Toc245702606</vt:lpwstr>
      </vt:variant>
      <vt:variant>
        <vt:i4>1441841</vt:i4>
      </vt:variant>
      <vt:variant>
        <vt:i4>632</vt:i4>
      </vt:variant>
      <vt:variant>
        <vt:i4>0</vt:i4>
      </vt:variant>
      <vt:variant>
        <vt:i4>5</vt:i4>
      </vt:variant>
      <vt:variant>
        <vt:lpwstr/>
      </vt:variant>
      <vt:variant>
        <vt:lpwstr>_Toc245702605</vt:lpwstr>
      </vt:variant>
      <vt:variant>
        <vt:i4>1441841</vt:i4>
      </vt:variant>
      <vt:variant>
        <vt:i4>626</vt:i4>
      </vt:variant>
      <vt:variant>
        <vt:i4>0</vt:i4>
      </vt:variant>
      <vt:variant>
        <vt:i4>5</vt:i4>
      </vt:variant>
      <vt:variant>
        <vt:lpwstr/>
      </vt:variant>
      <vt:variant>
        <vt:lpwstr>_Toc245702604</vt:lpwstr>
      </vt:variant>
      <vt:variant>
        <vt:i4>1441841</vt:i4>
      </vt:variant>
      <vt:variant>
        <vt:i4>620</vt:i4>
      </vt:variant>
      <vt:variant>
        <vt:i4>0</vt:i4>
      </vt:variant>
      <vt:variant>
        <vt:i4>5</vt:i4>
      </vt:variant>
      <vt:variant>
        <vt:lpwstr/>
      </vt:variant>
      <vt:variant>
        <vt:lpwstr>_Toc245702603</vt:lpwstr>
      </vt:variant>
      <vt:variant>
        <vt:i4>1441841</vt:i4>
      </vt:variant>
      <vt:variant>
        <vt:i4>614</vt:i4>
      </vt:variant>
      <vt:variant>
        <vt:i4>0</vt:i4>
      </vt:variant>
      <vt:variant>
        <vt:i4>5</vt:i4>
      </vt:variant>
      <vt:variant>
        <vt:lpwstr/>
      </vt:variant>
      <vt:variant>
        <vt:lpwstr>_Toc245702602</vt:lpwstr>
      </vt:variant>
      <vt:variant>
        <vt:i4>1441841</vt:i4>
      </vt:variant>
      <vt:variant>
        <vt:i4>608</vt:i4>
      </vt:variant>
      <vt:variant>
        <vt:i4>0</vt:i4>
      </vt:variant>
      <vt:variant>
        <vt:i4>5</vt:i4>
      </vt:variant>
      <vt:variant>
        <vt:lpwstr/>
      </vt:variant>
      <vt:variant>
        <vt:lpwstr>_Toc245702601</vt:lpwstr>
      </vt:variant>
      <vt:variant>
        <vt:i4>1441841</vt:i4>
      </vt:variant>
      <vt:variant>
        <vt:i4>602</vt:i4>
      </vt:variant>
      <vt:variant>
        <vt:i4>0</vt:i4>
      </vt:variant>
      <vt:variant>
        <vt:i4>5</vt:i4>
      </vt:variant>
      <vt:variant>
        <vt:lpwstr/>
      </vt:variant>
      <vt:variant>
        <vt:lpwstr>_Toc245702600</vt:lpwstr>
      </vt:variant>
      <vt:variant>
        <vt:i4>2031666</vt:i4>
      </vt:variant>
      <vt:variant>
        <vt:i4>596</vt:i4>
      </vt:variant>
      <vt:variant>
        <vt:i4>0</vt:i4>
      </vt:variant>
      <vt:variant>
        <vt:i4>5</vt:i4>
      </vt:variant>
      <vt:variant>
        <vt:lpwstr/>
      </vt:variant>
      <vt:variant>
        <vt:lpwstr>_Toc245702599</vt:lpwstr>
      </vt:variant>
      <vt:variant>
        <vt:i4>2031666</vt:i4>
      </vt:variant>
      <vt:variant>
        <vt:i4>590</vt:i4>
      </vt:variant>
      <vt:variant>
        <vt:i4>0</vt:i4>
      </vt:variant>
      <vt:variant>
        <vt:i4>5</vt:i4>
      </vt:variant>
      <vt:variant>
        <vt:lpwstr/>
      </vt:variant>
      <vt:variant>
        <vt:lpwstr>_Toc245702598</vt:lpwstr>
      </vt:variant>
      <vt:variant>
        <vt:i4>2031666</vt:i4>
      </vt:variant>
      <vt:variant>
        <vt:i4>584</vt:i4>
      </vt:variant>
      <vt:variant>
        <vt:i4>0</vt:i4>
      </vt:variant>
      <vt:variant>
        <vt:i4>5</vt:i4>
      </vt:variant>
      <vt:variant>
        <vt:lpwstr/>
      </vt:variant>
      <vt:variant>
        <vt:lpwstr>_Toc245702597</vt:lpwstr>
      </vt:variant>
      <vt:variant>
        <vt:i4>2031666</vt:i4>
      </vt:variant>
      <vt:variant>
        <vt:i4>578</vt:i4>
      </vt:variant>
      <vt:variant>
        <vt:i4>0</vt:i4>
      </vt:variant>
      <vt:variant>
        <vt:i4>5</vt:i4>
      </vt:variant>
      <vt:variant>
        <vt:lpwstr/>
      </vt:variant>
      <vt:variant>
        <vt:lpwstr>_Toc245702596</vt:lpwstr>
      </vt:variant>
      <vt:variant>
        <vt:i4>2031666</vt:i4>
      </vt:variant>
      <vt:variant>
        <vt:i4>572</vt:i4>
      </vt:variant>
      <vt:variant>
        <vt:i4>0</vt:i4>
      </vt:variant>
      <vt:variant>
        <vt:i4>5</vt:i4>
      </vt:variant>
      <vt:variant>
        <vt:lpwstr/>
      </vt:variant>
      <vt:variant>
        <vt:lpwstr>_Toc245702595</vt:lpwstr>
      </vt:variant>
      <vt:variant>
        <vt:i4>2031666</vt:i4>
      </vt:variant>
      <vt:variant>
        <vt:i4>566</vt:i4>
      </vt:variant>
      <vt:variant>
        <vt:i4>0</vt:i4>
      </vt:variant>
      <vt:variant>
        <vt:i4>5</vt:i4>
      </vt:variant>
      <vt:variant>
        <vt:lpwstr/>
      </vt:variant>
      <vt:variant>
        <vt:lpwstr>_Toc245702594</vt:lpwstr>
      </vt:variant>
      <vt:variant>
        <vt:i4>2031666</vt:i4>
      </vt:variant>
      <vt:variant>
        <vt:i4>560</vt:i4>
      </vt:variant>
      <vt:variant>
        <vt:i4>0</vt:i4>
      </vt:variant>
      <vt:variant>
        <vt:i4>5</vt:i4>
      </vt:variant>
      <vt:variant>
        <vt:lpwstr/>
      </vt:variant>
      <vt:variant>
        <vt:lpwstr>_Toc245702593</vt:lpwstr>
      </vt:variant>
      <vt:variant>
        <vt:i4>2031666</vt:i4>
      </vt:variant>
      <vt:variant>
        <vt:i4>554</vt:i4>
      </vt:variant>
      <vt:variant>
        <vt:i4>0</vt:i4>
      </vt:variant>
      <vt:variant>
        <vt:i4>5</vt:i4>
      </vt:variant>
      <vt:variant>
        <vt:lpwstr/>
      </vt:variant>
      <vt:variant>
        <vt:lpwstr>_Toc245702592</vt:lpwstr>
      </vt:variant>
      <vt:variant>
        <vt:i4>2031666</vt:i4>
      </vt:variant>
      <vt:variant>
        <vt:i4>548</vt:i4>
      </vt:variant>
      <vt:variant>
        <vt:i4>0</vt:i4>
      </vt:variant>
      <vt:variant>
        <vt:i4>5</vt:i4>
      </vt:variant>
      <vt:variant>
        <vt:lpwstr/>
      </vt:variant>
      <vt:variant>
        <vt:lpwstr>_Toc245702591</vt:lpwstr>
      </vt:variant>
      <vt:variant>
        <vt:i4>2031666</vt:i4>
      </vt:variant>
      <vt:variant>
        <vt:i4>542</vt:i4>
      </vt:variant>
      <vt:variant>
        <vt:i4>0</vt:i4>
      </vt:variant>
      <vt:variant>
        <vt:i4>5</vt:i4>
      </vt:variant>
      <vt:variant>
        <vt:lpwstr/>
      </vt:variant>
      <vt:variant>
        <vt:lpwstr>_Toc245702590</vt:lpwstr>
      </vt:variant>
      <vt:variant>
        <vt:i4>1966130</vt:i4>
      </vt:variant>
      <vt:variant>
        <vt:i4>536</vt:i4>
      </vt:variant>
      <vt:variant>
        <vt:i4>0</vt:i4>
      </vt:variant>
      <vt:variant>
        <vt:i4>5</vt:i4>
      </vt:variant>
      <vt:variant>
        <vt:lpwstr/>
      </vt:variant>
      <vt:variant>
        <vt:lpwstr>_Toc245702589</vt:lpwstr>
      </vt:variant>
      <vt:variant>
        <vt:i4>1966130</vt:i4>
      </vt:variant>
      <vt:variant>
        <vt:i4>530</vt:i4>
      </vt:variant>
      <vt:variant>
        <vt:i4>0</vt:i4>
      </vt:variant>
      <vt:variant>
        <vt:i4>5</vt:i4>
      </vt:variant>
      <vt:variant>
        <vt:lpwstr/>
      </vt:variant>
      <vt:variant>
        <vt:lpwstr>_Toc245702588</vt:lpwstr>
      </vt:variant>
      <vt:variant>
        <vt:i4>1966130</vt:i4>
      </vt:variant>
      <vt:variant>
        <vt:i4>524</vt:i4>
      </vt:variant>
      <vt:variant>
        <vt:i4>0</vt:i4>
      </vt:variant>
      <vt:variant>
        <vt:i4>5</vt:i4>
      </vt:variant>
      <vt:variant>
        <vt:lpwstr/>
      </vt:variant>
      <vt:variant>
        <vt:lpwstr>_Toc245702587</vt:lpwstr>
      </vt:variant>
      <vt:variant>
        <vt:i4>1966130</vt:i4>
      </vt:variant>
      <vt:variant>
        <vt:i4>518</vt:i4>
      </vt:variant>
      <vt:variant>
        <vt:i4>0</vt:i4>
      </vt:variant>
      <vt:variant>
        <vt:i4>5</vt:i4>
      </vt:variant>
      <vt:variant>
        <vt:lpwstr/>
      </vt:variant>
      <vt:variant>
        <vt:lpwstr>_Toc245702586</vt:lpwstr>
      </vt:variant>
      <vt:variant>
        <vt:i4>1966130</vt:i4>
      </vt:variant>
      <vt:variant>
        <vt:i4>512</vt:i4>
      </vt:variant>
      <vt:variant>
        <vt:i4>0</vt:i4>
      </vt:variant>
      <vt:variant>
        <vt:i4>5</vt:i4>
      </vt:variant>
      <vt:variant>
        <vt:lpwstr/>
      </vt:variant>
      <vt:variant>
        <vt:lpwstr>_Toc245702585</vt:lpwstr>
      </vt:variant>
      <vt:variant>
        <vt:i4>1966130</vt:i4>
      </vt:variant>
      <vt:variant>
        <vt:i4>506</vt:i4>
      </vt:variant>
      <vt:variant>
        <vt:i4>0</vt:i4>
      </vt:variant>
      <vt:variant>
        <vt:i4>5</vt:i4>
      </vt:variant>
      <vt:variant>
        <vt:lpwstr/>
      </vt:variant>
      <vt:variant>
        <vt:lpwstr>_Toc245702584</vt:lpwstr>
      </vt:variant>
      <vt:variant>
        <vt:i4>1966130</vt:i4>
      </vt:variant>
      <vt:variant>
        <vt:i4>500</vt:i4>
      </vt:variant>
      <vt:variant>
        <vt:i4>0</vt:i4>
      </vt:variant>
      <vt:variant>
        <vt:i4>5</vt:i4>
      </vt:variant>
      <vt:variant>
        <vt:lpwstr/>
      </vt:variant>
      <vt:variant>
        <vt:lpwstr>_Toc245702583</vt:lpwstr>
      </vt:variant>
      <vt:variant>
        <vt:i4>1966130</vt:i4>
      </vt:variant>
      <vt:variant>
        <vt:i4>494</vt:i4>
      </vt:variant>
      <vt:variant>
        <vt:i4>0</vt:i4>
      </vt:variant>
      <vt:variant>
        <vt:i4>5</vt:i4>
      </vt:variant>
      <vt:variant>
        <vt:lpwstr/>
      </vt:variant>
      <vt:variant>
        <vt:lpwstr>_Toc245702582</vt:lpwstr>
      </vt:variant>
      <vt:variant>
        <vt:i4>1966130</vt:i4>
      </vt:variant>
      <vt:variant>
        <vt:i4>488</vt:i4>
      </vt:variant>
      <vt:variant>
        <vt:i4>0</vt:i4>
      </vt:variant>
      <vt:variant>
        <vt:i4>5</vt:i4>
      </vt:variant>
      <vt:variant>
        <vt:lpwstr/>
      </vt:variant>
      <vt:variant>
        <vt:lpwstr>_Toc245702581</vt:lpwstr>
      </vt:variant>
      <vt:variant>
        <vt:i4>1966130</vt:i4>
      </vt:variant>
      <vt:variant>
        <vt:i4>482</vt:i4>
      </vt:variant>
      <vt:variant>
        <vt:i4>0</vt:i4>
      </vt:variant>
      <vt:variant>
        <vt:i4>5</vt:i4>
      </vt:variant>
      <vt:variant>
        <vt:lpwstr/>
      </vt:variant>
      <vt:variant>
        <vt:lpwstr>_Toc245702580</vt:lpwstr>
      </vt:variant>
      <vt:variant>
        <vt:i4>1114162</vt:i4>
      </vt:variant>
      <vt:variant>
        <vt:i4>476</vt:i4>
      </vt:variant>
      <vt:variant>
        <vt:i4>0</vt:i4>
      </vt:variant>
      <vt:variant>
        <vt:i4>5</vt:i4>
      </vt:variant>
      <vt:variant>
        <vt:lpwstr/>
      </vt:variant>
      <vt:variant>
        <vt:lpwstr>_Toc245702579</vt:lpwstr>
      </vt:variant>
      <vt:variant>
        <vt:i4>1114162</vt:i4>
      </vt:variant>
      <vt:variant>
        <vt:i4>470</vt:i4>
      </vt:variant>
      <vt:variant>
        <vt:i4>0</vt:i4>
      </vt:variant>
      <vt:variant>
        <vt:i4>5</vt:i4>
      </vt:variant>
      <vt:variant>
        <vt:lpwstr/>
      </vt:variant>
      <vt:variant>
        <vt:lpwstr>_Toc245702578</vt:lpwstr>
      </vt:variant>
      <vt:variant>
        <vt:i4>1114162</vt:i4>
      </vt:variant>
      <vt:variant>
        <vt:i4>464</vt:i4>
      </vt:variant>
      <vt:variant>
        <vt:i4>0</vt:i4>
      </vt:variant>
      <vt:variant>
        <vt:i4>5</vt:i4>
      </vt:variant>
      <vt:variant>
        <vt:lpwstr/>
      </vt:variant>
      <vt:variant>
        <vt:lpwstr>_Toc245702577</vt:lpwstr>
      </vt:variant>
      <vt:variant>
        <vt:i4>1114162</vt:i4>
      </vt:variant>
      <vt:variant>
        <vt:i4>458</vt:i4>
      </vt:variant>
      <vt:variant>
        <vt:i4>0</vt:i4>
      </vt:variant>
      <vt:variant>
        <vt:i4>5</vt:i4>
      </vt:variant>
      <vt:variant>
        <vt:lpwstr/>
      </vt:variant>
      <vt:variant>
        <vt:lpwstr>_Toc245702576</vt:lpwstr>
      </vt:variant>
      <vt:variant>
        <vt:i4>1114162</vt:i4>
      </vt:variant>
      <vt:variant>
        <vt:i4>452</vt:i4>
      </vt:variant>
      <vt:variant>
        <vt:i4>0</vt:i4>
      </vt:variant>
      <vt:variant>
        <vt:i4>5</vt:i4>
      </vt:variant>
      <vt:variant>
        <vt:lpwstr/>
      </vt:variant>
      <vt:variant>
        <vt:lpwstr>_Toc245702575</vt:lpwstr>
      </vt:variant>
      <vt:variant>
        <vt:i4>1114162</vt:i4>
      </vt:variant>
      <vt:variant>
        <vt:i4>446</vt:i4>
      </vt:variant>
      <vt:variant>
        <vt:i4>0</vt:i4>
      </vt:variant>
      <vt:variant>
        <vt:i4>5</vt:i4>
      </vt:variant>
      <vt:variant>
        <vt:lpwstr/>
      </vt:variant>
      <vt:variant>
        <vt:lpwstr>_Toc245702574</vt:lpwstr>
      </vt:variant>
      <vt:variant>
        <vt:i4>1114162</vt:i4>
      </vt:variant>
      <vt:variant>
        <vt:i4>440</vt:i4>
      </vt:variant>
      <vt:variant>
        <vt:i4>0</vt:i4>
      </vt:variant>
      <vt:variant>
        <vt:i4>5</vt:i4>
      </vt:variant>
      <vt:variant>
        <vt:lpwstr/>
      </vt:variant>
      <vt:variant>
        <vt:lpwstr>_Toc245702573</vt:lpwstr>
      </vt:variant>
      <vt:variant>
        <vt:i4>1114162</vt:i4>
      </vt:variant>
      <vt:variant>
        <vt:i4>434</vt:i4>
      </vt:variant>
      <vt:variant>
        <vt:i4>0</vt:i4>
      </vt:variant>
      <vt:variant>
        <vt:i4>5</vt:i4>
      </vt:variant>
      <vt:variant>
        <vt:lpwstr/>
      </vt:variant>
      <vt:variant>
        <vt:lpwstr>_Toc245702572</vt:lpwstr>
      </vt:variant>
      <vt:variant>
        <vt:i4>1114162</vt:i4>
      </vt:variant>
      <vt:variant>
        <vt:i4>428</vt:i4>
      </vt:variant>
      <vt:variant>
        <vt:i4>0</vt:i4>
      </vt:variant>
      <vt:variant>
        <vt:i4>5</vt:i4>
      </vt:variant>
      <vt:variant>
        <vt:lpwstr/>
      </vt:variant>
      <vt:variant>
        <vt:lpwstr>_Toc245702571</vt:lpwstr>
      </vt:variant>
      <vt:variant>
        <vt:i4>1114162</vt:i4>
      </vt:variant>
      <vt:variant>
        <vt:i4>422</vt:i4>
      </vt:variant>
      <vt:variant>
        <vt:i4>0</vt:i4>
      </vt:variant>
      <vt:variant>
        <vt:i4>5</vt:i4>
      </vt:variant>
      <vt:variant>
        <vt:lpwstr/>
      </vt:variant>
      <vt:variant>
        <vt:lpwstr>_Toc245702570</vt:lpwstr>
      </vt:variant>
      <vt:variant>
        <vt:i4>1048626</vt:i4>
      </vt:variant>
      <vt:variant>
        <vt:i4>416</vt:i4>
      </vt:variant>
      <vt:variant>
        <vt:i4>0</vt:i4>
      </vt:variant>
      <vt:variant>
        <vt:i4>5</vt:i4>
      </vt:variant>
      <vt:variant>
        <vt:lpwstr/>
      </vt:variant>
      <vt:variant>
        <vt:lpwstr>_Toc245702569</vt:lpwstr>
      </vt:variant>
      <vt:variant>
        <vt:i4>1048626</vt:i4>
      </vt:variant>
      <vt:variant>
        <vt:i4>410</vt:i4>
      </vt:variant>
      <vt:variant>
        <vt:i4>0</vt:i4>
      </vt:variant>
      <vt:variant>
        <vt:i4>5</vt:i4>
      </vt:variant>
      <vt:variant>
        <vt:lpwstr/>
      </vt:variant>
      <vt:variant>
        <vt:lpwstr>_Toc245702568</vt:lpwstr>
      </vt:variant>
      <vt:variant>
        <vt:i4>1048626</vt:i4>
      </vt:variant>
      <vt:variant>
        <vt:i4>404</vt:i4>
      </vt:variant>
      <vt:variant>
        <vt:i4>0</vt:i4>
      </vt:variant>
      <vt:variant>
        <vt:i4>5</vt:i4>
      </vt:variant>
      <vt:variant>
        <vt:lpwstr/>
      </vt:variant>
      <vt:variant>
        <vt:lpwstr>_Toc245702567</vt:lpwstr>
      </vt:variant>
      <vt:variant>
        <vt:i4>1048626</vt:i4>
      </vt:variant>
      <vt:variant>
        <vt:i4>398</vt:i4>
      </vt:variant>
      <vt:variant>
        <vt:i4>0</vt:i4>
      </vt:variant>
      <vt:variant>
        <vt:i4>5</vt:i4>
      </vt:variant>
      <vt:variant>
        <vt:lpwstr/>
      </vt:variant>
      <vt:variant>
        <vt:lpwstr>_Toc245702566</vt:lpwstr>
      </vt:variant>
      <vt:variant>
        <vt:i4>1048626</vt:i4>
      </vt:variant>
      <vt:variant>
        <vt:i4>392</vt:i4>
      </vt:variant>
      <vt:variant>
        <vt:i4>0</vt:i4>
      </vt:variant>
      <vt:variant>
        <vt:i4>5</vt:i4>
      </vt:variant>
      <vt:variant>
        <vt:lpwstr/>
      </vt:variant>
      <vt:variant>
        <vt:lpwstr>_Toc245702565</vt:lpwstr>
      </vt:variant>
      <vt:variant>
        <vt:i4>1048626</vt:i4>
      </vt:variant>
      <vt:variant>
        <vt:i4>386</vt:i4>
      </vt:variant>
      <vt:variant>
        <vt:i4>0</vt:i4>
      </vt:variant>
      <vt:variant>
        <vt:i4>5</vt:i4>
      </vt:variant>
      <vt:variant>
        <vt:lpwstr/>
      </vt:variant>
      <vt:variant>
        <vt:lpwstr>_Toc245702564</vt:lpwstr>
      </vt:variant>
      <vt:variant>
        <vt:i4>1048626</vt:i4>
      </vt:variant>
      <vt:variant>
        <vt:i4>380</vt:i4>
      </vt:variant>
      <vt:variant>
        <vt:i4>0</vt:i4>
      </vt:variant>
      <vt:variant>
        <vt:i4>5</vt:i4>
      </vt:variant>
      <vt:variant>
        <vt:lpwstr/>
      </vt:variant>
      <vt:variant>
        <vt:lpwstr>_Toc245702563</vt:lpwstr>
      </vt:variant>
      <vt:variant>
        <vt:i4>1048626</vt:i4>
      </vt:variant>
      <vt:variant>
        <vt:i4>374</vt:i4>
      </vt:variant>
      <vt:variant>
        <vt:i4>0</vt:i4>
      </vt:variant>
      <vt:variant>
        <vt:i4>5</vt:i4>
      </vt:variant>
      <vt:variant>
        <vt:lpwstr/>
      </vt:variant>
      <vt:variant>
        <vt:lpwstr>_Toc245702562</vt:lpwstr>
      </vt:variant>
      <vt:variant>
        <vt:i4>1048626</vt:i4>
      </vt:variant>
      <vt:variant>
        <vt:i4>368</vt:i4>
      </vt:variant>
      <vt:variant>
        <vt:i4>0</vt:i4>
      </vt:variant>
      <vt:variant>
        <vt:i4>5</vt:i4>
      </vt:variant>
      <vt:variant>
        <vt:lpwstr/>
      </vt:variant>
      <vt:variant>
        <vt:lpwstr>_Toc245702561</vt:lpwstr>
      </vt:variant>
      <vt:variant>
        <vt:i4>1048626</vt:i4>
      </vt:variant>
      <vt:variant>
        <vt:i4>362</vt:i4>
      </vt:variant>
      <vt:variant>
        <vt:i4>0</vt:i4>
      </vt:variant>
      <vt:variant>
        <vt:i4>5</vt:i4>
      </vt:variant>
      <vt:variant>
        <vt:lpwstr/>
      </vt:variant>
      <vt:variant>
        <vt:lpwstr>_Toc245702560</vt:lpwstr>
      </vt:variant>
      <vt:variant>
        <vt:i4>1245234</vt:i4>
      </vt:variant>
      <vt:variant>
        <vt:i4>356</vt:i4>
      </vt:variant>
      <vt:variant>
        <vt:i4>0</vt:i4>
      </vt:variant>
      <vt:variant>
        <vt:i4>5</vt:i4>
      </vt:variant>
      <vt:variant>
        <vt:lpwstr/>
      </vt:variant>
      <vt:variant>
        <vt:lpwstr>_Toc245702559</vt:lpwstr>
      </vt:variant>
      <vt:variant>
        <vt:i4>1245234</vt:i4>
      </vt:variant>
      <vt:variant>
        <vt:i4>350</vt:i4>
      </vt:variant>
      <vt:variant>
        <vt:i4>0</vt:i4>
      </vt:variant>
      <vt:variant>
        <vt:i4>5</vt:i4>
      </vt:variant>
      <vt:variant>
        <vt:lpwstr/>
      </vt:variant>
      <vt:variant>
        <vt:lpwstr>_Toc245702558</vt:lpwstr>
      </vt:variant>
      <vt:variant>
        <vt:i4>1245234</vt:i4>
      </vt:variant>
      <vt:variant>
        <vt:i4>344</vt:i4>
      </vt:variant>
      <vt:variant>
        <vt:i4>0</vt:i4>
      </vt:variant>
      <vt:variant>
        <vt:i4>5</vt:i4>
      </vt:variant>
      <vt:variant>
        <vt:lpwstr/>
      </vt:variant>
      <vt:variant>
        <vt:lpwstr>_Toc245702557</vt:lpwstr>
      </vt:variant>
      <vt:variant>
        <vt:i4>1245234</vt:i4>
      </vt:variant>
      <vt:variant>
        <vt:i4>338</vt:i4>
      </vt:variant>
      <vt:variant>
        <vt:i4>0</vt:i4>
      </vt:variant>
      <vt:variant>
        <vt:i4>5</vt:i4>
      </vt:variant>
      <vt:variant>
        <vt:lpwstr/>
      </vt:variant>
      <vt:variant>
        <vt:lpwstr>_Toc245702556</vt:lpwstr>
      </vt:variant>
      <vt:variant>
        <vt:i4>1245234</vt:i4>
      </vt:variant>
      <vt:variant>
        <vt:i4>332</vt:i4>
      </vt:variant>
      <vt:variant>
        <vt:i4>0</vt:i4>
      </vt:variant>
      <vt:variant>
        <vt:i4>5</vt:i4>
      </vt:variant>
      <vt:variant>
        <vt:lpwstr/>
      </vt:variant>
      <vt:variant>
        <vt:lpwstr>_Toc245702555</vt:lpwstr>
      </vt:variant>
      <vt:variant>
        <vt:i4>1245234</vt:i4>
      </vt:variant>
      <vt:variant>
        <vt:i4>326</vt:i4>
      </vt:variant>
      <vt:variant>
        <vt:i4>0</vt:i4>
      </vt:variant>
      <vt:variant>
        <vt:i4>5</vt:i4>
      </vt:variant>
      <vt:variant>
        <vt:lpwstr/>
      </vt:variant>
      <vt:variant>
        <vt:lpwstr>_Toc245702554</vt:lpwstr>
      </vt:variant>
      <vt:variant>
        <vt:i4>1245234</vt:i4>
      </vt:variant>
      <vt:variant>
        <vt:i4>320</vt:i4>
      </vt:variant>
      <vt:variant>
        <vt:i4>0</vt:i4>
      </vt:variant>
      <vt:variant>
        <vt:i4>5</vt:i4>
      </vt:variant>
      <vt:variant>
        <vt:lpwstr/>
      </vt:variant>
      <vt:variant>
        <vt:lpwstr>_Toc245702553</vt:lpwstr>
      </vt:variant>
      <vt:variant>
        <vt:i4>1245234</vt:i4>
      </vt:variant>
      <vt:variant>
        <vt:i4>314</vt:i4>
      </vt:variant>
      <vt:variant>
        <vt:i4>0</vt:i4>
      </vt:variant>
      <vt:variant>
        <vt:i4>5</vt:i4>
      </vt:variant>
      <vt:variant>
        <vt:lpwstr/>
      </vt:variant>
      <vt:variant>
        <vt:lpwstr>_Toc245702552</vt:lpwstr>
      </vt:variant>
      <vt:variant>
        <vt:i4>1245234</vt:i4>
      </vt:variant>
      <vt:variant>
        <vt:i4>308</vt:i4>
      </vt:variant>
      <vt:variant>
        <vt:i4>0</vt:i4>
      </vt:variant>
      <vt:variant>
        <vt:i4>5</vt:i4>
      </vt:variant>
      <vt:variant>
        <vt:lpwstr/>
      </vt:variant>
      <vt:variant>
        <vt:lpwstr>_Toc245702551</vt:lpwstr>
      </vt:variant>
      <vt:variant>
        <vt:i4>1245234</vt:i4>
      </vt:variant>
      <vt:variant>
        <vt:i4>302</vt:i4>
      </vt:variant>
      <vt:variant>
        <vt:i4>0</vt:i4>
      </vt:variant>
      <vt:variant>
        <vt:i4>5</vt:i4>
      </vt:variant>
      <vt:variant>
        <vt:lpwstr/>
      </vt:variant>
      <vt:variant>
        <vt:lpwstr>_Toc245702550</vt:lpwstr>
      </vt:variant>
      <vt:variant>
        <vt:i4>1179698</vt:i4>
      </vt:variant>
      <vt:variant>
        <vt:i4>296</vt:i4>
      </vt:variant>
      <vt:variant>
        <vt:i4>0</vt:i4>
      </vt:variant>
      <vt:variant>
        <vt:i4>5</vt:i4>
      </vt:variant>
      <vt:variant>
        <vt:lpwstr/>
      </vt:variant>
      <vt:variant>
        <vt:lpwstr>_Toc245702549</vt:lpwstr>
      </vt:variant>
      <vt:variant>
        <vt:i4>1179698</vt:i4>
      </vt:variant>
      <vt:variant>
        <vt:i4>290</vt:i4>
      </vt:variant>
      <vt:variant>
        <vt:i4>0</vt:i4>
      </vt:variant>
      <vt:variant>
        <vt:i4>5</vt:i4>
      </vt:variant>
      <vt:variant>
        <vt:lpwstr/>
      </vt:variant>
      <vt:variant>
        <vt:lpwstr>_Toc245702548</vt:lpwstr>
      </vt:variant>
      <vt:variant>
        <vt:i4>1179698</vt:i4>
      </vt:variant>
      <vt:variant>
        <vt:i4>284</vt:i4>
      </vt:variant>
      <vt:variant>
        <vt:i4>0</vt:i4>
      </vt:variant>
      <vt:variant>
        <vt:i4>5</vt:i4>
      </vt:variant>
      <vt:variant>
        <vt:lpwstr/>
      </vt:variant>
      <vt:variant>
        <vt:lpwstr>_Toc245702547</vt:lpwstr>
      </vt:variant>
      <vt:variant>
        <vt:i4>1179698</vt:i4>
      </vt:variant>
      <vt:variant>
        <vt:i4>278</vt:i4>
      </vt:variant>
      <vt:variant>
        <vt:i4>0</vt:i4>
      </vt:variant>
      <vt:variant>
        <vt:i4>5</vt:i4>
      </vt:variant>
      <vt:variant>
        <vt:lpwstr/>
      </vt:variant>
      <vt:variant>
        <vt:lpwstr>_Toc245702546</vt:lpwstr>
      </vt:variant>
      <vt:variant>
        <vt:i4>1179698</vt:i4>
      </vt:variant>
      <vt:variant>
        <vt:i4>272</vt:i4>
      </vt:variant>
      <vt:variant>
        <vt:i4>0</vt:i4>
      </vt:variant>
      <vt:variant>
        <vt:i4>5</vt:i4>
      </vt:variant>
      <vt:variant>
        <vt:lpwstr/>
      </vt:variant>
      <vt:variant>
        <vt:lpwstr>_Toc245702545</vt:lpwstr>
      </vt:variant>
      <vt:variant>
        <vt:i4>1179698</vt:i4>
      </vt:variant>
      <vt:variant>
        <vt:i4>266</vt:i4>
      </vt:variant>
      <vt:variant>
        <vt:i4>0</vt:i4>
      </vt:variant>
      <vt:variant>
        <vt:i4>5</vt:i4>
      </vt:variant>
      <vt:variant>
        <vt:lpwstr/>
      </vt:variant>
      <vt:variant>
        <vt:lpwstr>_Toc245702544</vt:lpwstr>
      </vt:variant>
      <vt:variant>
        <vt:i4>1179698</vt:i4>
      </vt:variant>
      <vt:variant>
        <vt:i4>260</vt:i4>
      </vt:variant>
      <vt:variant>
        <vt:i4>0</vt:i4>
      </vt:variant>
      <vt:variant>
        <vt:i4>5</vt:i4>
      </vt:variant>
      <vt:variant>
        <vt:lpwstr/>
      </vt:variant>
      <vt:variant>
        <vt:lpwstr>_Toc245702543</vt:lpwstr>
      </vt:variant>
      <vt:variant>
        <vt:i4>1179698</vt:i4>
      </vt:variant>
      <vt:variant>
        <vt:i4>254</vt:i4>
      </vt:variant>
      <vt:variant>
        <vt:i4>0</vt:i4>
      </vt:variant>
      <vt:variant>
        <vt:i4>5</vt:i4>
      </vt:variant>
      <vt:variant>
        <vt:lpwstr/>
      </vt:variant>
      <vt:variant>
        <vt:lpwstr>_Toc245702542</vt:lpwstr>
      </vt:variant>
      <vt:variant>
        <vt:i4>1179698</vt:i4>
      </vt:variant>
      <vt:variant>
        <vt:i4>248</vt:i4>
      </vt:variant>
      <vt:variant>
        <vt:i4>0</vt:i4>
      </vt:variant>
      <vt:variant>
        <vt:i4>5</vt:i4>
      </vt:variant>
      <vt:variant>
        <vt:lpwstr/>
      </vt:variant>
      <vt:variant>
        <vt:lpwstr>_Toc245702541</vt:lpwstr>
      </vt:variant>
      <vt:variant>
        <vt:i4>1179698</vt:i4>
      </vt:variant>
      <vt:variant>
        <vt:i4>242</vt:i4>
      </vt:variant>
      <vt:variant>
        <vt:i4>0</vt:i4>
      </vt:variant>
      <vt:variant>
        <vt:i4>5</vt:i4>
      </vt:variant>
      <vt:variant>
        <vt:lpwstr/>
      </vt:variant>
      <vt:variant>
        <vt:lpwstr>_Toc245702540</vt:lpwstr>
      </vt:variant>
      <vt:variant>
        <vt:i4>1376306</vt:i4>
      </vt:variant>
      <vt:variant>
        <vt:i4>236</vt:i4>
      </vt:variant>
      <vt:variant>
        <vt:i4>0</vt:i4>
      </vt:variant>
      <vt:variant>
        <vt:i4>5</vt:i4>
      </vt:variant>
      <vt:variant>
        <vt:lpwstr/>
      </vt:variant>
      <vt:variant>
        <vt:lpwstr>_Toc245702539</vt:lpwstr>
      </vt:variant>
      <vt:variant>
        <vt:i4>1376306</vt:i4>
      </vt:variant>
      <vt:variant>
        <vt:i4>230</vt:i4>
      </vt:variant>
      <vt:variant>
        <vt:i4>0</vt:i4>
      </vt:variant>
      <vt:variant>
        <vt:i4>5</vt:i4>
      </vt:variant>
      <vt:variant>
        <vt:lpwstr/>
      </vt:variant>
      <vt:variant>
        <vt:lpwstr>_Toc245702538</vt:lpwstr>
      </vt:variant>
      <vt:variant>
        <vt:i4>1376306</vt:i4>
      </vt:variant>
      <vt:variant>
        <vt:i4>224</vt:i4>
      </vt:variant>
      <vt:variant>
        <vt:i4>0</vt:i4>
      </vt:variant>
      <vt:variant>
        <vt:i4>5</vt:i4>
      </vt:variant>
      <vt:variant>
        <vt:lpwstr/>
      </vt:variant>
      <vt:variant>
        <vt:lpwstr>_Toc245702537</vt:lpwstr>
      </vt:variant>
      <vt:variant>
        <vt:i4>1376306</vt:i4>
      </vt:variant>
      <vt:variant>
        <vt:i4>218</vt:i4>
      </vt:variant>
      <vt:variant>
        <vt:i4>0</vt:i4>
      </vt:variant>
      <vt:variant>
        <vt:i4>5</vt:i4>
      </vt:variant>
      <vt:variant>
        <vt:lpwstr/>
      </vt:variant>
      <vt:variant>
        <vt:lpwstr>_Toc245702536</vt:lpwstr>
      </vt:variant>
      <vt:variant>
        <vt:i4>1376306</vt:i4>
      </vt:variant>
      <vt:variant>
        <vt:i4>212</vt:i4>
      </vt:variant>
      <vt:variant>
        <vt:i4>0</vt:i4>
      </vt:variant>
      <vt:variant>
        <vt:i4>5</vt:i4>
      </vt:variant>
      <vt:variant>
        <vt:lpwstr/>
      </vt:variant>
      <vt:variant>
        <vt:lpwstr>_Toc245702535</vt:lpwstr>
      </vt:variant>
      <vt:variant>
        <vt:i4>1376306</vt:i4>
      </vt:variant>
      <vt:variant>
        <vt:i4>206</vt:i4>
      </vt:variant>
      <vt:variant>
        <vt:i4>0</vt:i4>
      </vt:variant>
      <vt:variant>
        <vt:i4>5</vt:i4>
      </vt:variant>
      <vt:variant>
        <vt:lpwstr/>
      </vt:variant>
      <vt:variant>
        <vt:lpwstr>_Toc245702534</vt:lpwstr>
      </vt:variant>
      <vt:variant>
        <vt:i4>1376306</vt:i4>
      </vt:variant>
      <vt:variant>
        <vt:i4>200</vt:i4>
      </vt:variant>
      <vt:variant>
        <vt:i4>0</vt:i4>
      </vt:variant>
      <vt:variant>
        <vt:i4>5</vt:i4>
      </vt:variant>
      <vt:variant>
        <vt:lpwstr/>
      </vt:variant>
      <vt:variant>
        <vt:lpwstr>_Toc245702533</vt:lpwstr>
      </vt:variant>
      <vt:variant>
        <vt:i4>1376306</vt:i4>
      </vt:variant>
      <vt:variant>
        <vt:i4>194</vt:i4>
      </vt:variant>
      <vt:variant>
        <vt:i4>0</vt:i4>
      </vt:variant>
      <vt:variant>
        <vt:i4>5</vt:i4>
      </vt:variant>
      <vt:variant>
        <vt:lpwstr/>
      </vt:variant>
      <vt:variant>
        <vt:lpwstr>_Toc245702532</vt:lpwstr>
      </vt:variant>
      <vt:variant>
        <vt:i4>1376306</vt:i4>
      </vt:variant>
      <vt:variant>
        <vt:i4>188</vt:i4>
      </vt:variant>
      <vt:variant>
        <vt:i4>0</vt:i4>
      </vt:variant>
      <vt:variant>
        <vt:i4>5</vt:i4>
      </vt:variant>
      <vt:variant>
        <vt:lpwstr/>
      </vt:variant>
      <vt:variant>
        <vt:lpwstr>_Toc245702531</vt:lpwstr>
      </vt:variant>
      <vt:variant>
        <vt:i4>1376306</vt:i4>
      </vt:variant>
      <vt:variant>
        <vt:i4>182</vt:i4>
      </vt:variant>
      <vt:variant>
        <vt:i4>0</vt:i4>
      </vt:variant>
      <vt:variant>
        <vt:i4>5</vt:i4>
      </vt:variant>
      <vt:variant>
        <vt:lpwstr/>
      </vt:variant>
      <vt:variant>
        <vt:lpwstr>_Toc245702530</vt:lpwstr>
      </vt:variant>
      <vt:variant>
        <vt:i4>1310770</vt:i4>
      </vt:variant>
      <vt:variant>
        <vt:i4>176</vt:i4>
      </vt:variant>
      <vt:variant>
        <vt:i4>0</vt:i4>
      </vt:variant>
      <vt:variant>
        <vt:i4>5</vt:i4>
      </vt:variant>
      <vt:variant>
        <vt:lpwstr/>
      </vt:variant>
      <vt:variant>
        <vt:lpwstr>_Toc245702529</vt:lpwstr>
      </vt:variant>
      <vt:variant>
        <vt:i4>1310770</vt:i4>
      </vt:variant>
      <vt:variant>
        <vt:i4>170</vt:i4>
      </vt:variant>
      <vt:variant>
        <vt:i4>0</vt:i4>
      </vt:variant>
      <vt:variant>
        <vt:i4>5</vt:i4>
      </vt:variant>
      <vt:variant>
        <vt:lpwstr/>
      </vt:variant>
      <vt:variant>
        <vt:lpwstr>_Toc245702528</vt:lpwstr>
      </vt:variant>
      <vt:variant>
        <vt:i4>1310770</vt:i4>
      </vt:variant>
      <vt:variant>
        <vt:i4>164</vt:i4>
      </vt:variant>
      <vt:variant>
        <vt:i4>0</vt:i4>
      </vt:variant>
      <vt:variant>
        <vt:i4>5</vt:i4>
      </vt:variant>
      <vt:variant>
        <vt:lpwstr/>
      </vt:variant>
      <vt:variant>
        <vt:lpwstr>_Toc245702527</vt:lpwstr>
      </vt:variant>
      <vt:variant>
        <vt:i4>1310770</vt:i4>
      </vt:variant>
      <vt:variant>
        <vt:i4>158</vt:i4>
      </vt:variant>
      <vt:variant>
        <vt:i4>0</vt:i4>
      </vt:variant>
      <vt:variant>
        <vt:i4>5</vt:i4>
      </vt:variant>
      <vt:variant>
        <vt:lpwstr/>
      </vt:variant>
      <vt:variant>
        <vt:lpwstr>_Toc245702526</vt:lpwstr>
      </vt:variant>
      <vt:variant>
        <vt:i4>1310770</vt:i4>
      </vt:variant>
      <vt:variant>
        <vt:i4>152</vt:i4>
      </vt:variant>
      <vt:variant>
        <vt:i4>0</vt:i4>
      </vt:variant>
      <vt:variant>
        <vt:i4>5</vt:i4>
      </vt:variant>
      <vt:variant>
        <vt:lpwstr/>
      </vt:variant>
      <vt:variant>
        <vt:lpwstr>_Toc245702525</vt:lpwstr>
      </vt:variant>
      <vt:variant>
        <vt:i4>1310770</vt:i4>
      </vt:variant>
      <vt:variant>
        <vt:i4>146</vt:i4>
      </vt:variant>
      <vt:variant>
        <vt:i4>0</vt:i4>
      </vt:variant>
      <vt:variant>
        <vt:i4>5</vt:i4>
      </vt:variant>
      <vt:variant>
        <vt:lpwstr/>
      </vt:variant>
      <vt:variant>
        <vt:lpwstr>_Toc245702524</vt:lpwstr>
      </vt:variant>
      <vt:variant>
        <vt:i4>1310770</vt:i4>
      </vt:variant>
      <vt:variant>
        <vt:i4>140</vt:i4>
      </vt:variant>
      <vt:variant>
        <vt:i4>0</vt:i4>
      </vt:variant>
      <vt:variant>
        <vt:i4>5</vt:i4>
      </vt:variant>
      <vt:variant>
        <vt:lpwstr/>
      </vt:variant>
      <vt:variant>
        <vt:lpwstr>_Toc245702523</vt:lpwstr>
      </vt:variant>
      <vt:variant>
        <vt:i4>1310770</vt:i4>
      </vt:variant>
      <vt:variant>
        <vt:i4>134</vt:i4>
      </vt:variant>
      <vt:variant>
        <vt:i4>0</vt:i4>
      </vt:variant>
      <vt:variant>
        <vt:i4>5</vt:i4>
      </vt:variant>
      <vt:variant>
        <vt:lpwstr/>
      </vt:variant>
      <vt:variant>
        <vt:lpwstr>_Toc245702522</vt:lpwstr>
      </vt:variant>
      <vt:variant>
        <vt:i4>1310770</vt:i4>
      </vt:variant>
      <vt:variant>
        <vt:i4>128</vt:i4>
      </vt:variant>
      <vt:variant>
        <vt:i4>0</vt:i4>
      </vt:variant>
      <vt:variant>
        <vt:i4>5</vt:i4>
      </vt:variant>
      <vt:variant>
        <vt:lpwstr/>
      </vt:variant>
      <vt:variant>
        <vt:lpwstr>_Toc245702521</vt:lpwstr>
      </vt:variant>
      <vt:variant>
        <vt:i4>1310770</vt:i4>
      </vt:variant>
      <vt:variant>
        <vt:i4>122</vt:i4>
      </vt:variant>
      <vt:variant>
        <vt:i4>0</vt:i4>
      </vt:variant>
      <vt:variant>
        <vt:i4>5</vt:i4>
      </vt:variant>
      <vt:variant>
        <vt:lpwstr/>
      </vt:variant>
      <vt:variant>
        <vt:lpwstr>_Toc245702520</vt:lpwstr>
      </vt:variant>
      <vt:variant>
        <vt:i4>1507378</vt:i4>
      </vt:variant>
      <vt:variant>
        <vt:i4>116</vt:i4>
      </vt:variant>
      <vt:variant>
        <vt:i4>0</vt:i4>
      </vt:variant>
      <vt:variant>
        <vt:i4>5</vt:i4>
      </vt:variant>
      <vt:variant>
        <vt:lpwstr/>
      </vt:variant>
      <vt:variant>
        <vt:lpwstr>_Toc245702519</vt:lpwstr>
      </vt:variant>
      <vt:variant>
        <vt:i4>1507378</vt:i4>
      </vt:variant>
      <vt:variant>
        <vt:i4>110</vt:i4>
      </vt:variant>
      <vt:variant>
        <vt:i4>0</vt:i4>
      </vt:variant>
      <vt:variant>
        <vt:i4>5</vt:i4>
      </vt:variant>
      <vt:variant>
        <vt:lpwstr/>
      </vt:variant>
      <vt:variant>
        <vt:lpwstr>_Toc245702518</vt:lpwstr>
      </vt:variant>
      <vt:variant>
        <vt:i4>1507378</vt:i4>
      </vt:variant>
      <vt:variant>
        <vt:i4>104</vt:i4>
      </vt:variant>
      <vt:variant>
        <vt:i4>0</vt:i4>
      </vt:variant>
      <vt:variant>
        <vt:i4>5</vt:i4>
      </vt:variant>
      <vt:variant>
        <vt:lpwstr/>
      </vt:variant>
      <vt:variant>
        <vt:lpwstr>_Toc245702517</vt:lpwstr>
      </vt:variant>
      <vt:variant>
        <vt:i4>1507378</vt:i4>
      </vt:variant>
      <vt:variant>
        <vt:i4>98</vt:i4>
      </vt:variant>
      <vt:variant>
        <vt:i4>0</vt:i4>
      </vt:variant>
      <vt:variant>
        <vt:i4>5</vt:i4>
      </vt:variant>
      <vt:variant>
        <vt:lpwstr/>
      </vt:variant>
      <vt:variant>
        <vt:lpwstr>_Toc245702516</vt:lpwstr>
      </vt:variant>
      <vt:variant>
        <vt:i4>1507378</vt:i4>
      </vt:variant>
      <vt:variant>
        <vt:i4>92</vt:i4>
      </vt:variant>
      <vt:variant>
        <vt:i4>0</vt:i4>
      </vt:variant>
      <vt:variant>
        <vt:i4>5</vt:i4>
      </vt:variant>
      <vt:variant>
        <vt:lpwstr/>
      </vt:variant>
      <vt:variant>
        <vt:lpwstr>_Toc245702515</vt:lpwstr>
      </vt:variant>
      <vt:variant>
        <vt:i4>1507378</vt:i4>
      </vt:variant>
      <vt:variant>
        <vt:i4>86</vt:i4>
      </vt:variant>
      <vt:variant>
        <vt:i4>0</vt:i4>
      </vt:variant>
      <vt:variant>
        <vt:i4>5</vt:i4>
      </vt:variant>
      <vt:variant>
        <vt:lpwstr/>
      </vt:variant>
      <vt:variant>
        <vt:lpwstr>_Toc245702514</vt:lpwstr>
      </vt:variant>
      <vt:variant>
        <vt:i4>1507378</vt:i4>
      </vt:variant>
      <vt:variant>
        <vt:i4>80</vt:i4>
      </vt:variant>
      <vt:variant>
        <vt:i4>0</vt:i4>
      </vt:variant>
      <vt:variant>
        <vt:i4>5</vt:i4>
      </vt:variant>
      <vt:variant>
        <vt:lpwstr/>
      </vt:variant>
      <vt:variant>
        <vt:lpwstr>_Toc245702513</vt:lpwstr>
      </vt:variant>
      <vt:variant>
        <vt:i4>1507378</vt:i4>
      </vt:variant>
      <vt:variant>
        <vt:i4>74</vt:i4>
      </vt:variant>
      <vt:variant>
        <vt:i4>0</vt:i4>
      </vt:variant>
      <vt:variant>
        <vt:i4>5</vt:i4>
      </vt:variant>
      <vt:variant>
        <vt:lpwstr/>
      </vt:variant>
      <vt:variant>
        <vt:lpwstr>_Toc245702512</vt:lpwstr>
      </vt:variant>
      <vt:variant>
        <vt:i4>1507378</vt:i4>
      </vt:variant>
      <vt:variant>
        <vt:i4>68</vt:i4>
      </vt:variant>
      <vt:variant>
        <vt:i4>0</vt:i4>
      </vt:variant>
      <vt:variant>
        <vt:i4>5</vt:i4>
      </vt:variant>
      <vt:variant>
        <vt:lpwstr/>
      </vt:variant>
      <vt:variant>
        <vt:lpwstr>_Toc245702511</vt:lpwstr>
      </vt:variant>
      <vt:variant>
        <vt:i4>1507378</vt:i4>
      </vt:variant>
      <vt:variant>
        <vt:i4>62</vt:i4>
      </vt:variant>
      <vt:variant>
        <vt:i4>0</vt:i4>
      </vt:variant>
      <vt:variant>
        <vt:i4>5</vt:i4>
      </vt:variant>
      <vt:variant>
        <vt:lpwstr/>
      </vt:variant>
      <vt:variant>
        <vt:lpwstr>_Toc245702510</vt:lpwstr>
      </vt:variant>
      <vt:variant>
        <vt:i4>1441842</vt:i4>
      </vt:variant>
      <vt:variant>
        <vt:i4>56</vt:i4>
      </vt:variant>
      <vt:variant>
        <vt:i4>0</vt:i4>
      </vt:variant>
      <vt:variant>
        <vt:i4>5</vt:i4>
      </vt:variant>
      <vt:variant>
        <vt:lpwstr/>
      </vt:variant>
      <vt:variant>
        <vt:lpwstr>_Toc245702509</vt:lpwstr>
      </vt:variant>
      <vt:variant>
        <vt:i4>1441842</vt:i4>
      </vt:variant>
      <vt:variant>
        <vt:i4>50</vt:i4>
      </vt:variant>
      <vt:variant>
        <vt:i4>0</vt:i4>
      </vt:variant>
      <vt:variant>
        <vt:i4>5</vt:i4>
      </vt:variant>
      <vt:variant>
        <vt:lpwstr/>
      </vt:variant>
      <vt:variant>
        <vt:lpwstr>_Toc245702508</vt:lpwstr>
      </vt:variant>
      <vt:variant>
        <vt:i4>1441842</vt:i4>
      </vt:variant>
      <vt:variant>
        <vt:i4>44</vt:i4>
      </vt:variant>
      <vt:variant>
        <vt:i4>0</vt:i4>
      </vt:variant>
      <vt:variant>
        <vt:i4>5</vt:i4>
      </vt:variant>
      <vt:variant>
        <vt:lpwstr/>
      </vt:variant>
      <vt:variant>
        <vt:lpwstr>_Toc245702507</vt:lpwstr>
      </vt:variant>
      <vt:variant>
        <vt:i4>1441842</vt:i4>
      </vt:variant>
      <vt:variant>
        <vt:i4>38</vt:i4>
      </vt:variant>
      <vt:variant>
        <vt:i4>0</vt:i4>
      </vt:variant>
      <vt:variant>
        <vt:i4>5</vt:i4>
      </vt:variant>
      <vt:variant>
        <vt:lpwstr/>
      </vt:variant>
      <vt:variant>
        <vt:lpwstr>_Toc245702506</vt:lpwstr>
      </vt:variant>
      <vt:variant>
        <vt:i4>1441842</vt:i4>
      </vt:variant>
      <vt:variant>
        <vt:i4>32</vt:i4>
      </vt:variant>
      <vt:variant>
        <vt:i4>0</vt:i4>
      </vt:variant>
      <vt:variant>
        <vt:i4>5</vt:i4>
      </vt:variant>
      <vt:variant>
        <vt:lpwstr/>
      </vt:variant>
      <vt:variant>
        <vt:lpwstr>_Toc245702505</vt:lpwstr>
      </vt:variant>
      <vt:variant>
        <vt:i4>1441842</vt:i4>
      </vt:variant>
      <vt:variant>
        <vt:i4>26</vt:i4>
      </vt:variant>
      <vt:variant>
        <vt:i4>0</vt:i4>
      </vt:variant>
      <vt:variant>
        <vt:i4>5</vt:i4>
      </vt:variant>
      <vt:variant>
        <vt:lpwstr/>
      </vt:variant>
      <vt:variant>
        <vt:lpwstr>_Toc245702504</vt:lpwstr>
      </vt:variant>
      <vt:variant>
        <vt:i4>1441842</vt:i4>
      </vt:variant>
      <vt:variant>
        <vt:i4>20</vt:i4>
      </vt:variant>
      <vt:variant>
        <vt:i4>0</vt:i4>
      </vt:variant>
      <vt:variant>
        <vt:i4>5</vt:i4>
      </vt:variant>
      <vt:variant>
        <vt:lpwstr/>
      </vt:variant>
      <vt:variant>
        <vt:lpwstr>_Toc245702503</vt:lpwstr>
      </vt:variant>
      <vt:variant>
        <vt:i4>1441842</vt:i4>
      </vt:variant>
      <vt:variant>
        <vt:i4>14</vt:i4>
      </vt:variant>
      <vt:variant>
        <vt:i4>0</vt:i4>
      </vt:variant>
      <vt:variant>
        <vt:i4>5</vt:i4>
      </vt:variant>
      <vt:variant>
        <vt:lpwstr/>
      </vt:variant>
      <vt:variant>
        <vt:lpwstr>_Toc245702502</vt:lpwstr>
      </vt:variant>
      <vt:variant>
        <vt:i4>1441842</vt:i4>
      </vt:variant>
      <vt:variant>
        <vt:i4>8</vt:i4>
      </vt:variant>
      <vt:variant>
        <vt:i4>0</vt:i4>
      </vt:variant>
      <vt:variant>
        <vt:i4>5</vt:i4>
      </vt:variant>
      <vt:variant>
        <vt:lpwstr/>
      </vt:variant>
      <vt:variant>
        <vt:lpwstr>_Toc245702501</vt:lpwstr>
      </vt:variant>
      <vt:variant>
        <vt:i4>1441842</vt:i4>
      </vt:variant>
      <vt:variant>
        <vt:i4>2</vt:i4>
      </vt:variant>
      <vt:variant>
        <vt:i4>0</vt:i4>
      </vt:variant>
      <vt:variant>
        <vt:i4>5</vt:i4>
      </vt:variant>
      <vt:variant>
        <vt:lpwstr/>
      </vt:variant>
      <vt:variant>
        <vt:lpwstr>_Toc245702500</vt:lpwstr>
      </vt:variant>
      <vt:variant>
        <vt:i4>8257602</vt:i4>
      </vt:variant>
      <vt:variant>
        <vt:i4>57</vt:i4>
      </vt:variant>
      <vt:variant>
        <vt:i4>0</vt:i4>
      </vt:variant>
      <vt:variant>
        <vt:i4>5</vt:i4>
      </vt:variant>
      <vt:variant>
        <vt:lpwstr>http://www.sciencedirect.com/science?_ob=PublicationURL&amp;_tockey=%23TOC%235084%232006%23998929996%23632593%23FLA%23&amp;_cdi=5084&amp;_pubType=J&amp;view=c&amp;_auth=y&amp;_acct=C000031178&amp;_version=1&amp;_urlVersion=0&amp;_userid=604333&amp;md5=984c84d6c44129fb80c23b5bc659723e</vt:lpwstr>
      </vt:variant>
      <vt:variant>
        <vt:lpwstr/>
      </vt:variant>
      <vt:variant>
        <vt:i4>5374044</vt:i4>
      </vt:variant>
      <vt:variant>
        <vt:i4>54</vt:i4>
      </vt:variant>
      <vt:variant>
        <vt:i4>0</vt:i4>
      </vt:variant>
      <vt:variant>
        <vt:i4>5</vt:i4>
      </vt:variant>
      <vt:variant>
        <vt:lpwstr>http://www.sciencedirect.com/science?_ob=PublicationURL&amp;_cdi=5084&amp;_pubType=J&amp;_auth=y&amp;_acct=C000031178&amp;_version=1&amp;_urlVersion=0&amp;_userid=604333&amp;md5=edf8069d197031e5f6e0a7671a9503b4</vt:lpwstr>
      </vt:variant>
      <vt:variant>
        <vt:lpwstr/>
      </vt:variant>
      <vt:variant>
        <vt:i4>7012361</vt:i4>
      </vt:variant>
      <vt:variant>
        <vt:i4>51</vt:i4>
      </vt:variant>
      <vt:variant>
        <vt:i4>0</vt:i4>
      </vt:variant>
      <vt:variant>
        <vt:i4>5</vt:i4>
      </vt:variant>
      <vt:variant>
        <vt:lpwstr>http://www.sciencedirect.com/science?_ob=ArticleURL&amp;_udi=B6T8D-4JRT33S-5&amp;_user=604333&amp;_coverDate=10%2F11%2F2006&amp;_alid=553641615&amp;_rdoc=1&amp;_fmt=full&amp;_orig=search&amp;_cdi=5084&amp;_sort=d&amp;_st=4&amp;_docanchor=&amp;_ct=1&amp;_acct=C000031178&amp;_version=1&amp;_urlVersion=0&amp;_userid=604333&amp;md5=79ac23d2ae9b4ac727205cb005838980</vt:lpwstr>
      </vt:variant>
      <vt:variant>
        <vt:lpwstr>hit3</vt:lpwstr>
      </vt:variant>
      <vt:variant>
        <vt:i4>7405587</vt:i4>
      </vt:variant>
      <vt:variant>
        <vt:i4>48</vt:i4>
      </vt:variant>
      <vt:variant>
        <vt:i4>0</vt:i4>
      </vt:variant>
      <vt:variant>
        <vt:i4>5</vt:i4>
      </vt:variant>
      <vt:variant>
        <vt:lpwstr>http://www.sciencedirect.com/science?_ob=PublicationURL&amp;_tockey=%23TOC%235084%232008%23998849997%23677924%23FLA%23&amp;_cdi=5084&amp;_pubType=J&amp;view=c&amp;_auth=y&amp;_acct=C000031178&amp;_version=1&amp;_urlVersion=0&amp;_userid=604333&amp;md5=e9e52a73b6fc9127f2136e90f53c184b</vt:lpwstr>
      </vt:variant>
      <vt:variant>
        <vt:lpwstr/>
      </vt:variant>
      <vt:variant>
        <vt:i4>4915211</vt:i4>
      </vt:variant>
      <vt:variant>
        <vt:i4>45</vt:i4>
      </vt:variant>
      <vt:variant>
        <vt:i4>0</vt:i4>
      </vt:variant>
      <vt:variant>
        <vt:i4>5</vt:i4>
      </vt:variant>
      <vt:variant>
        <vt:lpwstr>http://www.sciencedirect.com/science/journal/03788741</vt:lpwstr>
      </vt:variant>
      <vt:variant>
        <vt:lpwstr/>
      </vt:variant>
      <vt:variant>
        <vt:i4>3342434</vt:i4>
      </vt:variant>
      <vt:variant>
        <vt:i4>42</vt:i4>
      </vt:variant>
      <vt:variant>
        <vt:i4>0</vt:i4>
      </vt:variant>
      <vt:variant>
        <vt:i4>5</vt:i4>
      </vt:variant>
      <vt:variant>
        <vt:lpwstr>http://www.biomedexperts.com/Abstract.bme/15740884/Effects_of_Syzygium_cordatum_Hochst__Myrtaceae_leaf_extract_on_plasma_glucose_and_hepatic_glycogen_in_streptozotocin</vt:lpwstr>
      </vt:variant>
      <vt:variant>
        <vt:lpwstr/>
      </vt:variant>
      <vt:variant>
        <vt:i4>6357046</vt:i4>
      </vt:variant>
      <vt:variant>
        <vt:i4>39</vt:i4>
      </vt:variant>
      <vt:variant>
        <vt:i4>0</vt:i4>
      </vt:variant>
      <vt:variant>
        <vt:i4>5</vt:i4>
      </vt:variant>
      <vt:variant>
        <vt:lpwstr>http://www.biomedexperts.com/Abstract.bme/15742343/Analgesic_antiinflammatory_and_antidiabetic_properties_of_Harpagophytum_procumbens_DC_Pedaliaceae_secondary_root_aque</vt:lpwstr>
      </vt:variant>
      <vt:variant>
        <vt:lpwstr/>
      </vt:variant>
      <vt:variant>
        <vt:i4>5832760</vt:i4>
      </vt:variant>
      <vt:variant>
        <vt:i4>36</vt:i4>
      </vt:variant>
      <vt:variant>
        <vt:i4>0</vt:i4>
      </vt:variant>
      <vt:variant>
        <vt:i4>5</vt:i4>
      </vt:variant>
      <vt:variant>
        <vt:lpwstr>http://www.biomedexperts.com/Abstract.bme/14671679/Hypoglycemic_effect_of_Hypoxis_hemerocallidea_corm_African_potato_aqueous_extract_in_rats</vt:lpwstr>
      </vt:variant>
      <vt:variant>
        <vt:lpwstr/>
      </vt:variant>
      <vt:variant>
        <vt:i4>1376358</vt:i4>
      </vt:variant>
      <vt:variant>
        <vt:i4>33</vt:i4>
      </vt:variant>
      <vt:variant>
        <vt:i4>0</vt:i4>
      </vt:variant>
      <vt:variant>
        <vt:i4>5</vt:i4>
      </vt:variant>
      <vt:variant>
        <vt:lpwstr>http://www.biomedexperts.com/Abstract.bme/18046514/Analgesic_anti-inflammatory_and_hypoglycaemic_effects_of_Securidaca_longepedunculata_Fresen__Polygalaceae_root-bark</vt:lpwstr>
      </vt:variant>
      <vt:variant>
        <vt:lpwstr/>
      </vt:variant>
      <vt:variant>
        <vt:i4>458857</vt:i4>
      </vt:variant>
      <vt:variant>
        <vt:i4>30</vt:i4>
      </vt:variant>
      <vt:variant>
        <vt:i4>0</vt:i4>
      </vt:variant>
      <vt:variant>
        <vt:i4>5</vt:i4>
      </vt:variant>
      <vt:variant>
        <vt:lpwstr>http://www.biomedexperts.com/Abstract.bme/17392989/Hypoglycaemic_and_hypotensive_effects_of_Globimetula_cupulata_DC_Van_Tieghem_Loranthaceae_aqueous_leaf_extract_in_ra</vt:lpwstr>
      </vt:variant>
      <vt:variant>
        <vt:lpwstr/>
      </vt:variant>
      <vt:variant>
        <vt:i4>852066</vt:i4>
      </vt:variant>
      <vt:variant>
        <vt:i4>27</vt:i4>
      </vt:variant>
      <vt:variant>
        <vt:i4>0</vt:i4>
      </vt:variant>
      <vt:variant>
        <vt:i4>5</vt:i4>
      </vt:variant>
      <vt:variant>
        <vt:lpwstr>http://www.biomedexperts.com/Abstract.bme/16807883/Analgesic_antiinflammatory_and_hypoglycaemic_effects_of_ethanol_extract_of_Zingiber_officinale_Roscoe_rhizomes_Zingi</vt:lpwstr>
      </vt:variant>
      <vt:variant>
        <vt:lpwstr/>
      </vt:variant>
      <vt:variant>
        <vt:i4>393252</vt:i4>
      </vt:variant>
      <vt:variant>
        <vt:i4>24</vt:i4>
      </vt:variant>
      <vt:variant>
        <vt:i4>0</vt:i4>
      </vt:variant>
      <vt:variant>
        <vt:i4>5</vt:i4>
      </vt:variant>
      <vt:variant>
        <vt:lpwstr>http://www.biomedexperts.com/Abstract.bme/16273134/Antiinflammatory_analgesic_and_hypoglycemic_effects_of_Mangifera_indica_Linn__Anacardiaceae_stem-bark_aqueous_extract</vt:lpwstr>
      </vt:variant>
      <vt:variant>
        <vt:lpwstr/>
      </vt:variant>
      <vt:variant>
        <vt:i4>5636127</vt:i4>
      </vt:variant>
      <vt:variant>
        <vt:i4>21</vt:i4>
      </vt:variant>
      <vt:variant>
        <vt:i4>0</vt:i4>
      </vt:variant>
      <vt:variant>
        <vt:i4>5</vt:i4>
      </vt:variant>
      <vt:variant>
        <vt:lpwstr>http://www.biomedexperts.com/Abstract.bme/15349136/Analgesic_antiinflammatory_and_hypoglycemic_effects_of_Sutherlandia_frutescens_R_BR__variety_Incana_E_MEY__Fabacea</vt:lpwstr>
      </vt:variant>
      <vt:variant>
        <vt:lpwstr/>
      </vt:variant>
      <vt:variant>
        <vt:i4>3145767</vt:i4>
      </vt:variant>
      <vt:variant>
        <vt:i4>18</vt:i4>
      </vt:variant>
      <vt:variant>
        <vt:i4>0</vt:i4>
      </vt:variant>
      <vt:variant>
        <vt:i4>5</vt:i4>
      </vt:variant>
      <vt:variant>
        <vt:lpwstr>http://www.biomedexperts.com/Abstract.bme/12743624/Laboratory_evaluation_of_the_hypoglycemic_effect_of_Anacardium_occidentale_Linn_Anacardiaceae_stem-bark_extracts_in_ra</vt:lpwstr>
      </vt:variant>
      <vt:variant>
        <vt:lpwstr/>
      </vt:variant>
      <vt:variant>
        <vt:i4>3604562</vt:i4>
      </vt:variant>
      <vt:variant>
        <vt:i4>15</vt:i4>
      </vt:variant>
      <vt:variant>
        <vt:i4>0</vt:i4>
      </vt:variant>
      <vt:variant>
        <vt:i4>5</vt:i4>
      </vt:variant>
      <vt:variant>
        <vt:lpwstr>http://www.biomedexperts.com/Abstract.bme/12065156/Hypoglycaemic_effect_of_Clausena_anisata_Willd_Hook_methanolic_root_extract_in_rats</vt:lpwstr>
      </vt:variant>
      <vt:variant>
        <vt:lpwstr/>
      </vt:variant>
      <vt:variant>
        <vt:i4>4128864</vt:i4>
      </vt:variant>
      <vt:variant>
        <vt:i4>12</vt:i4>
      </vt:variant>
      <vt:variant>
        <vt:i4>0</vt:i4>
      </vt:variant>
      <vt:variant>
        <vt:i4>5</vt:i4>
      </vt:variant>
      <vt:variant>
        <vt:lpwstr>http://www.modyinmalaga.net/default.asp?id=1&amp;mnu=1</vt:lpwstr>
      </vt:variant>
      <vt:variant>
        <vt:lpwstr/>
      </vt:variant>
      <vt:variant>
        <vt:i4>4915266</vt:i4>
      </vt:variant>
      <vt:variant>
        <vt:i4>9</vt:i4>
      </vt:variant>
      <vt:variant>
        <vt:i4>0</vt:i4>
      </vt:variant>
      <vt:variant>
        <vt:i4>5</vt:i4>
      </vt:variant>
      <vt:variant>
        <vt:lpwstr>http://www.ingentaconnect.com/content/ben/coc;jsessionid=234ihe4rj4cpt.alice</vt:lpwstr>
      </vt:variant>
      <vt:variant>
        <vt:lpwstr/>
      </vt:variant>
      <vt:variant>
        <vt:i4>2883623</vt:i4>
      </vt:variant>
      <vt:variant>
        <vt:i4>6</vt:i4>
      </vt:variant>
      <vt:variant>
        <vt:i4>0</vt:i4>
      </vt:variant>
      <vt:variant>
        <vt:i4>5</vt:i4>
      </vt:variant>
      <vt:variant>
        <vt:lpwstr>http://en.wikipedia.org/wiki/Special:BookSources/9788179102527</vt:lpwstr>
      </vt:variant>
      <vt:variant>
        <vt:lpwstr/>
      </vt:variant>
      <vt:variant>
        <vt:i4>983112</vt:i4>
      </vt:variant>
      <vt:variant>
        <vt:i4>3</vt:i4>
      </vt:variant>
      <vt:variant>
        <vt:i4>0</vt:i4>
      </vt:variant>
      <vt:variant>
        <vt:i4>5</vt:i4>
      </vt:variant>
      <vt:variant>
        <vt:lpwstr>http://www.doh.gov.za/docs/index.html</vt:lpwstr>
      </vt:variant>
      <vt:variant>
        <vt:lpwstr/>
      </vt:variant>
      <vt:variant>
        <vt:i4>3145767</vt:i4>
      </vt:variant>
      <vt:variant>
        <vt:i4>0</vt:i4>
      </vt:variant>
      <vt:variant>
        <vt:i4>0</vt:i4>
      </vt:variant>
      <vt:variant>
        <vt:i4>5</vt:i4>
      </vt:variant>
      <vt:variant>
        <vt:lpwstr>http://www.ncbi.nlm.nih.gov/pubmed/17022438</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Antidiabetic Medicinal plants</dc:title>
  <dc:creator>User</dc:creator>
  <cp:lastModifiedBy>Mogale</cp:lastModifiedBy>
  <cp:revision>2</cp:revision>
  <cp:lastPrinted>2010-02-19T13:14:00Z</cp:lastPrinted>
  <dcterms:created xsi:type="dcterms:W3CDTF">2010-05-20T12:00:00Z</dcterms:created>
  <dcterms:modified xsi:type="dcterms:W3CDTF">2010-05-20T12:00:00Z</dcterms:modified>
</cp:coreProperties>
</file>